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HumidClimatologyEngine v11.5</w:t>
      </w:r>
    </w:p>
    <w:p>
      <w:pPr>
        <w:jc w:val="center"/>
      </w:pPr>
      <w:r>
        <w:rPr>
          <w:i/>
          <w:sz w:val="24"/>
        </w:rPr>
        <w:t>Who Should Use It? Applications, Questions, and Interpretation</w:t>
      </w:r>
    </w:p>
    <w:p>
      <w:pPr>
        <w:pStyle w:val="Heading1"/>
      </w:pPr>
      <w:r>
        <w:t>1. Primary audience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CEAF7"/>
          </w:tcPr>
          <w:p>
            <w:r>
              <w:t>User group</w:t>
            </w:r>
          </w:p>
        </w:tc>
        <w:tc>
          <w:tcPr>
            <w:tcW w:type="dxa" w:w="5040"/>
            <w:shd w:fill="DCEAF7"/>
          </w:tcPr>
          <w:p>
            <w:r>
              <w:t>Value</w:t>
            </w:r>
          </w:p>
        </w:tc>
      </w:tr>
      <w:tr>
        <w:tc>
          <w:tcPr>
            <w:tcW w:type="dxa" w:w="5040"/>
            <w:vAlign w:val="top"/>
          </w:tcPr>
          <w:p>
            <w:r>
              <w:t>Climatologists</w:t>
            </w:r>
          </w:p>
        </w:tc>
        <w:tc>
          <w:tcPr>
            <w:tcW w:type="dxa" w:w="5040"/>
            <w:vAlign w:val="top"/>
          </w:tcPr>
          <w:p>
            <w:r>
              <w:t>Day-resolved empirical moisture climatology, extremes, decadal change.</w:t>
            </w:r>
          </w:p>
        </w:tc>
      </w:tr>
      <w:tr>
        <w:tc>
          <w:tcPr>
            <w:tcW w:type="dxa" w:w="5040"/>
            <w:vAlign w:val="top"/>
          </w:tcPr>
          <w:p>
            <w:r>
              <w:t>Climate-change researchers</w:t>
            </w:r>
          </w:p>
        </w:tc>
        <w:tc>
          <w:tcPr>
            <w:tcW w:type="dxa" w:w="5040"/>
            <w:vAlign w:val="top"/>
          </w:tcPr>
          <w:p>
            <w:r>
              <w:t>Compare distributions, thresholds and dependence across decades.</w:t>
            </w:r>
          </w:p>
        </w:tc>
      </w:tr>
      <w:tr>
        <w:tc>
          <w:tcPr>
            <w:tcW w:type="dxa" w:w="5040"/>
            <w:vAlign w:val="top"/>
          </w:tcPr>
          <w:p>
            <w:r>
              <w:t>Heat-wave researchers</w:t>
            </w:r>
          </w:p>
        </w:tc>
        <w:tc>
          <w:tcPr>
            <w:tcW w:type="dxa" w:w="5040"/>
            <w:vAlign w:val="top"/>
          </w:tcPr>
          <w:p>
            <w:r>
              <w:t>Separate RH and q behavior by hour and time of day.</w:t>
            </w:r>
          </w:p>
        </w:tc>
      </w:tr>
      <w:tr>
        <w:tc>
          <w:tcPr>
            <w:tcW w:type="dxa" w:w="5040"/>
            <w:vAlign w:val="top"/>
          </w:tcPr>
          <w:p>
            <w:r>
              <w:t>Agricultural/environmental scientists</w:t>
            </w:r>
          </w:p>
        </w:tc>
        <w:tc>
          <w:tcPr>
            <w:tcW w:type="dxa" w:w="5040"/>
            <w:vAlign w:val="top"/>
          </w:tcPr>
          <w:p>
            <w:r>
              <w:t>Moisture regimes, humidity persistence proxies and thresholds.</w:t>
            </w:r>
          </w:p>
        </w:tc>
      </w:tr>
      <w:tr>
        <w:tc>
          <w:tcPr>
            <w:tcW w:type="dxa" w:w="5040"/>
            <w:vAlign w:val="top"/>
          </w:tcPr>
          <w:p>
            <w:r>
              <w:t>Hydrometeorology researchers</w:t>
            </w:r>
          </w:p>
        </w:tc>
        <w:tc>
          <w:tcPr>
            <w:tcW w:type="dxa" w:w="5040"/>
            <w:vAlign w:val="top"/>
          </w:tcPr>
          <w:p>
            <w:r>
              <w:t>Humidity, vapor pressure and mixing-ratio behavior.</w:t>
            </w:r>
          </w:p>
        </w:tc>
      </w:tr>
      <w:tr>
        <w:tc>
          <w:tcPr>
            <w:tcW w:type="dxa" w:w="5040"/>
            <w:vAlign w:val="top"/>
          </w:tcPr>
          <w:p>
            <w:r>
              <w:t>Energy/building researchers</w:t>
            </w:r>
          </w:p>
        </w:tc>
        <w:tc>
          <w:tcPr>
            <w:tcW w:type="dxa" w:w="5040"/>
            <w:vAlign w:val="top"/>
          </w:tcPr>
          <w:p>
            <w:r>
              <w:t>Hourly and 3-hour moisture climatology for downstream models.</w:t>
            </w:r>
          </w:p>
        </w:tc>
      </w:tr>
      <w:tr>
        <w:tc>
          <w:tcPr>
            <w:tcW w:type="dxa" w:w="5040"/>
            <w:vAlign w:val="top"/>
          </w:tcPr>
          <w:p>
            <w:r>
              <w:t>Statisticians</w:t>
            </w:r>
          </w:p>
        </w:tc>
        <w:tc>
          <w:tcPr>
            <w:tcW w:type="dxa" w:w="5040"/>
            <w:vAlign w:val="top"/>
          </w:tcPr>
          <w:p>
            <w:r>
              <w:t>Mergeable moments, dependence, empirical joint distributions.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engineers</w:t>
            </w:r>
          </w:p>
        </w:tc>
        <w:tc>
          <w:tcPr>
            <w:tcW w:type="dxa" w:w="5040"/>
            <w:vAlign w:val="top"/>
          </w:tcPr>
          <w:p>
            <w:r>
              <w:t>Restart, audit, provenance and large NetCDF processing.</w:t>
            </w:r>
          </w:p>
        </w:tc>
      </w:tr>
    </w:tbl>
    <w:p/>
    <w:p>
      <w:pPr>
        <w:pStyle w:val="Heading1"/>
      </w:pPr>
      <w:r>
        <w:t>2. Questions the engine can answer</w:t>
      </w:r>
    </w:p>
    <w:p>
      <w:pPr>
        <w:pStyle w:val="ListBullet"/>
      </w:pPr>
      <w:r>
        <w:t>What is the mean, variability, skewness and kurtosis of RH/q/e/r on each climatological day?</w:t>
      </w:r>
    </w:p>
    <w:p>
      <w:pPr>
        <w:pStyle w:val="ListBullet"/>
      </w:pPr>
      <w:r>
        <w:t>How do morning, afternoon and night distributions differ?</w:t>
      </w:r>
    </w:p>
    <w:p>
      <w:pPr>
        <w:pStyle w:val="ListBullet"/>
      </w:pPr>
      <w:r>
        <w:t>How did the 95th-percentile humidity regime change by decade?</w:t>
      </w:r>
    </w:p>
    <w:p>
      <w:pPr>
        <w:pStyle w:val="ListBullet"/>
      </w:pPr>
      <w:r>
        <w:t>Where did RH increase while q stayed similar, or vice versa?</w:t>
      </w:r>
    </w:p>
    <w:p>
      <w:pPr>
        <w:pStyle w:val="ListBullet"/>
      </w:pPr>
      <w:r>
        <w:t>Where did the RH-q dependence become stronger or weaker?</w:t>
      </w:r>
    </w:p>
    <w:p>
      <w:pPr>
        <w:pStyle w:val="ListBullet"/>
      </w:pPr>
      <w:r>
        <w:t>Which locations have the largest change in minimum/maximum RH?</w:t>
      </w:r>
    </w:p>
    <w:p>
      <w:pPr>
        <w:pStyle w:val="ListBullet"/>
      </w:pPr>
      <w:r>
        <w:t>How often do high-RH and high-q events occur jointly?</w:t>
      </w:r>
    </w:p>
    <w:p>
      <w:pPr>
        <w:pStyle w:val="Heading1"/>
      </w:pPr>
      <w:r>
        <w:t>3. What it is not</w:t>
      </w:r>
    </w:p>
    <w:p>
      <w:pPr>
        <w:pStyle w:val="ListBullet"/>
      </w:pPr>
      <w:r>
        <w:t>Not a weather forecast model.</w:t>
      </w:r>
    </w:p>
    <w:p>
      <w:pPr>
        <w:pStyle w:val="ListBullet"/>
      </w:pPr>
      <w:r>
        <w:t>Not a causal climate attribution system.</w:t>
      </w:r>
    </w:p>
    <w:p>
      <w:pPr>
        <w:pStyle w:val="ListBullet"/>
      </w:pPr>
      <w:r>
        <w:t>Not a substitute for station observations.</w:t>
      </w:r>
    </w:p>
    <w:p>
      <w:pPr>
        <w:pStyle w:val="ListBullet"/>
      </w:pPr>
      <w:r>
        <w:t>Not a universal parametric distribution selector.</w:t>
      </w:r>
    </w:p>
    <w:p>
      <w:pPr>
        <w:pStyle w:val="ListBullet"/>
      </w:pPr>
      <w:r>
        <w:t>Not a guarantee that every threshold exceedance is an impact event.</w:t>
      </w:r>
    </w:p>
    <w:p>
      <w:pPr>
        <w:pStyle w:val="Heading1"/>
      </w:pPr>
      <w:r>
        <w:t>4. Best product for each question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CEAF7"/>
          </w:tcPr>
          <w:p>
            <w:r>
              <w:t>Question</w:t>
            </w:r>
          </w:p>
        </w:tc>
        <w:tc>
          <w:tcPr>
            <w:tcW w:type="dxa" w:w="5040"/>
            <w:shd w:fill="DCEAF7"/>
          </w:tcPr>
          <w:p>
            <w:r>
              <w:t>Preferred product</w:t>
            </w:r>
          </w:p>
        </w:tc>
      </w:tr>
      <w:tr>
        <w:tc>
          <w:tcPr>
            <w:tcW w:type="dxa" w:w="5040"/>
            <w:vAlign w:val="top"/>
          </w:tcPr>
          <w:p>
            <w:r>
              <w:t>Long-term daily climatology</w:t>
            </w:r>
          </w:p>
        </w:tc>
        <w:tc>
          <w:tcPr>
            <w:tcW w:type="dxa" w:w="5040"/>
            <w:vAlign w:val="top"/>
          </w:tcPr>
          <w:p>
            <w:r>
              <w:t>L1 FULL</w:t>
            </w:r>
          </w:p>
        </w:tc>
      </w:tr>
      <w:tr>
        <w:tc>
          <w:tcPr>
            <w:tcW w:type="dxa" w:w="5040"/>
            <w:vAlign w:val="top"/>
          </w:tcPr>
          <w:p>
            <w:r>
              <w:t>Diurnal structure</w:t>
            </w:r>
          </w:p>
        </w:tc>
        <w:tc>
          <w:tcPr>
            <w:tcW w:type="dxa" w:w="5040"/>
            <w:vAlign w:val="top"/>
          </w:tcPr>
          <w:p>
            <w:r>
              <w:t>L2</w:t>
            </w:r>
          </w:p>
        </w:tc>
      </w:tr>
      <w:tr>
        <w:tc>
          <w:tcPr>
            <w:tcW w:type="dxa" w:w="5040"/>
            <w:vAlign w:val="top"/>
          </w:tcPr>
          <w:p>
            <w:r>
              <w:t>Hour-specific behavior</w:t>
            </w:r>
          </w:p>
        </w:tc>
        <w:tc>
          <w:tcPr>
            <w:tcW w:type="dxa" w:w="5040"/>
            <w:vAlign w:val="top"/>
          </w:tcPr>
          <w:p>
            <w:r>
              <w:t>L3</w:t>
            </w:r>
          </w:p>
        </w:tc>
      </w:tr>
      <w:tr>
        <w:tc>
          <w:tcPr>
            <w:tcW w:type="dxa" w:w="5040"/>
            <w:vAlign w:val="top"/>
          </w:tcPr>
          <w:p>
            <w:r>
              <w:t>Decadal comparison</w:t>
            </w:r>
          </w:p>
        </w:tc>
        <w:tc>
          <w:tcPr>
            <w:tcW w:type="dxa" w:w="5040"/>
            <w:vAlign w:val="top"/>
          </w:tcPr>
          <w:p>
            <w:r>
              <w:t>Four decade products</w:t>
            </w:r>
          </w:p>
        </w:tc>
      </w:tr>
      <w:tr>
        <w:tc>
          <w:tcPr>
            <w:tcW w:type="dxa" w:w="5040"/>
            <w:vAlign w:val="top"/>
          </w:tcPr>
          <w:p>
            <w:r>
              <w:t>40-year reference</w:t>
            </w:r>
          </w:p>
        </w:tc>
        <w:tc>
          <w:tcPr>
            <w:tcW w:type="dxa" w:w="5040"/>
            <w:vAlign w:val="top"/>
          </w:tcPr>
          <w:p>
            <w:r>
              <w:t>FULL_1981_2020</w:t>
            </w:r>
          </w:p>
        </w:tc>
      </w:tr>
      <w:tr>
        <w:tc>
          <w:tcPr>
            <w:tcW w:type="dxa" w:w="5040"/>
            <w:vAlign w:val="top"/>
          </w:tcPr>
          <w:p>
            <w:r>
              <w:t>Joint moisture behavior</w:t>
            </w:r>
          </w:p>
        </w:tc>
        <w:tc>
          <w:tcPr>
            <w:tcW w:type="dxa" w:w="5040"/>
            <w:vAlign w:val="top"/>
          </w:tcPr>
          <w:p>
            <w:r>
              <w:t>Bivariate pair products + RH-q histogram</w:t>
            </w:r>
          </w:p>
        </w:tc>
      </w:tr>
      <w:tr>
        <w:tc>
          <w:tcPr>
            <w:tcW w:type="dxa" w:w="5040"/>
            <w:vAlign w:val="top"/>
          </w:tcPr>
          <w:p>
            <w:r>
              <w:t>Extremes</w:t>
            </w:r>
          </w:p>
        </w:tc>
        <w:tc>
          <w:tcPr>
            <w:tcW w:type="dxa" w:w="5040"/>
            <w:vAlign w:val="top"/>
          </w:tcPr>
          <w:p>
            <w:r>
              <w:t>Min/max + threshold counts + quantile analysis</w:t>
            </w:r>
          </w:p>
        </w:tc>
      </w:tr>
      <w:tr>
        <w:tc>
          <w:tcPr>
            <w:tcW w:type="dxa" w:w="5040"/>
            <w:vAlign w:val="top"/>
          </w:tcPr>
          <w:p>
            <w:r>
              <w:t>Spatial hotspot detection</w:t>
            </w:r>
          </w:p>
        </w:tc>
        <w:tc>
          <w:tcPr>
            <w:tcW w:type="dxa" w:w="5040"/>
            <w:vAlign w:val="top"/>
          </w:tcPr>
          <w:p>
            <w:r>
              <w:t>Analytical comparison maps</w:t>
            </w:r>
          </w:p>
        </w:tc>
      </w:tr>
    </w:tbl>
    <w:p/>
    <w:p/>
    <w:p>
      <w:r>
        <w:rPr>
          <w:b/>
        </w:rPr>
        <w:t>v11.5 release baseline</w:t>
      </w:r>
    </w:p>
    <w:p>
      <w:r>
        <w:t>This document describes HumidClimatologyEngine v11.5, the public release baseline. It is intended for reproducible empirical moisture climatology from ERA5-Land T2m, D2m and surface pressure, with explicit temporal structure, paired dependence, empirical RH-q joint support, and auditable checkpointed outputs.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HumidClimatologyEngine v11.5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