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Arial" w:hAnsi="Arial" w:cs="Arial"/>
          <w:b/>
          <w:color w:val="063B4A"/>
          <w:sz w:val="40"/>
        </w:rPr>
        <w:t>نسخه موبایلی قابل نصب «امدادیار»</w:t>
      </w:r>
    </w:p>
    <w:p>
      <w:pPr>
        <w:spacing w:after="160"/>
        <w:jc w:val="center"/>
        <w:bidi/>
      </w:pPr>
      <w:r>
        <w:rPr>
          <w:rFonts w:ascii="Arial" w:hAnsi="Arial" w:cs="Arial"/>
          <w:color w:val="52616B"/>
          <w:sz w:val="20"/>
        </w:rPr>
        <w:t>سامانه پشتیبان تصمیم‌گیری تریاژ اورژانس - پروژه درس مدیریت پروژه فناوری اطلاعات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D7E3"/>
          <w:left w:val="single" w:sz="6" w:space="0" w:color="BFD7E3"/>
          <w:bottom w:val="single" w:sz="6" w:space="0" w:color="BFD7E3"/>
          <w:right w:val="single" w:sz="6" w:space="0" w:color="BFD7E3"/>
          <w:insideH w:val="single" w:sz="6" w:space="0" w:color="BFD7E3"/>
          <w:insideV w:val="single" w:sz="6" w:space="0" w:color="BFD7E3"/>
        </w:tblBorders>
      </w:tblPr>
      <w:tblGrid>
        <w:gridCol w:w="6408"/>
        <w:gridCol w:w="2951"/>
      </w:tblGrid>
      <w:tr>
        <w:tc>
          <w:tcPr>
            <w:tcW w:type="dxa" w:w="6408"/>
            <w:shd w:fill="F4FAFC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color w:val="063B4A"/>
                <w:sz w:val="20"/>
              </w:rPr>
              <w:t>لینک مستقیم نسخه عمومی:</w:t>
            </w:r>
          </w:p>
          <w:p>
            <w:pPr>
              <w:jc w:val="right"/>
              <w:bidi/>
            </w:pPr>
            <w:hyperlink r:id="rId9">
              <w:r>
                <w:rPr>
                  <w:color w:val="0563C1"/>
                  <w:u w:val="single"/>
                </w:rPr>
                <w:t>https://aminhatesprogramming.github.io/emergency-triage-mvp/</w:t>
              </w:r>
            </w:hyperlink>
          </w:p>
          <w:p>
            <w:pPr>
              <w:jc w:val="right"/>
              <w:bidi/>
            </w:pPr>
            <w:r>
              <w:rPr>
                <w:rFonts w:ascii="Arial" w:hAnsi="Arial" w:cs="Arial"/>
                <w:color w:val="334E68"/>
                <w:sz w:val="18"/>
              </w:rPr>
              <w:t>این نسخه بدون سرور local روی موبایل و دسکتاپ باز می‌شود و پس از اولین باز شدن، مانند وب‌اپ قابل نصب است.</w:t>
            </w:r>
          </w:p>
        </w:tc>
        <w:tc>
          <w:tcPr>
            <w:tcW w:type="dxa" w:w="2951"/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dadyar-pwa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/>
            </w:pPr>
            <w:r>
              <w:rPr>
                <w:rFonts w:ascii="Arial" w:hAnsi="Arial" w:cs="Arial"/>
                <w:b/>
                <w:sz w:val="18"/>
              </w:rPr>
              <w:t>QR Code لینک وب‌اپ</w:t>
            </w:r>
          </w:p>
        </w:tc>
      </w:tr>
    </w:tbl>
    <w:p>
      <w:pPr>
        <w:spacing w:before="200" w:after="80"/>
        <w:jc w:val="right"/>
        <w:bidi/>
      </w:pPr>
      <w:r>
        <w:rPr>
          <w:rFonts w:ascii="Arial" w:hAnsi="Arial" w:cs="Arial"/>
          <w:b/>
          <w:color w:val="0B4F6C"/>
          <w:sz w:val="28"/>
        </w:rPr>
        <w:t>روش نصب روی گوشی اندروید</w:t>
      </w:r>
    </w:p>
    <w:p>
      <w:pPr>
        <w:spacing w:after="120" w:line="288" w:lineRule="auto"/>
        <w:jc w:val="right"/>
        <w:bidi/>
      </w:pPr>
      <w:r>
        <w:rPr>
          <w:rFonts w:ascii="Arial" w:hAnsi="Arial" w:cs="Arial"/>
          <w:b w:val="0"/>
          <w:sz w:val="20"/>
        </w:rPr>
        <w:t>• لینک بالا را با Chrome روی گوشی باز کنید.</w:t>
      </w:r>
    </w:p>
    <w:p>
      <w:pPr>
        <w:spacing w:after="120" w:line="288" w:lineRule="auto"/>
        <w:jc w:val="right"/>
        <w:bidi/>
      </w:pPr>
      <w:r>
        <w:rPr>
          <w:rFonts w:ascii="Arial" w:hAnsi="Arial" w:cs="Arial"/>
          <w:b w:val="0"/>
          <w:sz w:val="20"/>
        </w:rPr>
        <w:t>• از منوی سه‌نقطه گزینه Install app یا Add to Home screen را انتخاب کنید.</w:t>
      </w:r>
    </w:p>
    <w:p>
      <w:pPr>
        <w:spacing w:after="120" w:line="288" w:lineRule="auto"/>
        <w:jc w:val="right"/>
        <w:bidi/>
      </w:pPr>
      <w:r>
        <w:rPr>
          <w:rFonts w:ascii="Arial" w:hAnsi="Arial" w:cs="Arial"/>
          <w:b w:val="0"/>
          <w:sz w:val="20"/>
        </w:rPr>
        <w:t>• آیکن «امدادیار» روی صفحه اصلی گوشی اضافه می‌شود و مثل یک اپلیکیشن اجرا می‌شود.</w:t>
      </w:r>
    </w:p>
    <w:p>
      <w:pPr>
        <w:spacing w:before="200" w:after="80"/>
        <w:jc w:val="right"/>
        <w:bidi/>
      </w:pPr>
      <w:r>
        <w:rPr>
          <w:rFonts w:ascii="Arial" w:hAnsi="Arial" w:cs="Arial"/>
          <w:b/>
          <w:color w:val="0B4F6C"/>
          <w:sz w:val="28"/>
        </w:rPr>
        <w:t>وضعیت نسخه قابل ارسال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Ind w:w="120" w:type="dxa"/>
      </w:tblPr>
      <w:tblGrid>
        <w:gridCol w:w="4464"/>
        <w:gridCol w:w="4896"/>
      </w:tblGrid>
      <w:tr>
        <w:tc>
          <w:tcPr>
            <w:tcW w:type="dxa" w:w="4464"/>
            <w:vAlign w:val="center"/>
            <w:shd w:fill="0B4F6C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color w:val="FFFFFF"/>
                <w:sz w:val="20"/>
              </w:rPr>
              <w:t>بخش</w:t>
            </w:r>
          </w:p>
        </w:tc>
        <w:tc>
          <w:tcPr>
            <w:tcW w:type="dxa" w:w="4896"/>
            <w:vAlign w:val="center"/>
            <w:shd w:fill="0B4F6C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color w:val="FFFFFF"/>
                <w:sz w:val="20"/>
              </w:rPr>
              <w:t>وضعیت</w:t>
            </w:r>
          </w:p>
        </w:tc>
      </w:tr>
      <w:tr>
        <w:tc>
          <w:tcPr>
            <w:tcW w:type="dxa" w:w="4464"/>
            <w:vAlign w:val="center"/>
            <w:shd w:fill="F7FBFC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20"/>
              </w:rPr>
              <w:t>اجرا بدون سرور local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20"/>
              </w:rPr>
              <w:t>آماده</w:t>
            </w:r>
          </w:p>
        </w:tc>
      </w:tr>
      <w:tr>
        <w:tc>
          <w:tcPr>
            <w:tcW w:type="dxa" w:w="4464"/>
            <w:vAlign w:val="center"/>
            <w:shd w:fill="F7FBFC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20"/>
              </w:rPr>
              <w:t>نمایش روی موبایل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20"/>
              </w:rPr>
              <w:t>آماده</w:t>
            </w:r>
          </w:p>
        </w:tc>
      </w:tr>
      <w:tr>
        <w:tc>
          <w:tcPr>
            <w:tcW w:type="dxa" w:w="4464"/>
            <w:vAlign w:val="center"/>
            <w:shd w:fill="F7FBFC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20"/>
              </w:rPr>
              <w:t>نصب به‌صورت PWA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20"/>
              </w:rPr>
              <w:t>آماده</w:t>
            </w:r>
          </w:p>
        </w:tc>
      </w:tr>
      <w:tr>
        <w:tc>
          <w:tcPr>
            <w:tcW w:type="dxa" w:w="4464"/>
            <w:vAlign w:val="center"/>
            <w:shd w:fill="F7FBFC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20"/>
              </w:rPr>
              <w:t>نیاز به حساب کاربری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20"/>
              </w:rPr>
              <w:t>ندارد</w:t>
            </w:r>
          </w:p>
        </w:tc>
      </w:tr>
      <w:tr>
        <w:tc>
          <w:tcPr>
            <w:tcW w:type="dxa" w:w="4464"/>
            <w:vAlign w:val="center"/>
            <w:shd w:fill="F7FBFC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20"/>
              </w:rPr>
              <w:t>نیاز به بک‌اند آنلاین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20"/>
              </w:rPr>
              <w:t>ندارد؛ مدل سبک در مرورگر اجرا می‌شود</w:t>
            </w:r>
          </w:p>
        </w:tc>
      </w:tr>
      <w:tr>
        <w:tc>
          <w:tcPr>
            <w:tcW w:type="dxa" w:w="4464"/>
            <w:vAlign w:val="center"/>
            <w:shd w:fill="F7FBFC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20"/>
              </w:rPr>
              <w:t>مناسب برای جمع‌آوری بازخورد پایلوت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20"/>
              </w:rPr>
              <w:t>بله</w:t>
            </w:r>
          </w:p>
        </w:tc>
      </w:tr>
    </w:tbl>
    <w:p>
      <w:pPr>
        <w:spacing w:before="200" w:after="80"/>
        <w:jc w:val="right"/>
        <w:bidi/>
      </w:pPr>
      <w:r>
        <w:rPr>
          <w:rFonts w:ascii="Arial" w:hAnsi="Arial" w:cs="Arial"/>
          <w:b/>
          <w:color w:val="0B4F6C"/>
          <w:sz w:val="28"/>
        </w:rPr>
        <w:t>نکته اخلاقی و آموزشی</w:t>
      </w:r>
    </w:p>
    <w:p>
      <w:pPr>
        <w:spacing w:after="120" w:line="288" w:lineRule="auto"/>
        <w:jc w:val="right"/>
        <w:bidi/>
      </w:pPr>
      <w:r>
        <w:rPr>
          <w:rFonts w:ascii="Arial" w:hAnsi="Arial" w:cs="Arial"/>
          <w:b w:val="0"/>
          <w:sz w:val="20"/>
        </w:rPr>
        <w:t>امدادیار یک نمونه آموزشی از سامانه پشتیبان تصمیم‌گیری تریاژ است. خروجی سامانه جایگزین پزشک، پرستار یا پروتکل رسمی درمانی نیست و فقط برای نمایش مسیر محصول، ارزیابی اولیه و تصمیم‌سازی در پروژه درس مدیریت پروژه فناوری اطلاعات ارائه شده است.</w:t>
      </w:r>
    </w:p>
    <w:p>
      <w:pPr>
        <w:spacing w:before="200" w:after="80"/>
        <w:jc w:val="right"/>
        <w:bidi/>
      </w:pPr>
      <w:r>
        <w:rPr>
          <w:rFonts w:ascii="Arial" w:hAnsi="Arial" w:cs="Arial"/>
          <w:b/>
          <w:color w:val="0B4F6C"/>
          <w:sz w:val="28"/>
        </w:rPr>
        <w:t>سناریوی پیشنهادی برای تست</w:t>
      </w:r>
    </w:p>
    <w:p>
      <w:pPr>
        <w:spacing w:after="120" w:line="288" w:lineRule="auto"/>
        <w:jc w:val="right"/>
        <w:bidi/>
      </w:pPr>
      <w:r>
        <w:rPr>
          <w:rFonts w:ascii="Arial" w:hAnsi="Arial" w:cs="Arial"/>
          <w:b w:val="0"/>
          <w:sz w:val="20"/>
        </w:rPr>
        <w:t>برای نمایش خروجی، چند داده حیاتی بیمار را وارد کنید و دکمه «ارزیابی بیمار» را بزنید. حتی با چند ورودی محدود نیز سامانه یک ارزیابی اولیه ارائه می‌دهد و میزان کامل بودن اطلاعات را جداگانه نمایش می‌دهد.</w:t>
      </w:r>
    </w:p>
    <w:sectPr w:rsidR="00FC693F" w:rsidRPr="0006063C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Fonts w:ascii="Arial" w:hAnsi="Arial" w:cs="Arial"/>
        <w:color w:val="7B8794"/>
        <w:sz w:val="16"/>
      </w:rPr>
      <w:t>Emdadyar PWA | Public mobile web app | Decision support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minhatesprogramming.github.io/emergency-triage-mvp/" TargetMode="Externa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