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RANSans(FaNum)" w:hAnsi="IRANSans(FaNum)" w:eastAsia="IRANSans(FaNum)" w:cs="IRANSans(FaNum)"/>
          <w:b/>
          <w:color w:val="0B2545"/>
          <w:sz w:val="44"/>
        </w:rPr>
        <w:t>راهنمای ارائه، ویدئو و تحویل نهایی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087F8C"/>
          <w:sz w:val="24"/>
        </w:rPr>
        <w:t>سناریوی ۱۰ دقیقه‌ای، demo، نقش اعضا و checklist روز تحویل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667781"/>
          <w:sz w:val="20"/>
        </w:rPr>
        <w:t>درس مدیریت و کنترل پروژه‌های فناوری اطلاعات | نسخه رسمی برای تحویل</w:t>
      </w:r>
    </w:p>
    <w:p/>
    <w:p>
      <w:pPr>
        <w:pStyle w:val="Heading1"/>
        <w:jc w:val="right"/>
        <w:bidi/>
      </w:pPr>
      <w:r>
        <w:t>تقسیم زمان ویدئوی ۱۰ دقیقه‌ای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زمان</w:t>
            </w:r>
          </w:p>
        </w:tc>
        <w:tc>
          <w:tcPr>
            <w:tcW w:type="dxa" w:w="198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ارائه‌دهنده</w:t>
            </w:r>
          </w:p>
        </w:tc>
        <w:tc>
          <w:tcPr>
            <w:tcW w:type="dxa" w:w="5386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محتوا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0:00-0:45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538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معرفی پروژه و مسئله اورژانس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0:45-1:45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</w:t>
            </w:r>
          </w:p>
        </w:tc>
        <w:tc>
          <w:tcPr>
            <w:tcW w:type="dxa" w:w="538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ارزش اجتماعی، ملی و مدیریت بحران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1:45-3:00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538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معماری سیستم و MVP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3:00-4:20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538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مدل v7، داده triage-time و leakage control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4:20-5:20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</w:t>
            </w:r>
          </w:p>
        </w:tc>
        <w:tc>
          <w:tcPr>
            <w:tcW w:type="dxa" w:w="538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KPIها و trade-off safety-first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5:20-7:00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</w:t>
            </w:r>
          </w:p>
        </w:tc>
        <w:tc>
          <w:tcPr>
            <w:tcW w:type="dxa" w:w="538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demo UI موبایل/PWA و سناریوهای test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7:00-8:00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</w:t>
            </w:r>
          </w:p>
        </w:tc>
        <w:tc>
          <w:tcPr>
            <w:tcW w:type="dxa" w:w="538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QA، docs و ethics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8:00-9:10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</w:t>
            </w:r>
          </w:p>
        </w:tc>
        <w:tc>
          <w:tcPr>
            <w:tcW w:type="dxa" w:w="538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چالش‌ها و درس‌آموخته‌ها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9:10-10:00</w:t>
            </w:r>
          </w:p>
        </w:tc>
        <w:tc>
          <w:tcPr>
            <w:tcW w:type="dxa" w:w="198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</w:t>
            </w:r>
          </w:p>
        </w:tc>
        <w:tc>
          <w:tcPr>
            <w:tcW w:type="dxa" w:w="538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roadmap و جمع‌بندی</w:t>
            </w:r>
          </w:p>
        </w:tc>
      </w:tr>
    </w:tbl>
    <w:p/>
    <w:p>
      <w:pPr>
        <w:pStyle w:val="Heading1"/>
        <w:jc w:val="right"/>
        <w:bidi/>
      </w:pPr>
      <w:r>
        <w:t>Demo Checklist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قبل از ضبط، API را اجرا کنید و /health را چک کنید.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سناریوی بحرانی را با SpO2 پایین و shock index بالا نمایش دهید.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سناریوی sparse را با ۴ آیتم نمایش دهید و data completeness را توضیح دهید.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سناریوی cardiac را نمایش دهید و تفاوت model_probability با safety_flags را توضیح دهید.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در viewport موبایل، action bar، تب‌ها و PWA install را نشان دهید.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روی disclaimer تصمیم‌یار بودن تاکید کنید.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اگر API هنگام ارائه مشکل داشت، از screenshot پوستر و خروجی‌های ثبت‌شده استفاده کنید.</w:t>
      </w:r>
    </w:p>
    <w:p>
      <w:pPr>
        <w:pStyle w:val="Heading1"/>
        <w:jc w:val="right"/>
        <w:bidi/>
      </w:pPr>
      <w:r>
        <w:t>جمله‌های کلیدی آماده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DADD"/>
          <w:left w:val="single" w:sz="6" w:space="0" w:color="BBDADD"/>
          <w:bottom w:val="single" w:sz="6" w:space="0" w:color="BBDADD"/>
          <w:right w:val="single" w:sz="6" w:space="0" w:color="BBDADD"/>
          <w:insideH w:val="single" w:sz="6" w:space="0" w:color="BBDADD"/>
          <w:insideV w:val="single" w:sz="6" w:space="0" w:color="BBDADD"/>
        </w:tblBorders>
      </w:tblPr>
      <w:tblGrid>
        <w:gridCol w:w="10200"/>
      </w:tblGrid>
      <w:tr>
        <w:tc>
          <w:tcPr>
            <w:tcW w:type="dxa" w:w="10200"/>
            <w:shd w:fill="EAF7F7"/>
          </w:tcPr>
          <w:p>
            <w:pPr>
              <w:jc w:val="right"/>
              <w:bidi/>
            </w:pPr>
            <w:r>
              <w:rPr>
                <w:rFonts w:ascii="IRANSans(FaNum)" w:hAnsi="IRANSans(FaNum)" w:eastAsia="IRANSans(FaNum)" w:cs="IRANSans(FaNum)"/>
                <w:b/>
                <w:color w:val="0B2545"/>
                <w:sz w:val="20"/>
              </w:rPr>
              <w:t xml:space="preserve">ارزش انسانی: </w:t>
            </w:r>
            <w:r>
              <w:rPr>
                <w:rFonts w:ascii="IRANSans(FaNum)" w:hAnsi="IRANSans(FaNum)" w:eastAsia="IRANSans(FaNum)" w:cs="IRANSans(FaNum)"/>
                <w:sz w:val="20"/>
              </w:rPr>
              <w:t>در تریاژ، هزینه از دست دادن بیمار بحرانی از هزینه بررسی بیشتر چند بیمار غیر بحرانی بالاتر است.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DADD"/>
          <w:left w:val="single" w:sz="6" w:space="0" w:color="BBDADD"/>
          <w:bottom w:val="single" w:sz="6" w:space="0" w:color="BBDADD"/>
          <w:right w:val="single" w:sz="6" w:space="0" w:color="BBDADD"/>
          <w:insideH w:val="single" w:sz="6" w:space="0" w:color="BBDADD"/>
          <w:insideV w:val="single" w:sz="6" w:space="0" w:color="BBDADD"/>
        </w:tblBorders>
      </w:tblPr>
      <w:tblGrid>
        <w:gridCol w:w="10200"/>
      </w:tblGrid>
      <w:tr>
        <w:tc>
          <w:tcPr>
            <w:tcW w:type="dxa" w:w="10200"/>
            <w:shd w:fill="EAF7F7"/>
          </w:tcPr>
          <w:p>
            <w:pPr>
              <w:jc w:val="right"/>
              <w:bidi/>
            </w:pPr>
            <w:r>
              <w:rPr>
                <w:rFonts w:ascii="IRANSans(FaNum)" w:hAnsi="IRANSans(FaNum)" w:eastAsia="IRANSans(FaNum)" w:cs="IRANSans(FaNum)"/>
                <w:b/>
                <w:color w:val="0B2545"/>
                <w:sz w:val="20"/>
              </w:rPr>
              <w:t xml:space="preserve">Scope Pivot: </w:t>
            </w:r>
            <w:r>
              <w:rPr>
                <w:rFonts w:ascii="IRANSans(FaNum)" w:hAnsi="IRANSans(FaNum)" w:eastAsia="IRANSans(FaNum)" w:cs="IRANSans(FaNum)"/>
                <w:sz w:val="20"/>
              </w:rPr>
              <w:t>موضوع اولیه تغییر کرد چون مسئله تریاژ اورژانس با بحران، اثر اجتماعی و KPIهای کمی هم‌راستاتر بود.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DADD"/>
          <w:left w:val="single" w:sz="6" w:space="0" w:color="BBDADD"/>
          <w:bottom w:val="single" w:sz="6" w:space="0" w:color="BBDADD"/>
          <w:right w:val="single" w:sz="6" w:space="0" w:color="BBDADD"/>
          <w:insideH w:val="single" w:sz="6" w:space="0" w:color="BBDADD"/>
          <w:insideV w:val="single" w:sz="6" w:space="0" w:color="BBDADD"/>
        </w:tblBorders>
      </w:tblPr>
      <w:tblGrid>
        <w:gridCol w:w="10200"/>
      </w:tblGrid>
      <w:tr>
        <w:tc>
          <w:tcPr>
            <w:tcW w:type="dxa" w:w="10200"/>
            <w:shd w:fill="EAF7F7"/>
          </w:tcPr>
          <w:p>
            <w:pPr>
              <w:jc w:val="right"/>
              <w:bidi/>
            </w:pPr>
            <w:r>
              <w:rPr>
                <w:rFonts w:ascii="IRANSans(FaNum)" w:hAnsi="IRANSans(FaNum)" w:eastAsia="IRANSans(FaNum)" w:cs="IRANSans(FaNum)"/>
                <w:b/>
                <w:color w:val="0B2545"/>
                <w:sz w:val="20"/>
              </w:rPr>
              <w:t xml:space="preserve">اخلاق AI: </w:t>
            </w:r>
            <w:r>
              <w:rPr>
                <w:rFonts w:ascii="IRANSans(FaNum)" w:hAnsi="IRANSans(FaNum)" w:eastAsia="IRANSans(FaNum)" w:cs="IRANSans(FaNum)"/>
                <w:sz w:val="20"/>
              </w:rPr>
              <w:t>این سامانه پزشک نیست؛ فقط یک سیگنال کمکی قابل توضیح برای تصمیم بهتر است.</w:t>
            </w:r>
          </w:p>
        </w:tc>
      </w:tr>
    </w:tbl>
    <w:p/>
    <w:p>
      <w:pPr>
        <w:pStyle w:val="Heading1"/>
        <w:jc w:val="right"/>
        <w:bidi/>
      </w:pPr>
      <w:r>
        <w:t>Checklist قبل از تحویل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5100"/>
        <w:gridCol w:w="5100"/>
      </w:tblGrid>
      <w:tr>
        <w:tc>
          <w:tcPr>
            <w:tcW w:type="dxa" w:w="4536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آیتم</w:t>
            </w:r>
          </w:p>
        </w:tc>
        <w:tc>
          <w:tcPr>
            <w:tcW w:type="dxa" w:w="4536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وضعیت پیشنهادی</w:t>
            </w:r>
          </w:p>
        </w:tc>
      </w:tr>
      <w:tr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پوستر A0 نهایی</w:t>
            </w:r>
          </w:p>
        </w:tc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جایگزینی current-poster.png با نسخه نهایی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گزارش Word/PDF</w:t>
            </w:r>
          </w:p>
        </w:tc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استفاده از فایل گزارش نهایی رسمی</w:t>
            </w:r>
          </w:p>
        </w:tc>
      </w:tr>
      <w:tr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بسته شواهد مدیریت پروژه</w:t>
            </w:r>
          </w:p>
        </w:tc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ضمیمه یا لینک GitHub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ویدئوی ۱۰ دقیقه‌ای</w:t>
            </w:r>
          </w:p>
        </w:tc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حضور هر سه عضو</w:t>
            </w:r>
          </w:p>
        </w:tc>
      </w:tr>
      <w:tr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Trello/Notion واقعی</w:t>
            </w:r>
          </w:p>
        </w:tc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کپی taskها و time tracking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Knowledge Base</w:t>
            </w:r>
          </w:p>
        </w:tc>
        <w:tc>
          <w:tcPr>
            <w:tcW w:type="dxa" w:w="4536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کپی ساختار docs</w:t>
            </w:r>
          </w:p>
        </w:tc>
      </w:tr>
      <w:tr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GitHub</w:t>
            </w:r>
          </w:p>
        </w:tc>
        <w:tc>
          <w:tcPr>
            <w:tcW w:type="dxa" w:w="4536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آخرین commit push شده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RANSans(FaNum)" w:hAnsi="IRANSans(FaNum)" w:eastAsia="IRANSans(FaNum)" w:cs="IRANSans(FaNum)"/>
        <w:b w:val="0"/>
        <w:color w:val="667781"/>
        <w:sz w:val="16"/>
      </w:rPr>
      <w:t>Decision-support only; not a replacement for clinical judgment.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IRANSans(FaNum)" w:hAnsi="IRANSans(FaNum)" w:eastAsia="IRANSans(FaNum)" w:cs="IRANSans(FaNum)"/>
        <w:b w:val="0"/>
        <w:color w:val="667781"/>
        <w:sz w:val="16"/>
      </w:rPr>
      <w:t>Emergency Triage Decision Support | ITPM Final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RANSans(FaNum)" w:hAnsi="IRANSans(FaNum)" w:eastAsia="IRANSans(FaNum)" w:cs="IRANSans(FaNum)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87F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