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right"/>
        <w:keepNext/>
        <w:bidi w:val="1"/>
      </w:pPr>
      <w:r>
        <w:rPr>
          <w:rFonts w:ascii="Arial" w:hAnsi="Arial" w:cs="Arial"/>
          <w:b/>
          <w:color w:val="064E5F"/>
          <w:sz w:val="48"/>
          <w:rtl w:val="1"/>
        </w:rPr>
        <w:t>حاکمیت پروژه، منابع، هزینه و ارتباطات</w:t>
      </w:r>
    </w:p>
    <w:p>
      <w:pPr>
        <w:spacing w:before="320" w:after="160"/>
        <w:jc w:val="right"/>
        <w:keepNext/>
        <w:bidi w:val="1"/>
      </w:pPr>
      <w:r>
        <w:rPr>
          <w:rFonts w:ascii="Arial" w:hAnsi="Arial" w:cs="Arial"/>
          <w:b/>
          <w:color w:val="064E5F"/>
          <w:sz w:val="32"/>
          <w:rtl w:val="1"/>
        </w:rPr>
        <w:t>چرخه عمر پروژه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4F3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064E5F"/>
                <w:sz w:val="19"/>
                <w:rtl w:val="1"/>
                <w:rtl w:val="1"/>
              </w:rPr>
              <w:t>مرحله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4F3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064E5F"/>
                <w:sz w:val="19"/>
                <w:rtl w:val="1"/>
                <w:rtl w:val="1"/>
              </w:rPr>
              <w:t>فعالیت‌های اصلی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4F3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064E5F"/>
                <w:sz w:val="19"/>
                <w:rtl w:val="1"/>
                <w:rtl w:val="1"/>
              </w:rPr>
              <w:t>خروجی قابل مشاهده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4F3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064E5F"/>
                <w:sz w:val="19"/>
                <w:rtl w:val="1"/>
                <w:rtl w:val="1"/>
              </w:rPr>
              <w:t>وضعیت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آغاز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تعریف مسئله، ذی‌نفعان، محدوده و مرز اخلاقی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Project Charter، Scope Change، Stakeholder Register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تکمیل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برنامه‌ریزی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WBS، RACI، backlog، ریسک، KPI، برنامه ارتباطات و منابع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اسناد مدیریتی و Jira import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تکمیل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اجرا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مدل، API، رابط، PWA، مستندات و بازخورد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نسخه‌های مدل، وب‌اپ و Knowledge Base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تکمیل MVP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پایش و کنترل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متریک مدل، QA، Burndown، Velocity، Change Log و Risk Review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گزارش v7، QA Log و نمودارها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تکمیل برای MVP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خاتمه مرحله MVP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تحویل رسمی، ثبت محدودیت‌ها و انتقال کارهای باز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Final Index، Roadmap و Presentation Runbook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تکمیل</w:t>
            </w:r>
          </w:p>
        </w:tc>
      </w:tr>
    </w:tbl>
    <w:p>
      <w:pPr>
        <w:spacing w:after="40"/>
      </w:pPr>
    </w:p>
    <w:p>
      <w:pPr>
        <w:spacing w:before="320" w:after="160"/>
        <w:jc w:val="right"/>
        <w:keepNext/>
        <w:bidi w:val="1"/>
      </w:pPr>
      <w:r>
        <w:rPr>
          <w:rFonts w:ascii="Arial" w:hAnsi="Arial" w:cs="Arial"/>
          <w:b/>
          <w:color w:val="064E5F"/>
          <w:sz w:val="32"/>
          <w:rtl w:val="1"/>
        </w:rPr>
        <w:t>مدیریت منابع انسانی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4F3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064E5F"/>
                <w:sz w:val="19"/>
                <w:rtl w:val="1"/>
                <w:rtl w:val="1"/>
              </w:rPr>
              <w:t>عضو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4F3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064E5F"/>
                <w:sz w:val="19"/>
                <w:rtl w:val="1"/>
                <w:rtl w:val="1"/>
              </w:rPr>
              <w:t>مسئولیت اصلی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4F3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064E5F"/>
                <w:sz w:val="19"/>
                <w:rtl w:val="1"/>
                <w:rtl w:val="1"/>
              </w:rPr>
              <w:t>زمان ثبت‌شده/برآوردی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4F3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064E5F"/>
                <w:sz w:val="19"/>
                <w:rtl w:val="1"/>
                <w:rtl w:val="1"/>
              </w:rPr>
              <w:t>سازوکار کنترل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محمدامین پورمند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رهبری، مدل، API، معماری، استقرار و پیگیری بیمارستانی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۴۷ ساعت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commit، خروجی مدل، API و deploy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محدثه حاتمی کیا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UI، مستندسازی، QA و مدیریت دانش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۲۳ ساعت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QA Log، اسناد و سناریوهای رابط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محمدرضا آرمان‌پور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KPI، ریسک، Burndown، backlog و بازخورد ذی‌نفعان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۱۸ ساعت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ثبت‌های کنترل پروژه و feedback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جمع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-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۸۸ ساعت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Time Tracking و RACI</w:t>
            </w:r>
          </w:p>
        </w:tc>
      </w:tr>
    </w:tbl>
    <w:p>
      <w:pPr>
        <w:spacing w:after="40"/>
      </w:pPr>
    </w:p>
    <w:p>
      <w:pPr>
        <w:spacing w:before="0" w:after="120" w:line="300" w:lineRule="auto"/>
        <w:jc w:val="right"/>
        <w:bidi w:val="1"/>
      </w:pPr>
      <w:r>
        <w:rPr>
          <w:rFonts w:ascii="Arial" w:hAnsi="Arial" w:cs="Arial"/>
          <w:b w:val="0"/>
          <w:color w:val="15212B"/>
          <w:sz w:val="22"/>
          <w:rtl w:val="1"/>
          <w:rtl w:val="1"/>
        </w:rPr>
        <w:t>اعداد زمان، برآورد تیم از فعالیت‌های انجام‌شده‌اند و معادل گزارش حضور سازمانی یا تایم‌شیت حقوقی نیستند.</w:t>
      </w:r>
    </w:p>
    <w:p>
      <w:pPr>
        <w:spacing w:before="320" w:after="160"/>
        <w:jc w:val="right"/>
        <w:keepNext/>
        <w:bidi w:val="1"/>
      </w:pPr>
      <w:r>
        <w:rPr>
          <w:rFonts w:ascii="Arial" w:hAnsi="Arial" w:cs="Arial"/>
          <w:b/>
          <w:color w:val="064E5F"/>
          <w:sz w:val="32"/>
          <w:rtl w:val="1"/>
        </w:rPr>
        <w:t>تأمین و توسعه تیم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cs="Arial"/>
          <w:b w:val="0"/>
          <w:color w:val="15212B"/>
          <w:sz w:val="22"/>
          <w:rtl w:val="1"/>
          <w:rtl w:val="1"/>
        </w:rPr>
        <w:t>تیم از سه عضو موجود گروه تشکیل شد و نیروی بیرونی استخدام نشد. تقسیم نقش بر پایه توان و امکان ارائه انجام شد: کار تخصصی مدل و معماری برای محمدامین، بازبینی رابط و مستندات برای محدثه، و کنترل شاخص‌ها و ریسک برای محمدرضا. پس از بازخورد TA، مالکیت خروجی‌ها روشن‌تر شد و برای کاهش وابستگی به مدیر پروژه، QA، Knowledge Base و کنترل پروژه به دو عضو دیگر واگذار شد. انتقال دانش از طریق مستندات، بازبینی صفحه‌های Notion و توضیح بخش مستقل در ویدئو انجام می‌شود.</w:t>
      </w:r>
    </w:p>
    <w:p>
      <w:pPr>
        <w:spacing w:before="320" w:after="160"/>
        <w:jc w:val="right"/>
        <w:keepNext/>
        <w:bidi w:val="1"/>
      </w:pPr>
      <w:r>
        <w:rPr>
          <w:rFonts w:ascii="Arial" w:hAnsi="Arial" w:cs="Arial"/>
          <w:b/>
          <w:color w:val="064E5F"/>
          <w:sz w:val="32"/>
          <w:rtl w:val="1"/>
        </w:rPr>
        <w:t>منابع غیرانسانی و تدارکات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4F3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064E5F"/>
                <w:sz w:val="19"/>
                <w:rtl w:val="1"/>
                <w:rtl w:val="1"/>
              </w:rPr>
              <w:t>منبع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4F3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064E5F"/>
                <w:sz w:val="19"/>
                <w:rtl w:val="1"/>
                <w:rtl w:val="1"/>
              </w:rPr>
              <w:t>نحوه تأمین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4F3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064E5F"/>
                <w:sz w:val="19"/>
                <w:rtl w:val="1"/>
                <w:rtl w:val="1"/>
              </w:rPr>
              <w:t>وضعیت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4F3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064E5F"/>
                <w:sz w:val="19"/>
                <w:rtl w:val="1"/>
                <w:rtl w:val="1"/>
              </w:rPr>
              <w:t>محدودیت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رایانه‌های شخصی تیم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تجهیزات موجود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استفاده شد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وابستگی به توان سخت‌افزار شخصی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محیط Python و کتابخانه‌های متن‌باز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qenv و بسته‌های متن‌باز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استفاده شد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نیاز به ثبت نسخه‌ها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GitHub Repository و Pages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حساب و free tier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استفاده شد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مناسب MVP، نه تضمین SLA بیمارستانی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Jira و بسته Notion-ready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حساب تیم و فایل‌های import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آماده انتقال/تکمیل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لینک و screenshot نهایی باید از حساب تیم ثبت شود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داده آموزشی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مجموعه داده ثانویه پژوهشی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استفاده شد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غیرایرانی و فاقد اعتبارسنجی محلی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موبایل و مرورگر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تجهیزات موجود تیم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تست مرورگر انجام شد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تست میدانی سازمانی هنوز انجام نشده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چاپ پوستر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خارج از توسعه نرم‌افزار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هزینه رخ‌داده ثبت نشده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مبلغ واقعی پس از چاپ ثبت شود</w:t>
            </w:r>
          </w:p>
        </w:tc>
      </w:tr>
    </w:tbl>
    <w:p>
      <w:pPr>
        <w:spacing w:after="40"/>
      </w:pPr>
    </w:p>
    <w:p>
      <w:pPr>
        <w:spacing w:before="320" w:after="160"/>
        <w:jc w:val="right"/>
        <w:keepNext/>
        <w:bidi w:val="1"/>
      </w:pPr>
      <w:r>
        <w:rPr>
          <w:rFonts w:ascii="Arial" w:hAnsi="Arial" w:cs="Arial"/>
          <w:b/>
          <w:color w:val="064E5F"/>
          <w:sz w:val="32"/>
          <w:rtl w:val="1"/>
        </w:rPr>
        <w:t>مدیریت هزینه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4F3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064E5F"/>
                <w:sz w:val="19"/>
                <w:rtl w:val="1"/>
                <w:rtl w:val="1"/>
              </w:rPr>
              <w:t>قلم</w:t>
            </w:r>
          </w:p>
        </w:tc>
        <w:tc>
          <w:tcPr>
            <w:tcW w:type="dxa" w:w="15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4F3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064E5F"/>
                <w:sz w:val="19"/>
                <w:rtl w:val="1"/>
                <w:rtl w:val="1"/>
              </w:rPr>
              <w:t>هزینه نقدی ثبت‌شده</w:t>
            </w:r>
          </w:p>
        </w:tc>
        <w:tc>
          <w:tcPr>
            <w:tcW w:type="dxa" w:w="47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4F3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064E5F"/>
                <w:sz w:val="19"/>
                <w:rtl w:val="1"/>
                <w:rtl w:val="1"/>
              </w:rPr>
              <w:t>توضیح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توسعه نرم‌افزار</w:t>
            </w:r>
          </w:p>
        </w:tc>
        <w:tc>
          <w:tcPr>
            <w:tcW w:type="dxa" w:w="15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نزدیک به صفر</w:t>
            </w:r>
          </w:p>
        </w:tc>
        <w:tc>
          <w:tcPr>
            <w:tcW w:type="dxa" w:w="47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ابزارهای متن‌باز و تجهیزات موجود استفاده شد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میزبانی MVP</w:t>
            </w:r>
          </w:p>
        </w:tc>
        <w:tc>
          <w:tcPr>
            <w:tcW w:type="dxa" w:w="15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صفر در free tier</w:t>
            </w:r>
          </w:p>
        </w:tc>
        <w:tc>
          <w:tcPr>
            <w:tcW w:type="dxa" w:w="47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GitHub Pages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نیروی انسانی</w:t>
            </w:r>
          </w:p>
        </w:tc>
        <w:tc>
          <w:tcPr>
            <w:tcW w:type="dxa" w:w="15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پرداخت نقدی ثبت نشده</w:t>
            </w:r>
          </w:p>
        </w:tc>
        <w:tc>
          <w:tcPr>
            <w:tcW w:type="dxa" w:w="47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۸۸ ساعت تلاش دانشجویی؛ هزینه فرصت جداگانه محاسبه نشده است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چاپ پوستر</w:t>
            </w:r>
          </w:p>
        </w:tc>
        <w:tc>
          <w:tcPr>
            <w:tcW w:type="dxa" w:w="15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ثبت نشده</w:t>
            </w:r>
          </w:p>
        </w:tc>
        <w:tc>
          <w:tcPr>
            <w:tcW w:type="dxa" w:w="47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در صورت چاپ، رسید و مبلغ واقعی به Cost Log افزوده شود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استقرار بیمارستانی</w:t>
            </w:r>
          </w:p>
        </w:tc>
        <w:tc>
          <w:tcPr>
            <w:tcW w:type="dxa" w:w="15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انجام نشده</w:t>
            </w:r>
          </w:p>
        </w:tc>
        <w:tc>
          <w:tcPr>
            <w:tcW w:type="dxa" w:w="47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نیازمند بودجه امنیت، زیرساخت، پشتیبانی و اعتبارسنجی</w:t>
            </w:r>
          </w:p>
        </w:tc>
      </w:tr>
    </w:tbl>
    <w:p>
      <w:pPr>
        <w:spacing w:after="40"/>
      </w:pPr>
    </w:p>
    <w:p>
      <w:pPr>
        <w:spacing w:before="0" w:after="120" w:line="300" w:lineRule="auto"/>
        <w:jc w:val="right"/>
        <w:bidi w:val="1"/>
      </w:pPr>
      <w:r>
        <w:rPr>
          <w:rFonts w:ascii="Arial" w:hAnsi="Arial" w:cs="Arial"/>
          <w:b w:val="0"/>
          <w:color w:val="15212B"/>
          <w:sz w:val="22"/>
          <w:rtl w:val="1"/>
          <w:rtl w:val="1"/>
        </w:rPr>
        <w:t>برای جلوگیری از عددسازی، مبلغی برای موارد انجام‌نشده برآورد و به‌عنوان هزینه واقعی گزارش نشده است.</w:t>
      </w:r>
    </w:p>
    <w:p>
      <w:pPr>
        <w:spacing w:before="320" w:after="160"/>
        <w:jc w:val="right"/>
        <w:keepNext/>
        <w:bidi w:val="1"/>
      </w:pPr>
      <w:r>
        <w:rPr>
          <w:rFonts w:ascii="Arial" w:hAnsi="Arial" w:cs="Arial"/>
          <w:b/>
          <w:color w:val="064E5F"/>
          <w:sz w:val="32"/>
          <w:rtl w:val="1"/>
        </w:rPr>
        <w:t>مدیریت ارتباطات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4F3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064E5F"/>
                <w:sz w:val="19"/>
                <w:rtl w:val="1"/>
                <w:rtl w:val="1"/>
              </w:rPr>
              <w:t>مخاطب</w:t>
            </w:r>
          </w:p>
        </w:tc>
        <w:tc>
          <w:tcPr>
            <w:tcW w:type="dxa" w:w="18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4F3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064E5F"/>
                <w:sz w:val="19"/>
                <w:rtl w:val="1"/>
                <w:rtl w:val="1"/>
              </w:rPr>
              <w:t>پیام/خروجی</w:t>
            </w:r>
          </w:p>
        </w:tc>
        <w:tc>
          <w:tcPr>
            <w:tcW w:type="dxa" w:w="18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4F3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064E5F"/>
                <w:sz w:val="19"/>
                <w:rtl w:val="1"/>
                <w:rtl w:val="1"/>
              </w:rPr>
              <w:t>کانال</w:t>
            </w:r>
          </w:p>
        </w:tc>
        <w:tc>
          <w:tcPr>
            <w:tcW w:type="dxa" w:w="18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4F3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064E5F"/>
                <w:sz w:val="19"/>
                <w:rtl w:val="1"/>
                <w:rtl w:val="1"/>
              </w:rPr>
              <w:t>تناوب یا رویداد</w:t>
            </w:r>
          </w:p>
        </w:tc>
        <w:tc>
          <w:tcPr>
            <w:tcW w:type="dxa" w:w="18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4F3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064E5F"/>
                <w:sz w:val="19"/>
                <w:rtl w:val="1"/>
                <w:rtl w:val="1"/>
              </w:rPr>
              <w:t>مالک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اعضای تیم</w:t>
            </w:r>
          </w:p>
        </w:tc>
        <w:tc>
          <w:tcPr>
            <w:tcW w:type="dxa" w:w="18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وضعیت task، ریسک و تصمیم</w:t>
            </w:r>
          </w:p>
        </w:tc>
        <w:tc>
          <w:tcPr>
            <w:tcW w:type="dxa" w:w="18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Jira، Notion، GitHub و جلسه کوتاه</w:t>
            </w:r>
          </w:p>
        </w:tc>
        <w:tc>
          <w:tcPr>
            <w:tcW w:type="dxa" w:w="18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هر Sprint</w:t>
            </w:r>
          </w:p>
        </w:tc>
        <w:tc>
          <w:tcPr>
            <w:tcW w:type="dxa" w:w="18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محمدرضا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استاد و تیم آموزشی</w:t>
            </w:r>
          </w:p>
        </w:tc>
        <w:tc>
          <w:tcPr>
            <w:tcW w:type="dxa" w:w="18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گزارش، ویدئو، پوستر و لینک محصول</w:t>
            </w:r>
          </w:p>
        </w:tc>
        <w:tc>
          <w:tcPr>
            <w:tcW w:type="dxa" w:w="18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سامانه آموزش و repository</w:t>
            </w:r>
          </w:p>
        </w:tc>
        <w:tc>
          <w:tcPr>
            <w:tcW w:type="dxa" w:w="18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تحویل‌های رسمی</w:t>
            </w:r>
          </w:p>
        </w:tc>
        <w:tc>
          <w:tcPr>
            <w:tcW w:type="dxa" w:w="18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محمدامین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پرستاران تریاژ</w:t>
            </w:r>
          </w:p>
        </w:tc>
        <w:tc>
          <w:tcPr>
            <w:tcW w:type="dxa" w:w="18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تست فهم رابط و خروجی</w:t>
            </w:r>
          </w:p>
        </w:tc>
        <w:tc>
          <w:tcPr>
            <w:tcW w:type="dxa" w:w="18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گفت‌وگو و فرم ثبت بازخورد</w:t>
            </w:r>
          </w:p>
        </w:tc>
        <w:tc>
          <w:tcPr>
            <w:tcW w:type="dxa" w:w="18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مرحله بازخورد</w:t>
            </w:r>
          </w:p>
        </w:tc>
        <w:tc>
          <w:tcPr>
            <w:tcW w:type="dxa" w:w="18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محمدرضا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مراکز درمانی</w:t>
            </w:r>
          </w:p>
        </w:tc>
        <w:tc>
          <w:tcPr>
            <w:tcW w:type="dxa" w:w="18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درخواست جلسه و معرفی MVP</w:t>
            </w:r>
          </w:p>
        </w:tc>
        <w:tc>
          <w:tcPr>
            <w:tcW w:type="dxa" w:w="18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ایمیل</w:t>
            </w:r>
          </w:p>
        </w:tc>
        <w:tc>
          <w:tcPr>
            <w:tcW w:type="dxa" w:w="18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ارسال و پیگیری</w:t>
            </w:r>
          </w:p>
        </w:tc>
        <w:tc>
          <w:tcPr>
            <w:tcW w:type="dxa" w:w="18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محمدامین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کاربران عمومی پایلوت</w:t>
            </w:r>
          </w:p>
        </w:tc>
        <w:tc>
          <w:tcPr>
            <w:tcW w:type="dxa" w:w="18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لینک PWA و پرسش‌نامه</w:t>
            </w:r>
          </w:p>
        </w:tc>
        <w:tc>
          <w:tcPr>
            <w:tcW w:type="dxa" w:w="18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لینک عمومی/QR</w:t>
            </w:r>
          </w:p>
        </w:tc>
        <w:tc>
          <w:tcPr>
            <w:tcW w:type="dxa" w:w="18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فاز بعدی</w:t>
            </w:r>
          </w:p>
        </w:tc>
        <w:tc>
          <w:tcPr>
            <w:tcW w:type="dxa" w:w="18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محدثه</w:t>
            </w:r>
          </w:p>
        </w:tc>
      </w:tr>
    </w:tbl>
    <w:p>
      <w:pPr>
        <w:spacing w:after="40"/>
      </w:pPr>
    </w:p>
    <w:p>
      <w:pPr>
        <w:spacing w:before="320" w:after="160"/>
        <w:jc w:val="right"/>
        <w:keepNext/>
        <w:bidi w:val="1"/>
      </w:pPr>
      <w:r>
        <w:rPr>
          <w:rFonts w:ascii="Arial" w:hAnsi="Arial" w:cs="Arial"/>
          <w:b/>
          <w:color w:val="064E5F"/>
          <w:sz w:val="32"/>
          <w:rtl w:val="1"/>
        </w:rPr>
        <w:t>مدیریت کیفیت</w:t>
      </w:r>
    </w:p>
    <w:p>
      <w:pPr>
        <w:pStyle w:val="ListBullet"/>
        <w:spacing w:before="0" w:after="80" w:line="300" w:lineRule="auto"/>
        <w:jc w:val="right"/>
        <w:bidi w:val="1"/>
      </w:pPr>
      <w:r>
        <w:rPr>
          <w:rFonts w:ascii="Arial" w:hAnsi="Arial" w:cs="Arial"/>
          <w:b w:val="0"/>
          <w:color w:val="15212B"/>
          <w:sz w:val="22"/>
          <w:rtl w:val="1"/>
          <w:rtl w:val="1"/>
        </w:rPr>
        <w:t>معیار فنی: AUC، Recall، Precision، FPR، کنترل leakage و ثبات ورودی ناقص</w:t>
      </w:r>
    </w:p>
    <w:p>
      <w:pPr>
        <w:pStyle w:val="ListBullet"/>
        <w:spacing w:before="0" w:after="80" w:line="300" w:lineRule="auto"/>
        <w:jc w:val="right"/>
        <w:bidi w:val="1"/>
      </w:pPr>
      <w:r>
        <w:rPr>
          <w:rFonts w:ascii="Arial" w:hAnsi="Arial" w:cs="Arial"/>
          <w:b w:val="0"/>
          <w:color w:val="15212B"/>
          <w:sz w:val="22"/>
          <w:rtl w:val="1"/>
          <w:rtl w:val="1"/>
        </w:rPr>
        <w:t>معیار محصول: خوانایی موبایل، عدم هم‌پوشانی، پاسخ فرم خالی، سناریوهای اصلی و نصب PWA</w:t>
      </w:r>
    </w:p>
    <w:p>
      <w:pPr>
        <w:pStyle w:val="ListBullet"/>
        <w:spacing w:before="0" w:after="80" w:line="300" w:lineRule="auto"/>
        <w:jc w:val="right"/>
        <w:bidi w:val="1"/>
      </w:pPr>
      <w:r>
        <w:rPr>
          <w:rFonts w:ascii="Arial" w:hAnsi="Arial" w:cs="Arial"/>
          <w:b w:val="0"/>
          <w:color w:val="15212B"/>
          <w:sz w:val="22"/>
          <w:rtl w:val="1"/>
          <w:rtl w:val="1"/>
        </w:rPr>
        <w:t>معیار اخلاقی: عدم ادعای تشخیص، نمایش محدودیت و تفکیک بازخورد واقعی از داده synthetic</w:t>
      </w:r>
    </w:p>
    <w:p>
      <w:pPr>
        <w:pStyle w:val="ListBullet"/>
        <w:spacing w:before="0" w:after="80" w:line="300" w:lineRule="auto"/>
        <w:jc w:val="right"/>
        <w:bidi w:val="1"/>
      </w:pPr>
      <w:r>
        <w:rPr>
          <w:rFonts w:ascii="Arial" w:hAnsi="Arial" w:cs="Arial"/>
          <w:b w:val="0"/>
          <w:color w:val="15212B"/>
          <w:sz w:val="22"/>
          <w:rtl w:val="1"/>
          <w:rtl w:val="1"/>
        </w:rPr>
        <w:t>معیار مدیریتی: وجود مالک، شاهد، وضعیت و معیار پذیرش برای خروجی‌ها</w:t>
      </w:r>
    </w:p>
    <w:p>
      <w:pPr>
        <w:spacing w:before="320" w:after="160"/>
        <w:jc w:val="right"/>
        <w:keepNext/>
        <w:bidi w:val="1"/>
      </w:pPr>
      <w:r>
        <w:rPr>
          <w:rFonts w:ascii="Arial" w:hAnsi="Arial" w:cs="Arial"/>
          <w:b/>
          <w:color w:val="064E5F"/>
          <w:sz w:val="32"/>
          <w:rtl w:val="1"/>
        </w:rPr>
        <w:t>مدیریت دانش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cs="Arial"/>
          <w:b w:val="0"/>
          <w:color w:val="15212B"/>
          <w:sz w:val="22"/>
          <w:rtl w:val="1"/>
          <w:rtl w:val="1"/>
        </w:rPr>
        <w:t>دانش تولیدشده در پنج گروه نگهداری می‌شود:</w:t>
      </w:r>
    </w:p>
    <w:p>
      <w:pPr>
        <w:pStyle w:val="ListNumber"/>
        <w:spacing w:before="0" w:after="80" w:line="300" w:lineRule="auto"/>
        <w:jc w:val="right"/>
        <w:bidi w:val="1"/>
      </w:pPr>
      <w:r>
        <w:rPr>
          <w:rFonts w:ascii="Arial" w:hAnsi="Arial" w:cs="Arial"/>
          <w:b w:val="0"/>
          <w:color w:val="15212B"/>
          <w:sz w:val="22"/>
          <w:rtl w:val="1"/>
          <w:rtl w:val="1"/>
        </w:rPr>
        <w:t>دانش مسئله و ذی‌نفع: Charter، Scope و Stakeholder Register</w:t>
      </w:r>
    </w:p>
    <w:p>
      <w:pPr>
        <w:pStyle w:val="ListNumber"/>
        <w:spacing w:before="0" w:after="80" w:line="300" w:lineRule="auto"/>
        <w:jc w:val="right"/>
        <w:bidi w:val="1"/>
      </w:pPr>
      <w:r>
        <w:rPr>
          <w:rFonts w:ascii="Arial" w:hAnsi="Arial" w:cs="Arial"/>
          <w:b w:val="0"/>
          <w:color w:val="15212B"/>
          <w:sz w:val="22"/>
          <w:rtl w:val="1"/>
          <w:rtl w:val="1"/>
        </w:rPr>
        <w:t>دانش فنی: Architecture، API Documentation، Model Card و Metrics Audit</w:t>
      </w:r>
    </w:p>
    <w:p>
      <w:pPr>
        <w:pStyle w:val="ListNumber"/>
        <w:spacing w:before="0" w:after="80" w:line="300" w:lineRule="auto"/>
        <w:jc w:val="right"/>
        <w:bidi w:val="1"/>
      </w:pPr>
      <w:r>
        <w:rPr>
          <w:rFonts w:ascii="Arial" w:hAnsi="Arial" w:cs="Arial"/>
          <w:b w:val="0"/>
          <w:color w:val="15212B"/>
          <w:sz w:val="22"/>
          <w:rtl w:val="1"/>
          <w:rtl w:val="1"/>
        </w:rPr>
        <w:t>دانش تصمیم: Decision Log، Change Log و Technical Decisions</w:t>
      </w:r>
    </w:p>
    <w:p>
      <w:pPr>
        <w:pStyle w:val="ListNumber"/>
        <w:spacing w:before="0" w:after="80" w:line="300" w:lineRule="auto"/>
        <w:jc w:val="right"/>
        <w:bidi w:val="1"/>
      </w:pPr>
      <w:r>
        <w:rPr>
          <w:rFonts w:ascii="Arial" w:hAnsi="Arial" w:cs="Arial"/>
          <w:b w:val="0"/>
          <w:color w:val="15212B"/>
          <w:sz w:val="22"/>
          <w:rtl w:val="1"/>
          <w:rtl w:val="1"/>
        </w:rPr>
        <w:t>دانش اجرا: Sprint Notes، Meeting Notes، QA Log و Time Tracking</w:t>
      </w:r>
    </w:p>
    <w:p>
      <w:pPr>
        <w:pStyle w:val="ListNumber"/>
        <w:spacing w:before="0" w:after="80" w:line="300" w:lineRule="auto"/>
        <w:jc w:val="right"/>
        <w:bidi w:val="1"/>
      </w:pPr>
      <w:r>
        <w:rPr>
          <w:rFonts w:ascii="Arial" w:hAnsi="Arial" w:cs="Arial"/>
          <w:b w:val="0"/>
          <w:color w:val="15212B"/>
          <w:sz w:val="22"/>
          <w:rtl w:val="1"/>
          <w:rtl w:val="1"/>
        </w:rPr>
        <w:t>دانش یادگیری و حاکمیت AI: Lessons Learned و AI Usage Report</w:t>
      </w:r>
    </w:p>
    <w:p>
      <w:pPr>
        <w:spacing w:before="320" w:after="160"/>
        <w:jc w:val="right"/>
        <w:keepNext/>
        <w:bidi w:val="1"/>
      </w:pPr>
      <w:r>
        <w:rPr>
          <w:rFonts w:ascii="Arial" w:hAnsi="Arial" w:cs="Arial"/>
          <w:b/>
          <w:color w:val="064E5F"/>
          <w:sz w:val="32"/>
          <w:rtl w:val="1"/>
        </w:rPr>
        <w:t>خاتمه و انتقال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cs="Arial"/>
          <w:b w:val="0"/>
          <w:color w:val="15212B"/>
          <w:sz w:val="22"/>
          <w:rtl w:val="1"/>
          <w:rtl w:val="1"/>
        </w:rPr>
        <w:t>مرحله MVP زمانی خاتمه‌یافته تلقی می‌شود که لینک عمومی، مدل v7، QA اصلی، مستندات، بازخورد تأییدشده و فهرست کارهای باز تحویل شده باشد. اعتبارسنجی بالینی، قرارداد سازمانی و استقرار بیمارستانی بخشی از خاتمه MVP نیستند و به پروژه بعدی منتقل شده‌اند.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  <w:bidi w:val="1"/>
    </w:pPr>
    <w:r>
      <w:rPr>
        <w:rFonts w:ascii="Arial" w:hAnsi="Arial" w:cs="Arial"/>
        <w:b w:val="0"/>
        <w:color w:val="60717E"/>
        <w:sz w:val="17"/>
        <w:rtl w:val="1"/>
      </w:rPr>
      <w:t>درس مدیریت پروژه فناوری اطلاعات | نسخه نهایی ۲۱ تیر ۱۴۰۵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  <w:bidi w:val="1"/>
    </w:pPr>
    <w:r>
      <w:rPr>
        <w:rFonts w:ascii="Arial" w:hAnsi="Arial" w:cs="Arial"/>
        <w:b/>
        <w:color w:val="60717E"/>
        <w:sz w:val="18"/>
        <w:rtl w:val="1"/>
      </w:rPr>
      <w:t>امداد یار | حاکمیت و مدیریت منابع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