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RANSans(FaNum)" w:hAnsi="IRANSans(FaNum)" w:eastAsia="IRANSans(FaNum)" w:cs="IRANSans(FaNum)"/>
          <w:b/>
          <w:color w:val="0B2545"/>
          <w:sz w:val="44"/>
        </w:rPr>
        <w:t>گزارش نهایی پروژه: سیستم هوشمند تریاژ اورژانس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087F8C"/>
          <w:sz w:val="24"/>
        </w:rPr>
        <w:t>MVP تصمیم‌یار، API-first، mobile-first و safety-first</w:t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667781"/>
          <w:sz w:val="20"/>
        </w:rPr>
        <w:t>درس مدیریت و کنترل پروژه‌های فناوری اطلاعات | نسخه رسمی برای تحویل</w:t>
      </w:r>
    </w:p>
    <w:p/>
    <w:p>
      <w:pPr>
        <w:pStyle w:val="Heading1"/>
        <w:jc w:val="right"/>
        <w:bidi/>
      </w:pPr>
      <w:r>
        <w:t>خلاصه مدیریتی</w:t>
      </w:r>
    </w:p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این پروژه یک MVP مبتنی بر هوش مصنوعی برای کمک به تریاژ اورژانس است. سامانه با دریافت داده‌های قابل دسترسی در لحظه تریاژ، احتمال بحرانی بودن بیمار را تخمین می‌زند و همراه با سطح اعتماد و توضیح کوتاه ارائه می‌کند.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BDADD"/>
          <w:left w:val="single" w:sz="6" w:space="0" w:color="BBDADD"/>
          <w:bottom w:val="single" w:sz="6" w:space="0" w:color="BBDADD"/>
          <w:right w:val="single" w:sz="6" w:space="0" w:color="BBDADD"/>
          <w:insideH w:val="single" w:sz="6" w:space="0" w:color="BBDADD"/>
          <w:insideV w:val="single" w:sz="6" w:space="0" w:color="BBDADD"/>
        </w:tblBorders>
      </w:tblPr>
      <w:tblGrid>
        <w:gridCol w:w="10200"/>
      </w:tblGrid>
      <w:tr>
        <w:tc>
          <w:tcPr>
            <w:tcW w:type="dxa" w:w="10200"/>
            <w:shd w:fill="EAF7F7"/>
          </w:tcPr>
          <w:p>
            <w:pPr>
              <w:jc w:val="right"/>
              <w:bidi/>
            </w:pPr>
            <w:r>
              <w:rPr>
                <w:rFonts w:ascii="IRANSans(FaNum)" w:hAnsi="IRANSans(FaNum)" w:eastAsia="IRANSans(FaNum)" w:cs="IRANSans(FaNum)"/>
                <w:b/>
                <w:color w:val="0B2545"/>
                <w:sz w:val="20"/>
              </w:rPr>
              <w:t xml:space="preserve">اصل اخلاقی: </w:t>
            </w:r>
            <w:r>
              <w:rPr>
                <w:rFonts w:ascii="IRANSans(FaNum)" w:hAnsi="IRANSans(FaNum)" w:eastAsia="IRANSans(FaNum)" w:cs="IRANSans(FaNum)"/>
                <w:sz w:val="20"/>
              </w:rPr>
              <w:t>سامانه فقط decision-support است و جایگزین پزشک، پرستار یا پروتکل رسمی بیمارستان نیست.</w:t>
            </w:r>
          </w:p>
        </w:tc>
      </w:tr>
    </w:tbl>
    <w:p/>
    <w:p>
      <w:pPr>
        <w:pStyle w:val="Heading1"/>
        <w:jc w:val="right"/>
        <w:bidi/>
      </w:pPr>
      <w:r>
        <w:t>اعضای تیم و نقش‌ها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238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عضو</w:t>
            </w:r>
          </w:p>
        </w:tc>
        <w:tc>
          <w:tcPr>
            <w:tcW w:type="dxa" w:w="2835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نقش</w:t>
            </w:r>
          </w:p>
        </w:tc>
        <w:tc>
          <w:tcPr>
            <w:tcW w:type="dxa" w:w="408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مسئولیت قابل ارائه</w:t>
            </w:r>
          </w:p>
        </w:tc>
      </w:tr>
      <w:tr>
        <w:tc>
          <w:tcPr>
            <w:tcW w:type="dxa" w:w="238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محمدامین پورمند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Project Lead / ML &amp; System Architect</w:t>
            </w:r>
          </w:p>
        </w:tc>
        <w:tc>
          <w:tcPr>
            <w:tcW w:type="dxa" w:w="408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مدل، API، معماری، GitHub و یکپارچه‌سازی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محمدرضا آرمان پور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Project Control &amp; Metrics Coordinator</w:t>
            </w:r>
          </w:p>
        </w:tc>
        <w:tc>
          <w:tcPr>
            <w:tcW w:type="dxa" w:w="408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KPI، ریسک، ارزش اجتماعی و trade-offها</w:t>
            </w:r>
          </w:p>
        </w:tc>
      </w:tr>
      <w:tr>
        <w:tc>
          <w:tcPr>
            <w:tcW w:type="dxa" w:w="238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محدثه حاتمی کیا</w:t>
            </w:r>
          </w:p>
        </w:tc>
        <w:tc>
          <w:tcPr>
            <w:tcW w:type="dxa" w:w="2835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UI/Documentation &amp; QA Coordinator</w:t>
            </w:r>
          </w:p>
        </w:tc>
        <w:tc>
          <w:tcPr>
            <w:tcW w:type="dxa" w:w="408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user flow، QA، مستندات و اخلاق AI</w:t>
            </w:r>
          </w:p>
        </w:tc>
      </w:tr>
    </w:tbl>
    <w:p/>
    <w:p>
      <w:pPr>
        <w:pStyle w:val="Heading1"/>
        <w:jc w:val="right"/>
        <w:bidi/>
      </w:pPr>
      <w:r>
        <w:t>Scope و تغییر موضوع</w:t>
      </w:r>
    </w:p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در Sheet1 اولیه، موضوع گروه روی پلتفرم ارتباطات اجتماعی از طریق بازی‌های گروهی ثبت شده بود. تیم در ادامه با توجه به تاکید درس بر بحران، اثر اجتماعی و MVP قابل دفاع، scope را به سیستم هوشمند تریاژ اورژانس تغییر داد.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اثر انسانی و ملی مستقیم‌تر در شرایط بحران درمانی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امکان تعریف KPIهای کمی روشن مثل AUC، Recall و FPR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امکان ساخت demo واقعی با API و UI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امکان مستندسازی قوی‌تر برای ریسک، اخلاق و مدیریت پروژه</w:t>
      </w:r>
    </w:p>
    <w:p>
      <w:pPr>
        <w:pStyle w:val="Heading1"/>
        <w:jc w:val="right"/>
        <w:bidi/>
      </w:pPr>
      <w:r>
        <w:t>محصول ساخته‌شده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مدل ML نسخه v6 با threshold safety-first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Backend با FastAPI شامل endpointهای /health، /model-info و /predict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Frontend فارسی و mobile-first برای demo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پشتیبانی از ورودی ناقص همراه با data completeness و missing fields</w:t>
      </w:r>
    </w:p>
    <w:p>
      <w:pPr>
        <w:pStyle w:val="ListBullet"/>
        <w:jc w:val="right"/>
        <w:bidi/>
      </w:pPr>
      <w:r>
        <w:rPr>
          <w:rFonts w:ascii="IRANSans(FaNum)" w:hAnsi="IRANSans(FaNum)" w:eastAsia="IRANSans(FaNum)" w:cs="IRANSans(FaNum)"/>
          <w:sz w:val="20"/>
        </w:rPr>
        <w:t>مستندات کامل مدیریت پروژه، AI usage، Model Card و گزارش نهایی</w:t>
      </w:r>
    </w:p>
    <w:p>
      <w:pPr>
        <w:pStyle w:val="Heading1"/>
        <w:jc w:val="right"/>
        <w:bidi/>
      </w:pPr>
      <w:r>
        <w:t>داده و کنترل Leakage</w:t>
      </w:r>
    </w:p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مدل فقط از داده‌های triage-time یا EHR-safe استفاده می‌کند: علائم حیاتی اولیه، شکایت اصلی، سن، روش ورود، سوابق مراجعه/بستری/جراحی و سابقه‌های بالینی قابل پرسش.</w:t>
      </w:r>
    </w:p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داده‌های بعد از تریاژ مثل آزمایش، دارو، تصویربرداری، disposition و تشخیص‌های بعدی حذف شدند. همچنین race، ethnicity و insurance تا قبل از fairness review وارد مدل نشده‌اند.</w:t>
      </w:r>
    </w:p>
    <w:p>
      <w:pPr>
        <w:pStyle w:val="Heading1"/>
        <w:jc w:val="right"/>
        <w:bidi/>
      </w:pPr>
      <w:r>
        <w:t>نتایج مدل v6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مقدار تست</w:t>
            </w:r>
          </w:p>
        </w:tc>
        <w:tc>
          <w:tcPr>
            <w:tcW w:type="dxa" w:w="5103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تفسیر</w:t>
            </w:r>
          </w:p>
        </w:tc>
      </w:tr>
      <w:tr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AUC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0.8947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کیفیت کلی رتبه‌بندی مدل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Average Precision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0.8034</w:t>
            </w:r>
          </w:p>
        </w:tc>
        <w:tc>
          <w:tcPr>
            <w:tcW w:type="dxa" w:w="5103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مناسب برای کلاس بحرانی</w:t>
            </w:r>
          </w:p>
        </w:tc>
      </w:tr>
      <w:tr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Recall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0.9241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عبور از هدف 0.92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Precision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0.5269</w:t>
            </w:r>
          </w:p>
        </w:tc>
        <w:tc>
          <w:tcPr>
            <w:tcW w:type="dxa" w:w="5103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trade-off حالت safety-first</w:t>
            </w:r>
          </w:p>
        </w:tc>
      </w:tr>
      <w:tr>
        <w:tc>
          <w:tcPr>
            <w:tcW w:type="dxa" w:w="226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FPR</w:t>
            </w:r>
          </w:p>
        </w:tc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0.3598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کمتر از نسخه‌های اولیه با FPR حدود 0.487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Threshold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0.2962</w:t>
            </w:r>
          </w:p>
        </w:tc>
        <w:tc>
          <w:tcPr>
            <w:tcW w:type="dxa" w:w="5103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انتخاب‌شده روی validation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7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667781"/>
          <w:sz w:val="17"/>
        </w:rPr>
        <w:t>Confusion Matrix مدل v6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distribution_v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RANSans(FaNum)" w:hAnsi="IRANSans(FaNum)" w:eastAsia="IRANSans(FaNum)" w:cs="IRANSans(FaNum)"/>
          <w:b w:val="0"/>
          <w:color w:val="667781"/>
          <w:sz w:val="17"/>
        </w:rPr>
        <w:t>توزیع confidence در split تست</w:t>
      </w:r>
    </w:p>
    <w:p>
      <w:pPr>
        <w:pStyle w:val="Heading1"/>
        <w:jc w:val="right"/>
        <w:bidi/>
      </w:pPr>
      <w:r>
        <w:t>رویکرد Agile و مدیریت پروژه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311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هدف</w:t>
            </w:r>
          </w:p>
        </w:tc>
        <w:tc>
          <w:tcPr>
            <w:tcW w:type="dxa" w:w="4252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خروجی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Sprint 0</w:t>
            </w:r>
          </w:p>
        </w:tc>
        <w:tc>
          <w:tcPr>
            <w:tcW w:type="dxa" w:w="311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انتخاب مسئله و scope</w:t>
            </w:r>
          </w:p>
        </w:tc>
        <w:tc>
          <w:tcPr>
            <w:tcW w:type="dxa" w:w="425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problem statement و ارزش اجتماعی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Sprint 1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مدل و مستندات پایه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baseline و docs اولیه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Sprint 2</w:t>
            </w:r>
          </w:p>
        </w:tc>
        <w:tc>
          <w:tcPr>
            <w:tcW w:type="dxa" w:w="311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API و UI demo</w:t>
            </w:r>
          </w:p>
        </w:tc>
        <w:tc>
          <w:tcPr>
            <w:tcW w:type="dxa" w:w="425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FastAPI و UI فارسی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Sprint 3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مدل v6 و مستندات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metrics نهایی و Model Card</w:t>
            </w:r>
          </w:p>
        </w:tc>
      </w:tr>
      <w:tr>
        <w:tc>
          <w:tcPr>
            <w:tcW w:type="dxa" w:w="1701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Sprint 4</w:t>
            </w:r>
          </w:p>
        </w:tc>
        <w:tc>
          <w:tcPr>
            <w:tcW w:type="dxa" w:w="311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پوستر و تحویل نهایی</w:t>
            </w:r>
          </w:p>
        </w:tc>
        <w:tc>
          <w:tcPr>
            <w:tcW w:type="dxa" w:w="4252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Word/PDF، ویدئو، board و knowledge base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5100"/>
        <w:gridCol w:w="5100"/>
      </w:tblGrid>
      <w:tr>
        <w:tc>
          <w:tcPr>
            <w:tcW w:type="dxa" w:w="3969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شاخص مدیریت پروژه</w:t>
            </w:r>
          </w:p>
        </w:tc>
        <w:tc>
          <w:tcPr>
            <w:tcW w:type="dxa" w:w="3969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مقدار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مجموع زمان ثبت‌شده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88 ساعت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Story point اولیه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42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Story point باقی‌مانده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Velocity میانگین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حدود 8 story point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تعداد اسناد اصلی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29 سند</w:t>
            </w:r>
          </w:p>
        </w:tc>
      </w:tr>
    </w:tbl>
    <w:p/>
    <w:p>
      <w:pPr>
        <w:pStyle w:val="Heading1"/>
        <w:jc w:val="right"/>
        <w:bidi/>
      </w:pPr>
      <w:r>
        <w:t>ریسک‌ها و کنترل‌ها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5100"/>
        <w:gridCol w:w="5100"/>
      </w:tblGrid>
      <w:tr>
        <w:tc>
          <w:tcPr>
            <w:tcW w:type="dxa" w:w="3969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ریسک</w:t>
            </w:r>
          </w:p>
        </w:tc>
        <w:tc>
          <w:tcPr>
            <w:tcW w:type="dxa" w:w="5103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کنترل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False Negative در بیمار بحرانی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threshold safety-first و تمرکز روی Recall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اتکای بیش از حد به AI</w:t>
            </w:r>
          </w:p>
        </w:tc>
        <w:tc>
          <w:tcPr>
            <w:tcW w:type="dxa" w:w="5103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disclaimer و تاکید بر decision-support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Leakage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حذف داده‌های بعد از تریاژ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Bias جمعیتی</w:t>
            </w:r>
          </w:p>
        </w:tc>
        <w:tc>
          <w:tcPr>
            <w:tcW w:type="dxa" w:w="5103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حذف متغیرهای حساس تا قبل از fairness review</w:t>
            </w:r>
          </w:p>
        </w:tc>
      </w:tr>
      <w:tr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اعتبار بالینی</w:t>
            </w:r>
          </w:p>
        </w:tc>
        <w:tc>
          <w:tcPr>
            <w:tcW w:type="dxa" w:w="5103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ثبت محدودیت و نیاز به بازخورد متخصص</w:t>
            </w:r>
          </w:p>
        </w:tc>
      </w:tr>
    </w:tbl>
    <w:p/>
    <w:p>
      <w:pPr>
        <w:pStyle w:val="Heading1"/>
        <w:jc w:val="right"/>
        <w:bidi/>
      </w:pPr>
      <w:r>
        <w:t>Roadmap آینده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4E8"/>
          <w:left w:val="single" w:sz="6" w:space="0" w:color="D9E4E8"/>
          <w:bottom w:val="single" w:sz="6" w:space="0" w:color="D9E4E8"/>
          <w:right w:val="single" w:sz="6" w:space="0" w:color="D9E4E8"/>
          <w:insideH w:val="single" w:sz="6" w:space="0" w:color="D9E4E8"/>
          <w:insideV w:val="single" w:sz="6" w:space="0" w:color="D9E4E8"/>
        </w:tblBorders>
      </w:tblPr>
      <w:tblGrid>
        <w:gridCol w:w="3400"/>
        <w:gridCol w:w="3400"/>
        <w:gridCol w:w="3400"/>
      </w:tblGrid>
      <w:tr>
        <w:tc>
          <w:tcPr>
            <w:tcW w:type="dxa" w:w="1814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فاز</w:t>
            </w:r>
          </w:p>
        </w:tc>
        <w:tc>
          <w:tcPr>
            <w:tcW w:type="dxa" w:w="3969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هدف</w:t>
            </w:r>
          </w:p>
        </w:tc>
        <w:tc>
          <w:tcPr>
            <w:tcW w:type="dxa" w:w="3288"/>
            <w:shd w:fill="087F8C"/>
            <w:vAlign w:val="center"/>
          </w:tcPr>
          <w:p>
            <w:pPr>
              <w:jc w:val="center"/>
            </w:pPr>
            <w:r/>
            <w:r>
              <w:rPr>
                <w:rFonts w:ascii="IRANSans(FaNum)" w:hAnsi="IRANSans(FaNum)" w:eastAsia="IRANSans(FaNum)" w:cs="IRANSans(FaNum)"/>
                <w:b/>
                <w:color w:val="FFFFFF"/>
                <w:sz w:val="19"/>
              </w:rPr>
              <w:t>KPI</w:t>
            </w:r>
          </w:p>
        </w:tc>
      </w:tr>
      <w:tr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تا 12 تیر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تحویل نهایی درس</w:t>
            </w:r>
          </w:p>
        </w:tc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پوستر، ویدئو، گزارش و board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تا پایان تیر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اعتبارسنجی دانشگاهی</w:t>
            </w:r>
          </w:p>
        </w:tc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35 کاربر آزمایشی و 2 بازخورد متخصص</w:t>
            </w:r>
          </w:p>
        </w:tc>
      </w:tr>
      <w:tr>
        <w:tc>
          <w:tcPr>
            <w:tcW w:type="dxa" w:w="1814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مرداد</w:t>
            </w:r>
          </w:p>
        </w:tc>
        <w:tc>
          <w:tcPr>
            <w:tcW w:type="dxa" w:w="3969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اعتبارسنجی فنی/اخلاقی</w:t>
            </w:r>
          </w:p>
        </w:tc>
        <w:tc>
          <w:tcPr>
            <w:tcW w:type="dxa" w:w="3288"/>
            <w:vAlign w:val="center"/>
            <w:shd w:fill="FBFCFD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False Negative و fairness analysis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شهریور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prototype آفلاین</w:t>
            </w:r>
          </w:p>
        </w:tc>
        <w:tc>
          <w:tcPr>
            <w:tcW w:type="dxa" w:w="3288"/>
            <w:vAlign w:val="center"/>
          </w:tcPr>
          <w:p>
            <w:pPr>
              <w:jc w:val="right"/>
              <w:bidi/>
            </w:pPr>
            <w:r/>
            <w:r>
              <w:rPr>
                <w:rFonts w:ascii="IRANSans(FaNum)" w:hAnsi="IRANSans(FaNum)" w:eastAsia="IRANSans(FaNum)" w:cs="IRANSans(FaNum)"/>
                <w:b w:val="0"/>
                <w:color w:val="17212B"/>
                <w:sz w:val="17"/>
              </w:rPr>
              <w:t>PWA یا local prototype</w:t>
            </w:r>
          </w:p>
        </w:tc>
      </w:tr>
    </w:tbl>
    <w:p/>
    <w:p>
      <w:pPr>
        <w:pStyle w:val="Heading1"/>
        <w:jc w:val="right"/>
        <w:bidi/>
      </w:pPr>
      <w:r>
        <w:t>جمع‌بندی</w:t>
      </w:r>
    </w:p>
    <w:p>
      <w:pPr>
        <w:jc w:val="right"/>
        <w:bidi/>
      </w:pPr>
      <w:r>
        <w:rPr>
          <w:rFonts w:ascii="IRANSans(FaNum)" w:hAnsi="IRANSans(FaNum)" w:eastAsia="IRANSans(FaNum)" w:cs="IRANSans(FaNum)"/>
          <w:sz w:val="21"/>
        </w:rPr>
        <w:t>پروژه علاوه بر مدل ML، یک بسته کامل قابل ارائه برای درس مدیریت پروژه فناوری اطلاعات دارد: محصول قابل demo، متریک‌های کمی، مستندات Agile، ریسک، KPI، مدیریت دانش و برنامه آینده.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RANSans(FaNum)" w:hAnsi="IRANSans(FaNum)" w:eastAsia="IRANSans(FaNum)" w:cs="IRANSans(FaNum)"/>
        <w:b w:val="0"/>
        <w:color w:val="667781"/>
        <w:sz w:val="16"/>
      </w:rPr>
      <w:t>Decision-support only; not a replacement for clinical judgment.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IRANSans(FaNum)" w:hAnsi="IRANSans(FaNum)" w:eastAsia="IRANSans(FaNum)" w:cs="IRANSans(FaNum)"/>
        <w:b w:val="0"/>
        <w:color w:val="667781"/>
        <w:sz w:val="16"/>
      </w:rPr>
      <w:t>Emergency Triage Decision Support | ITPM Final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IRANSans(FaNum)" w:hAnsi="IRANSans(FaNum)" w:eastAsia="IRANSans(FaNum)" w:cs="IRANSans(FaNum)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87F8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RANSans(FaNum)" w:hAnsi="IRANSans(FaNum)" w:eastAsia="IRANSans(FaNum)" w:cs="IRANSans(FaNum)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