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22B" w:rsidRDefault="00AE622B" w:rsidP="00AE622B">
      <w:pPr>
        <w:spacing w:after="0" w:line="240" w:lineRule="auto"/>
        <w:jc w:val="both"/>
        <w:rPr>
          <w:rFonts w:ascii="Calibri" w:eastAsia="Times New Roman" w:hAnsi="Calibri" w:cs="Times New Roman"/>
          <w:i/>
          <w:sz w:val="24"/>
          <w:szCs w:val="24"/>
          <w:lang w:val="en-GB" w:eastAsia="en-GB"/>
        </w:rPr>
      </w:pPr>
      <w:r w:rsidRPr="00AE622B">
        <w:rPr>
          <w:rFonts w:ascii="Calibri" w:eastAsia="Times New Roman" w:hAnsi="Calibri" w:cs="Times New Roman"/>
          <w:iCs/>
          <w:sz w:val="24"/>
          <w:szCs w:val="24"/>
          <w:lang w:val="en-GB" w:eastAsia="en-GB"/>
        </w:rPr>
        <w:t>“</w:t>
      </w:r>
      <w:r w:rsidRPr="00AE622B">
        <w:rPr>
          <w:rFonts w:ascii="Calibri" w:eastAsia="Times New Roman" w:hAnsi="Calibri" w:cs="Times New Roman"/>
          <w:iCs/>
          <w:sz w:val="24"/>
          <w:szCs w:val="24"/>
          <w:lang w:val="en-GB" w:eastAsia="en-GB"/>
        </w:rPr>
        <w:t>Land cover dataset of the China Central-Asia West-Asia Economic Corridor from 1993 to 2018</w:t>
      </w:r>
      <w:r w:rsidRPr="00AE622B">
        <w:rPr>
          <w:rFonts w:ascii="Calibri" w:eastAsia="Times New Roman" w:hAnsi="Calibri" w:cs="Times New Roman"/>
          <w:iCs/>
          <w:sz w:val="24"/>
          <w:szCs w:val="24"/>
          <w:lang w:val="en-GB" w:eastAsia="en-GB"/>
        </w:rPr>
        <w:t>” This paper has been submitted for publication in</w:t>
      </w:r>
      <w:r w:rsidRPr="00AE622B">
        <w:rPr>
          <w:rFonts w:ascii="Calibri" w:eastAsia="Times New Roman" w:hAnsi="Calibri" w:cs="Times New Roman"/>
          <w:i/>
          <w:sz w:val="24"/>
          <w:szCs w:val="24"/>
          <w:lang w:val="en-GB" w:eastAsia="en-GB"/>
        </w:rPr>
        <w:t xml:space="preserve"> Scientific Data. </w:t>
      </w:r>
    </w:p>
    <w:p w:rsidR="00AE622B" w:rsidRPr="00AE622B" w:rsidRDefault="00AE622B" w:rsidP="00AE622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GB" w:eastAsia="en-GB"/>
        </w:rPr>
      </w:pPr>
      <w:r w:rsidRPr="00AE622B">
        <w:rPr>
          <w:rFonts w:ascii="Calibri" w:eastAsia="Times New Roman" w:hAnsi="Calibri" w:cs="Times New Roman"/>
          <w:b/>
          <w:bCs/>
          <w:sz w:val="24"/>
          <w:szCs w:val="24"/>
          <w:lang w:val="en-GB" w:eastAsia="en-GB"/>
        </w:rPr>
        <w:t>Authors</w:t>
      </w:r>
      <w:r w:rsidRPr="00AE622B">
        <w:rPr>
          <w:rFonts w:ascii="Calibri" w:eastAsia="Times New Roman" w:hAnsi="Calibri" w:cs="Times New Roman"/>
          <w:b/>
          <w:bCs/>
          <w:sz w:val="24"/>
          <w:szCs w:val="24"/>
          <w:lang w:val="en-GB" w:eastAsia="en-GB"/>
        </w:rPr>
        <w:t>:</w:t>
      </w:r>
      <w:r w:rsidRPr="00AE622B">
        <w:rPr>
          <w:rFonts w:eastAsia="Times New Roman" w:cs="Arial"/>
          <w:b/>
          <w:bCs/>
          <w:sz w:val="24"/>
          <w:szCs w:val="24"/>
          <w:lang w:val="en-GB" w:eastAsia="en-GB"/>
        </w:rPr>
        <w:t xml:space="preserve"> </w:t>
      </w:r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>Amin Naboureh</w:t>
      </w:r>
      <w:r w:rsidRPr="00AE622B">
        <w:rPr>
          <w:rFonts w:ascii="Calibri" w:eastAsia="Times New Roman" w:hAnsi="Calibri" w:cs="Times New Roman"/>
          <w:sz w:val="24"/>
          <w:szCs w:val="24"/>
          <w:vertAlign w:val="superscript"/>
          <w:lang w:val="en-GB" w:eastAsia="en-GB"/>
        </w:rPr>
        <w:t>1</w:t>
      </w:r>
      <w:proofErr w:type="gramStart"/>
      <w:r w:rsidRPr="00AE622B">
        <w:rPr>
          <w:rFonts w:ascii="Calibri" w:eastAsia="Times New Roman" w:hAnsi="Calibri" w:cs="Times New Roman"/>
          <w:sz w:val="24"/>
          <w:szCs w:val="24"/>
          <w:vertAlign w:val="superscript"/>
          <w:lang w:val="en-GB" w:eastAsia="en-GB"/>
        </w:rPr>
        <w:t>,2</w:t>
      </w:r>
      <w:proofErr w:type="gramEnd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, </w:t>
      </w:r>
      <w:proofErr w:type="spellStart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>Ainong</w:t>
      </w:r>
      <w:proofErr w:type="spellEnd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 Li</w:t>
      </w:r>
      <w:r w:rsidRPr="00AE622B">
        <w:rPr>
          <w:rFonts w:ascii="Calibri" w:eastAsia="Times New Roman" w:hAnsi="Calibri" w:cs="Times New Roman"/>
          <w:sz w:val="24"/>
          <w:szCs w:val="24"/>
          <w:vertAlign w:val="superscript"/>
          <w:lang w:val="en-GB" w:eastAsia="en-GB"/>
        </w:rPr>
        <w:t>1,2</w:t>
      </w:r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, </w:t>
      </w:r>
      <w:proofErr w:type="spellStart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>Jinhu</w:t>
      </w:r>
      <w:proofErr w:type="spellEnd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 Bian</w:t>
      </w:r>
      <w:r w:rsidRPr="00AE622B">
        <w:rPr>
          <w:rFonts w:ascii="Calibri" w:eastAsia="Times New Roman" w:hAnsi="Calibri" w:cs="Times New Roman"/>
          <w:sz w:val="24"/>
          <w:szCs w:val="24"/>
          <w:vertAlign w:val="superscript"/>
          <w:lang w:val="en-GB" w:eastAsia="en-GB"/>
        </w:rPr>
        <w:t>1,2</w:t>
      </w:r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, </w:t>
      </w:r>
      <w:proofErr w:type="spellStart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>Guangbin</w:t>
      </w:r>
      <w:proofErr w:type="spellEnd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 Lei</w:t>
      </w:r>
      <w:r w:rsidRPr="00AE622B">
        <w:rPr>
          <w:rFonts w:ascii="Calibri" w:eastAsia="Times New Roman" w:hAnsi="Calibri" w:cs="Times New Roman"/>
          <w:sz w:val="24"/>
          <w:szCs w:val="24"/>
          <w:vertAlign w:val="superscript"/>
          <w:lang w:val="en-GB" w:eastAsia="en-GB"/>
        </w:rPr>
        <w:t>1,2</w:t>
      </w:r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>, and Xi Nan</w:t>
      </w:r>
      <w:r w:rsidRPr="00AE622B">
        <w:rPr>
          <w:rFonts w:ascii="Calibri" w:eastAsia="Times New Roman" w:hAnsi="Calibri" w:cs="Times New Roman"/>
          <w:sz w:val="24"/>
          <w:szCs w:val="24"/>
          <w:vertAlign w:val="superscript"/>
          <w:lang w:val="en-GB" w:eastAsia="en-GB"/>
        </w:rPr>
        <w:t>1,2</w:t>
      </w:r>
    </w:p>
    <w:p w:rsidR="00AE622B" w:rsidRPr="00AE622B" w:rsidRDefault="00AE622B" w:rsidP="00AE622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GB" w:eastAsia="en-GB"/>
        </w:rPr>
      </w:pPr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1. Research </w:t>
      </w:r>
      <w:proofErr w:type="spellStart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>Center</w:t>
      </w:r>
      <w:proofErr w:type="spellEnd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 for Digital Mountain and Remote Sensing Application, Institute of Mountain Hazards and Environment, Chinese Academy of Sciences, Chengdu, China, 610041 </w:t>
      </w:r>
    </w:p>
    <w:p w:rsidR="00AE622B" w:rsidRPr="00AE622B" w:rsidRDefault="00AE622B" w:rsidP="00AE622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GB" w:eastAsia="en-GB"/>
        </w:rPr>
      </w:pPr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2. </w:t>
      </w:r>
      <w:proofErr w:type="spellStart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>Wanglang</w:t>
      </w:r>
      <w:proofErr w:type="spellEnd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 Mountain Remote Sensing Observation and Research Station of Sichuan Province, </w:t>
      </w:r>
      <w:proofErr w:type="spellStart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>Mianyang</w:t>
      </w:r>
      <w:proofErr w:type="spellEnd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, China, 621000. E-mail addresses: </w:t>
      </w:r>
      <w:r w:rsidRPr="00AE622B">
        <w:rPr>
          <w:rFonts w:ascii="Calibri" w:eastAsia="Times New Roman" w:hAnsi="Calibri" w:cs="Times New Roman"/>
          <w:color w:val="0000FF"/>
          <w:sz w:val="24"/>
          <w:szCs w:val="24"/>
          <w:u w:val="single"/>
          <w:lang w:val="en-GB" w:eastAsia="en-GB"/>
        </w:rPr>
        <w:t>amin.nabore@mails.ucas.ac.cn</w:t>
      </w:r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 (A. N), </w:t>
      </w:r>
      <w:r w:rsidRPr="00AE622B">
        <w:rPr>
          <w:rFonts w:ascii="Calibri" w:eastAsia="Times New Roman" w:hAnsi="Calibri" w:cs="Times New Roman"/>
          <w:color w:val="0000FF"/>
          <w:sz w:val="24"/>
          <w:szCs w:val="24"/>
          <w:u w:val="single"/>
          <w:lang w:val="en-GB" w:eastAsia="en-GB"/>
        </w:rPr>
        <w:t>bianjinhu@imde.ac.cn</w:t>
      </w:r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 (J. </w:t>
      </w:r>
      <w:proofErr w:type="spellStart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>Bian</w:t>
      </w:r>
      <w:proofErr w:type="spellEnd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), </w:t>
      </w:r>
      <w:r w:rsidRPr="00AE622B">
        <w:rPr>
          <w:rFonts w:ascii="Calibri" w:eastAsia="Times New Roman" w:hAnsi="Calibri" w:cs="Times New Roman"/>
          <w:color w:val="0000FF"/>
          <w:sz w:val="24"/>
          <w:szCs w:val="24"/>
          <w:u w:val="single"/>
          <w:lang w:val="en-GB" w:eastAsia="en-GB"/>
        </w:rPr>
        <w:t>leiguangbin@imde.ac.cn</w:t>
      </w:r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 (G. Lei), </w:t>
      </w:r>
      <w:r w:rsidRPr="00AE622B">
        <w:rPr>
          <w:rFonts w:ascii="Calibri" w:eastAsia="Times New Roman" w:hAnsi="Calibri" w:cs="Times New Roman"/>
          <w:color w:val="0000FF"/>
          <w:sz w:val="24"/>
          <w:szCs w:val="24"/>
          <w:u w:val="single"/>
          <w:lang w:val="en-GB" w:eastAsia="en-GB"/>
        </w:rPr>
        <w:t>nanxi@imde.ac.cn</w:t>
      </w:r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 (</w:t>
      </w:r>
      <w:proofErr w:type="spellStart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>X.Nan</w:t>
      </w:r>
      <w:proofErr w:type="spellEnd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). Corresponding author(s): </w:t>
      </w:r>
      <w:proofErr w:type="spellStart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>Ainong</w:t>
      </w:r>
      <w:proofErr w:type="spellEnd"/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 xml:space="preserve"> Li (</w:t>
      </w:r>
      <w:hyperlink r:id="rId4" w:history="1">
        <w:r w:rsidRPr="00AE622B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lang w:val="en-GB" w:eastAsia="en-GB"/>
          </w:rPr>
          <w:t>ainongli@imde.ac.cn</w:t>
        </w:r>
      </w:hyperlink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>)</w:t>
      </w:r>
    </w:p>
    <w:p w:rsidR="00AE622B" w:rsidRDefault="00AE622B" w:rsidP="00AE622B">
      <w:pPr>
        <w:spacing w:after="0" w:line="240" w:lineRule="auto"/>
        <w:jc w:val="both"/>
        <w:rPr>
          <w:rFonts w:ascii="Calibri" w:eastAsia="Times New Roman" w:hAnsi="Calibri" w:cs="Times New Roman"/>
          <w:sz w:val="22"/>
          <w:szCs w:val="22"/>
          <w:lang w:val="en-GB" w:eastAsia="en-GB"/>
        </w:rPr>
      </w:pPr>
    </w:p>
    <w:p w:rsidR="00AE622B" w:rsidRDefault="00AE622B" w:rsidP="00AE622B">
      <w:pPr>
        <w:spacing w:after="0" w:line="240" w:lineRule="auto"/>
        <w:jc w:val="both"/>
        <w:rPr>
          <w:rFonts w:ascii="Calibri" w:eastAsia="Times New Roman" w:hAnsi="Calibri" w:cs="Times New Roman"/>
          <w:sz w:val="22"/>
          <w:szCs w:val="22"/>
          <w:lang w:val="en-GB" w:eastAsia="en-GB"/>
        </w:rPr>
      </w:pPr>
      <w:r>
        <w:rPr>
          <w:rFonts w:ascii="Calibri" w:eastAsia="Times New Roman" w:hAnsi="Calibri" w:cs="Times New Roman"/>
          <w:sz w:val="22"/>
          <w:szCs w:val="22"/>
          <w:lang w:val="en-GB" w:eastAsia="en-GB"/>
        </w:rPr>
        <w:t xml:space="preserve">This code is also available on Google Earth Engine: </w:t>
      </w:r>
      <w:hyperlink r:id="rId5" w:history="1">
        <w:r w:rsidRPr="001B0BCF">
          <w:rPr>
            <w:rStyle w:val="Hyperlink"/>
            <w:rFonts w:ascii="Calibri" w:eastAsia="Times New Roman" w:hAnsi="Calibri" w:cs="Times New Roman"/>
            <w:sz w:val="22"/>
            <w:szCs w:val="22"/>
            <w:lang w:val="en-GB" w:eastAsia="en-GB"/>
          </w:rPr>
          <w:t>https://code.earthengine.google.com/f51af335b5100f8d4a80b21fb7c74ac7</w:t>
        </w:r>
      </w:hyperlink>
    </w:p>
    <w:p w:rsidR="00AE622B" w:rsidRDefault="00AE622B" w:rsidP="00AE622B">
      <w:pPr>
        <w:spacing w:after="0" w:line="240" w:lineRule="auto"/>
        <w:jc w:val="both"/>
        <w:rPr>
          <w:rFonts w:ascii="Calibri" w:eastAsia="Times New Roman" w:hAnsi="Calibri" w:cs="Times New Roman"/>
          <w:sz w:val="22"/>
          <w:szCs w:val="22"/>
          <w:lang w:val="en-GB" w:eastAsia="en-GB"/>
        </w:rPr>
      </w:pPr>
    </w:p>
    <w:p w:rsidR="00AE622B" w:rsidRDefault="00AE622B" w:rsidP="00AE622B">
      <w:pPr>
        <w:spacing w:after="0" w:line="240" w:lineRule="auto"/>
        <w:jc w:val="both"/>
        <w:rPr>
          <w:rFonts w:ascii="Calibri" w:eastAsia="Times New Roman" w:hAnsi="Calibri" w:cs="Times New Roman"/>
          <w:sz w:val="22"/>
          <w:szCs w:val="22"/>
          <w:lang w:val="en-GB" w:eastAsia="en-GB"/>
        </w:rPr>
      </w:pPr>
    </w:p>
    <w:p w:rsidR="00AE622B" w:rsidRPr="00AE622B" w:rsidRDefault="00AE622B" w:rsidP="00AE622B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val="en-GB" w:eastAsia="en-GB"/>
        </w:rPr>
      </w:pPr>
      <w:r w:rsidRPr="00AE622B">
        <w:rPr>
          <w:rFonts w:ascii="Calibri" w:eastAsia="Times New Roman" w:hAnsi="Calibri" w:cs="Times New Roman"/>
          <w:sz w:val="24"/>
          <w:szCs w:val="24"/>
          <w:lang w:val="en-GB" w:eastAsia="en-GB"/>
        </w:rPr>
        <w:t>The classification system used in this study and descriptions of each land cover type.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4"/>
        <w:gridCol w:w="391"/>
      </w:tblGrid>
      <w:tr w:rsidR="00AE622B" w:rsidRPr="00AE622B" w:rsidTr="00764D7E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LC class</w:t>
            </w:r>
          </w:p>
        </w:tc>
        <w:tc>
          <w:tcPr>
            <w:tcW w:w="6804" w:type="dxa"/>
            <w:tcBorders>
              <w:top w:val="single" w:sz="8" w:space="0" w:color="auto"/>
              <w:bottom w:val="single" w:sz="8" w:space="0" w:color="auto"/>
            </w:tcBorders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Definition</w:t>
            </w:r>
          </w:p>
        </w:tc>
        <w:tc>
          <w:tcPr>
            <w:tcW w:w="391" w:type="dxa"/>
            <w:tcBorders>
              <w:top w:val="single" w:sz="8" w:space="0" w:color="auto"/>
              <w:bottom w:val="single" w:sz="8" w:space="0" w:color="auto"/>
            </w:tcBorders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ID</w:t>
            </w:r>
          </w:p>
        </w:tc>
      </w:tr>
      <w:tr w:rsidR="00AE622B" w:rsidRPr="00AE622B" w:rsidTr="00764D7E">
        <w:tc>
          <w:tcPr>
            <w:tcW w:w="1134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Forest</w:t>
            </w:r>
          </w:p>
        </w:tc>
        <w:tc>
          <w:tcPr>
            <w:tcW w:w="6804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Land covered by trees, vegetation covering more than30% of the area, such coniferous and deciduous forests, and sparse woodland.</w:t>
            </w:r>
          </w:p>
        </w:tc>
        <w:tc>
          <w:tcPr>
            <w:tcW w:w="391" w:type="dxa"/>
            <w:tcBorders>
              <w:top w:val="single" w:sz="8" w:space="0" w:color="auto"/>
            </w:tcBorders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0</w:t>
            </w:r>
          </w:p>
        </w:tc>
      </w:tr>
      <w:tr w:rsidR="00AE622B" w:rsidRPr="00AE622B" w:rsidTr="00764D7E">
        <w:tc>
          <w:tcPr>
            <w:tcW w:w="1134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Bare land</w:t>
            </w:r>
          </w:p>
        </w:tc>
        <w:tc>
          <w:tcPr>
            <w:tcW w:w="6804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 xml:space="preserve">Land with less than 10% vegetation cover, such as desert, bare rocks, sandy fields, saline and alkaline land, etc. </w:t>
            </w:r>
          </w:p>
        </w:tc>
        <w:tc>
          <w:tcPr>
            <w:tcW w:w="391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1</w:t>
            </w:r>
          </w:p>
        </w:tc>
      </w:tr>
      <w:tr w:rsidR="00AE622B" w:rsidRPr="00AE622B" w:rsidTr="00764D7E">
        <w:tc>
          <w:tcPr>
            <w:tcW w:w="1134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Cropland</w:t>
            </w:r>
          </w:p>
        </w:tc>
        <w:tc>
          <w:tcPr>
            <w:tcW w:w="6804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Land dedicated to farming (irrigated and dry farmland), and gardening.</w:t>
            </w:r>
          </w:p>
        </w:tc>
        <w:tc>
          <w:tcPr>
            <w:tcW w:w="391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2</w:t>
            </w:r>
          </w:p>
        </w:tc>
      </w:tr>
      <w:tr w:rsidR="00AE622B" w:rsidRPr="00AE622B" w:rsidTr="00764D7E">
        <w:tc>
          <w:tcPr>
            <w:tcW w:w="1134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Built-up</w:t>
            </w:r>
          </w:p>
        </w:tc>
        <w:tc>
          <w:tcPr>
            <w:tcW w:w="6804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Land characterized by a man-made and often impervious surface of constructions and pavement, such all kinds of residence, transportation infrastructures, bridges and viaducts, solar panels, and power plants, etc.</w:t>
            </w:r>
          </w:p>
        </w:tc>
        <w:tc>
          <w:tcPr>
            <w:tcW w:w="391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3</w:t>
            </w:r>
          </w:p>
        </w:tc>
      </w:tr>
      <w:tr w:rsidR="00AE622B" w:rsidRPr="00AE622B" w:rsidTr="00764D7E">
        <w:trPr>
          <w:trHeight w:val="340"/>
        </w:trPr>
        <w:tc>
          <w:tcPr>
            <w:tcW w:w="1134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Shrub lands</w:t>
            </w:r>
          </w:p>
        </w:tc>
        <w:tc>
          <w:tcPr>
            <w:tcW w:w="6804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Land dominated (over 10%) by shrubs and low woody plants, including evergreen and deciduous shrubs, tundra, and desert steppe, etc.</w:t>
            </w:r>
          </w:p>
        </w:tc>
        <w:tc>
          <w:tcPr>
            <w:tcW w:w="391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4</w:t>
            </w:r>
          </w:p>
        </w:tc>
      </w:tr>
      <w:tr w:rsidR="00AE622B" w:rsidRPr="00AE622B" w:rsidTr="00764D7E">
        <w:trPr>
          <w:trHeight w:val="150"/>
        </w:trPr>
        <w:tc>
          <w:tcPr>
            <w:tcW w:w="1134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Grassland</w:t>
            </w:r>
          </w:p>
        </w:tc>
        <w:tc>
          <w:tcPr>
            <w:tcW w:w="6804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Land with natural grass covering more than 10% of the area, etc.</w:t>
            </w:r>
          </w:p>
        </w:tc>
        <w:tc>
          <w:tcPr>
            <w:tcW w:w="391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5</w:t>
            </w:r>
          </w:p>
        </w:tc>
      </w:tr>
      <w:tr w:rsidR="00AE622B" w:rsidRPr="00AE622B" w:rsidTr="00764D7E">
        <w:tc>
          <w:tcPr>
            <w:tcW w:w="1134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Snow/Ice</w:t>
            </w:r>
          </w:p>
        </w:tc>
        <w:tc>
          <w:tcPr>
            <w:tcW w:w="6804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Lands characterized by permanent snow, ice, and glacier.</w:t>
            </w:r>
          </w:p>
        </w:tc>
        <w:tc>
          <w:tcPr>
            <w:tcW w:w="391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6</w:t>
            </w:r>
          </w:p>
        </w:tc>
      </w:tr>
      <w:tr w:rsidR="00AE622B" w:rsidRPr="00AE622B" w:rsidTr="00764D7E">
        <w:tc>
          <w:tcPr>
            <w:tcW w:w="1134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Wetland</w:t>
            </w:r>
          </w:p>
        </w:tc>
        <w:tc>
          <w:tcPr>
            <w:tcW w:w="6804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 xml:space="preserve">Land occupied by wetland plants and water areas, such as marsh, mangrove, bogs and river floodplain wetland. </w:t>
            </w:r>
          </w:p>
        </w:tc>
        <w:tc>
          <w:tcPr>
            <w:tcW w:w="391" w:type="dxa"/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7</w:t>
            </w:r>
          </w:p>
        </w:tc>
      </w:tr>
      <w:tr w:rsidR="00AE622B" w:rsidRPr="00AE622B" w:rsidTr="00764D7E">
        <w:tc>
          <w:tcPr>
            <w:tcW w:w="1134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Water</w:t>
            </w:r>
          </w:p>
        </w:tc>
        <w:tc>
          <w:tcPr>
            <w:tcW w:w="6804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Land covered by water bodies, such as reservoirs, lakes, streams, and rivers.</w:t>
            </w:r>
          </w:p>
        </w:tc>
        <w:tc>
          <w:tcPr>
            <w:tcW w:w="391" w:type="dxa"/>
            <w:tcBorders>
              <w:bottom w:val="single" w:sz="8" w:space="0" w:color="auto"/>
            </w:tcBorders>
            <w:tcMar>
              <w:left w:w="28" w:type="dxa"/>
              <w:right w:w="28" w:type="dxa"/>
            </w:tcMar>
          </w:tcPr>
          <w:p w:rsidR="00AE622B" w:rsidRPr="00AE622B" w:rsidRDefault="00AE622B" w:rsidP="00AE622B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AE622B">
              <w:rPr>
                <w:rFonts w:ascii="Calibri" w:hAnsi="Calibri"/>
                <w:sz w:val="24"/>
                <w:szCs w:val="24"/>
              </w:rPr>
              <w:t>8</w:t>
            </w:r>
          </w:p>
        </w:tc>
      </w:tr>
    </w:tbl>
    <w:p w:rsidR="00AE622B" w:rsidRDefault="00AE622B" w:rsidP="00AE622B">
      <w:pPr>
        <w:spacing w:after="0" w:line="240" w:lineRule="auto"/>
        <w:jc w:val="both"/>
        <w:rPr>
          <w:rFonts w:ascii="Calibri" w:eastAsia="Times New Roman" w:hAnsi="Calibri" w:cs="Times New Roman"/>
          <w:sz w:val="22"/>
          <w:szCs w:val="22"/>
          <w:lang w:val="en-GB" w:eastAsia="en-GB"/>
        </w:rPr>
      </w:pPr>
    </w:p>
    <w:p w:rsidR="00AE622B" w:rsidRDefault="00AE622B" w:rsidP="00AE622B">
      <w:pPr>
        <w:spacing w:after="0" w:line="240" w:lineRule="auto"/>
        <w:jc w:val="both"/>
        <w:rPr>
          <w:rFonts w:ascii="Calibri" w:eastAsia="Times New Roman" w:hAnsi="Calibri" w:cs="Times New Roman"/>
          <w:sz w:val="22"/>
          <w:szCs w:val="22"/>
          <w:lang w:val="en-GB" w:eastAsia="en-GB"/>
        </w:rPr>
      </w:pPr>
    </w:p>
    <w:p w:rsidR="00AE622B" w:rsidRPr="00AE622B" w:rsidRDefault="00AE622B" w:rsidP="00AE622B">
      <w:pPr>
        <w:spacing w:after="0" w:line="240" w:lineRule="auto"/>
        <w:jc w:val="both"/>
        <w:rPr>
          <w:rFonts w:ascii="Calibri" w:eastAsia="Times New Roman" w:hAnsi="Calibri" w:cs="Times New Roman"/>
          <w:sz w:val="22"/>
          <w:szCs w:val="22"/>
          <w:lang w:val="en-GB" w:eastAsia="en-GB"/>
        </w:rPr>
      </w:pPr>
      <w:bookmarkStart w:id="0" w:name="_GoBack"/>
      <w:bookmarkEnd w:id="0"/>
      <w:r w:rsidRPr="00AE622B">
        <w:rPr>
          <w:rFonts w:ascii="Calibri" w:eastAsia="Times New Roman" w:hAnsi="Calibri" w:cs="Times New Roman"/>
          <w:sz w:val="22"/>
          <w:szCs w:val="22"/>
          <w:lang w:val="en-GB" w:eastAsia="en-GB"/>
        </w:rPr>
        <w:t>You can freely use and modify the code, without warranty, so long as you provide attribution to the authors.</w:t>
      </w:r>
    </w:p>
    <w:p w:rsidR="00AE622B" w:rsidRDefault="00AE622B" w:rsidP="00AE622B">
      <w:pPr>
        <w:spacing w:after="0" w:line="240" w:lineRule="auto"/>
        <w:jc w:val="both"/>
        <w:rPr>
          <w:rFonts w:ascii="Calibri" w:eastAsia="Times New Roman" w:hAnsi="Calibri" w:cs="Times New Roman"/>
          <w:sz w:val="22"/>
          <w:szCs w:val="22"/>
          <w:lang w:val="en-GB" w:eastAsia="en-GB"/>
        </w:rPr>
      </w:pPr>
    </w:p>
    <w:p w:rsidR="00AE622B" w:rsidRPr="00AE622B" w:rsidRDefault="00AE622B" w:rsidP="00AE622B">
      <w:pPr>
        <w:spacing w:after="0" w:line="240" w:lineRule="auto"/>
        <w:jc w:val="both"/>
        <w:rPr>
          <w:rFonts w:ascii="Calibri" w:eastAsia="Times New Roman" w:hAnsi="Calibri" w:cs="Times New Roman"/>
          <w:sz w:val="22"/>
          <w:szCs w:val="22"/>
          <w:lang w:val="en-GB" w:eastAsia="en-GB"/>
        </w:rPr>
      </w:pPr>
    </w:p>
    <w:p w:rsidR="00E943D2" w:rsidRDefault="00E943D2"/>
    <w:sectPr w:rsidR="00E943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2B"/>
    <w:rsid w:val="00AE622B"/>
    <w:rsid w:val="00E9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6E008-1E06-4855-ACA3-0177FD7E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22B"/>
    <w:rPr>
      <w:color w:val="0563C1" w:themeColor="hyperlink"/>
      <w:u w:val="single"/>
    </w:rPr>
  </w:style>
  <w:style w:type="table" w:styleId="TableGrid">
    <w:name w:val="Table Grid"/>
    <w:basedOn w:val="TableNormal"/>
    <w:rsid w:val="00AE622B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earthengine.google.com/f51af335b5100f8d4a80b21fb7c74ac7" TargetMode="External"/><Relationship Id="rId4" Type="http://schemas.openxmlformats.org/officeDocument/2006/relationships/hyperlink" Target="mailto:ainongli@imde.ac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</cp:revision>
  <dcterms:created xsi:type="dcterms:W3CDTF">2023-05-23T02:45:00Z</dcterms:created>
  <dcterms:modified xsi:type="dcterms:W3CDTF">2023-05-23T02:52:00Z</dcterms:modified>
</cp:coreProperties>
</file>