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3313547" w:displacedByCustomXml="next"/>
    <w:sdt>
      <w:sdtPr>
        <w:id w:val="1975258767"/>
        <w:docPartObj>
          <w:docPartGallery w:val="Cover Pages"/>
          <w:docPartUnique/>
        </w:docPartObj>
      </w:sdtPr>
      <w:sdtEndPr>
        <w:rPr>
          <w:rFonts w:asciiTheme="majorHAnsi" w:eastAsiaTheme="majorEastAsia" w:hAnsiTheme="majorHAnsi" w:cs="Gill Sans"/>
          <w:b/>
          <w:bCs/>
          <w:i/>
          <w:iCs/>
          <w:color w:val="C20A2F" w:themeColor="background2"/>
          <w:spacing w:val="20"/>
          <w:sz w:val="20"/>
          <w:szCs w:val="20"/>
        </w:rPr>
      </w:sdtEndPr>
      <w:sdtContent>
        <w:p w14:paraId="5E5BCA40" w14:textId="718A5700" w:rsidR="005D142A" w:rsidRDefault="00A80602" w:rsidP="0096623D">
          <w:r>
            <w:rPr>
              <w:noProof/>
              <w:color w:val="313231" w:themeColor="text1"/>
              <w:szCs w:val="24"/>
              <w:lang w:eastAsia="en-US"/>
            </w:rPr>
            <w:drawing>
              <wp:anchor distT="0" distB="0" distL="114300" distR="114300" simplePos="0" relativeHeight="251658240" behindDoc="1" locked="0" layoutInCell="1" allowOverlap="1" wp14:anchorId="7A7DB421" wp14:editId="7B920152">
                <wp:simplePos x="0" y="0"/>
                <wp:positionH relativeFrom="page">
                  <wp:align>left</wp:align>
                </wp:positionH>
                <wp:positionV relativeFrom="page">
                  <wp:align>top</wp:align>
                </wp:positionV>
                <wp:extent cx="7797338" cy="10057652"/>
                <wp:effectExtent l="0" t="0" r="635"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7918" cy="100584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 w:name="_GoBack"/>
          <w:r w:rsidR="0096623D">
            <w:rPr>
              <w:noProof/>
              <w:lang w:eastAsia="en-US"/>
            </w:rPr>
            <mc:AlternateContent>
              <mc:Choice Requires="wps">
                <w:drawing>
                  <wp:inline distT="0" distB="0" distL="0" distR="0" wp14:anchorId="6C58E00E" wp14:editId="28986C41">
                    <wp:extent cx="5943600" cy="5257800"/>
                    <wp:effectExtent l="0" t="0" r="0" b="0"/>
                    <wp:docPr id="7" name="Text Box 7"/>
                    <wp:cNvGraphicFramePr/>
                    <a:graphic xmlns:a="http://schemas.openxmlformats.org/drawingml/2006/main">
                      <a:graphicData uri="http://schemas.microsoft.com/office/word/2010/wordprocessingShape">
                        <wps:wsp>
                          <wps:cNvSpPr txBox="1"/>
                          <wps:spPr>
                            <a:xfrm>
                              <a:off x="0" y="0"/>
                              <a:ext cx="5943600" cy="525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BE4DC6" w14:textId="77777777" w:rsidR="002975FD" w:rsidRPr="00877210" w:rsidRDefault="002975FD" w:rsidP="002233B5">
                                <w:pPr>
                                  <w:jc w:val="center"/>
                                  <w:rPr>
                                    <w:rFonts w:asciiTheme="minorHAnsi" w:hAnsiTheme="minorHAnsi" w:cstheme="minorHAnsi"/>
                                    <w:sz w:val="40"/>
                                    <w:szCs w:val="40"/>
                                  </w:rPr>
                                </w:pPr>
                              </w:p>
                              <w:p w14:paraId="7B51342D" w14:textId="77777777" w:rsidR="006679CD" w:rsidRDefault="006679CD" w:rsidP="00046F77">
                                <w:pPr>
                                  <w:pStyle w:val="CoverHeader1"/>
                                  <w:rPr>
                                    <w:rFonts w:asciiTheme="minorHAnsi" w:hAnsiTheme="minorHAnsi"/>
                                    <w:noProof/>
                                    <w:sz w:val="80"/>
                                    <w:szCs w:val="80"/>
                                  </w:rPr>
                                </w:pPr>
                                <w:r>
                                  <w:rPr>
                                    <w:rFonts w:asciiTheme="minorHAnsi" w:hAnsiTheme="minorHAnsi"/>
                                    <w:noProof/>
                                    <w:sz w:val="80"/>
                                    <w:szCs w:val="80"/>
                                  </w:rPr>
                                  <w:t>DRAFT</w:t>
                                </w:r>
                              </w:p>
                              <w:p w14:paraId="124DC0C4" w14:textId="754BA4F2" w:rsidR="002975FD" w:rsidRPr="00877210" w:rsidRDefault="00B80BBC" w:rsidP="00046F77">
                                <w:pPr>
                                  <w:pStyle w:val="CoverHeader1"/>
                                  <w:rPr>
                                    <w:rFonts w:asciiTheme="minorHAnsi" w:hAnsiTheme="minorHAnsi"/>
                                    <w:sz w:val="80"/>
                                    <w:szCs w:val="80"/>
                                    <w:lang w:eastAsia="en-US"/>
                                  </w:rPr>
                                </w:pPr>
                                <w:r>
                                  <w:rPr>
                                    <w:rFonts w:asciiTheme="minorHAnsi" w:hAnsiTheme="minorHAnsi"/>
                                    <w:noProof/>
                                    <w:sz w:val="80"/>
                                    <w:szCs w:val="80"/>
                                  </w:rPr>
                                  <w:t>Automated Vulnerability Risk Adjustment Framework</w:t>
                                </w:r>
                              </w:p>
                              <w:p w14:paraId="4BE8E064" w14:textId="77777777" w:rsidR="002975FD" w:rsidRPr="00877210" w:rsidRDefault="002975FD" w:rsidP="00046F77">
                                <w:pPr>
                                  <w:pStyle w:val="CoverDocumentSubtitle"/>
                                  <w:jc w:val="left"/>
                                  <w:rPr>
                                    <w:rFonts w:asciiTheme="minorHAnsi" w:hAnsiTheme="minorHAnsi"/>
                                    <w:color w:val="FFFFFF"/>
                                  </w:rPr>
                                </w:pPr>
                                <w:r w:rsidRPr="00877210">
                                  <w:rPr>
                                    <w:rFonts w:asciiTheme="minorHAnsi" w:hAnsiTheme="minorHAnsi"/>
                                    <w:noProof/>
                                  </w:rPr>
                                  <w:br/>
                                </w:r>
                              </w:p>
                              <w:p w14:paraId="3FF53737" w14:textId="7AF683A9" w:rsidR="002975FD" w:rsidRPr="00877210" w:rsidRDefault="002975FD" w:rsidP="00046F77">
                                <w:pPr>
                                  <w:pStyle w:val="CoverSubtext"/>
                                  <w:rPr>
                                    <w:rFonts w:asciiTheme="minorHAnsi" w:hAnsiTheme="minorHAnsi"/>
                                  </w:rPr>
                                </w:pPr>
                                <w:r w:rsidRPr="00877210">
                                  <w:rPr>
                                    <w:rFonts w:asciiTheme="minorHAnsi" w:hAnsiTheme="minorHAnsi"/>
                                  </w:rPr>
                                  <w:t xml:space="preserve">Version </w:t>
                                </w:r>
                                <w:r w:rsidRPr="00877210">
                                  <w:rPr>
                                    <w:rFonts w:asciiTheme="minorHAnsi" w:hAnsiTheme="minorHAnsi"/>
                                  </w:rPr>
                                  <w:fldChar w:fldCharType="begin"/>
                                </w:r>
                                <w:r w:rsidRPr="00877210">
                                  <w:rPr>
                                    <w:rFonts w:asciiTheme="minorHAnsi" w:hAnsiTheme="minorHAnsi"/>
                                  </w:rPr>
                                  <w:instrText xml:space="preserve"> DOCPROPERTY  Pub_Ver  \* MERGEFORMAT </w:instrText>
                                </w:r>
                                <w:r w:rsidRPr="00877210">
                                  <w:rPr>
                                    <w:rFonts w:asciiTheme="minorHAnsi" w:hAnsiTheme="minorHAnsi"/>
                                  </w:rPr>
                                  <w:fldChar w:fldCharType="separate"/>
                                </w:r>
                                <w:r>
                                  <w:rPr>
                                    <w:rFonts w:asciiTheme="minorHAnsi" w:hAnsiTheme="minorHAnsi"/>
                                  </w:rPr>
                                  <w:t>0</w:t>
                                </w:r>
                                <w:r w:rsidRPr="00877210">
                                  <w:rPr>
                                    <w:rFonts w:asciiTheme="minorHAnsi" w:hAnsiTheme="minorHAnsi"/>
                                  </w:rPr>
                                  <w:fldChar w:fldCharType="end"/>
                                </w:r>
                                <w:r w:rsidR="006679CD">
                                  <w:rPr>
                                    <w:rFonts w:asciiTheme="minorHAnsi" w:hAnsiTheme="minorHAnsi"/>
                                  </w:rPr>
                                  <w:t>.1</w:t>
                                </w:r>
                              </w:p>
                              <w:p w14:paraId="3D541F7C" w14:textId="1DFC50BB" w:rsidR="002975FD" w:rsidRPr="00877210" w:rsidRDefault="002975FD" w:rsidP="00046F77">
                                <w:pPr>
                                  <w:pStyle w:val="CoverSubtext"/>
                                  <w:rPr>
                                    <w:rFonts w:asciiTheme="minorHAnsi" w:hAnsiTheme="minorHAnsi"/>
                                  </w:rPr>
                                </w:pPr>
                                <w:r w:rsidRPr="00877210">
                                  <w:rPr>
                                    <w:rFonts w:asciiTheme="minorHAnsi" w:hAnsiTheme="minorHAnsi"/>
                                  </w:rPr>
                                  <w:fldChar w:fldCharType="begin"/>
                                </w:r>
                                <w:r w:rsidRPr="00877210">
                                  <w:rPr>
                                    <w:rFonts w:asciiTheme="minorHAnsi" w:hAnsiTheme="minorHAnsi"/>
                                  </w:rPr>
                                  <w:instrText xml:space="preserve"> DOCPROPERTY  Pub_Date  \* MERGEFORMAT </w:instrText>
                                </w:r>
                                <w:r w:rsidRPr="00877210">
                                  <w:rPr>
                                    <w:rFonts w:asciiTheme="minorHAnsi" w:hAnsiTheme="minorHAnsi"/>
                                  </w:rPr>
                                  <w:fldChar w:fldCharType="separate"/>
                                </w:r>
                                <w:r w:rsidR="0052106B">
                                  <w:rPr>
                                    <w:rFonts w:asciiTheme="minorHAnsi" w:hAnsiTheme="minorHAnsi"/>
                                  </w:rPr>
                                  <w:t xml:space="preserve">February </w:t>
                                </w:r>
                                <w:r w:rsidR="00573BF6">
                                  <w:rPr>
                                    <w:rFonts w:asciiTheme="minorHAnsi" w:hAnsiTheme="minorHAnsi"/>
                                  </w:rPr>
                                  <w:t>16</w:t>
                                </w:r>
                                <w:r>
                                  <w:rPr>
                                    <w:rFonts w:asciiTheme="minorHAnsi" w:hAnsiTheme="minorHAnsi"/>
                                  </w:rPr>
                                  <w:t>, 2018</w:t>
                                </w:r>
                                <w:r w:rsidRPr="00877210">
                                  <w:rPr>
                                    <w:rFonts w:asciiTheme="minorHAnsi" w:hAnsiTheme="minorHAnsi"/>
                                  </w:rPr>
                                  <w:fldChar w:fldCharType="end"/>
                                </w:r>
                              </w:p>
                              <w:p w14:paraId="08C7ACC4" w14:textId="6B9E7368" w:rsidR="002975FD" w:rsidRPr="00877210" w:rsidRDefault="002975FD" w:rsidP="0096623D">
                                <w:pPr>
                                  <w:pStyle w:val="CoverSubtext"/>
                                  <w:rPr>
                                    <w:rFonts w:asciiTheme="minorHAnsi" w:hAnsi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C58E00E" id="_x0000_t202" coordsize="21600,21600" o:spt="202" path="m,l,21600r21600,l21600,xe">
                    <v:stroke joinstyle="miter"/>
                    <v:path gradientshapeok="t" o:connecttype="rect"/>
                  </v:shapetype>
                  <v:shape id="Text Box 7" o:spid="_x0000_s1026" type="#_x0000_t202" style="width:468pt;height:41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" filled="f" stroked="f">
                    <v:textbox>
                      <w:txbxContent>
                        <w:p w14:paraId="38BE4DC6" w14:textId="77777777" w:rsidR="002975FD" w:rsidRPr="00877210" w:rsidRDefault="002975FD" w:rsidP="002233B5">
                          <w:pPr>
                            <w:jc w:val="center"/>
                            <w:rPr>
                              <w:rFonts w:asciiTheme="minorHAnsi" w:hAnsiTheme="minorHAnsi" w:cstheme="minorHAnsi"/>
                              <w:sz w:val="40"/>
                              <w:szCs w:val="40"/>
                            </w:rPr>
                          </w:pPr>
                        </w:p>
                        <w:p w14:paraId="7B51342D" w14:textId="77777777" w:rsidR="006679CD" w:rsidRDefault="006679CD" w:rsidP="00046F77">
                          <w:pPr>
                            <w:pStyle w:val="CoverHeader1"/>
                            <w:rPr>
                              <w:rFonts w:asciiTheme="minorHAnsi" w:hAnsiTheme="minorHAnsi"/>
                              <w:noProof/>
                              <w:sz w:val="80"/>
                              <w:szCs w:val="80"/>
                            </w:rPr>
                          </w:pPr>
                          <w:r>
                            <w:rPr>
                              <w:rFonts w:asciiTheme="minorHAnsi" w:hAnsiTheme="minorHAnsi"/>
                              <w:noProof/>
                              <w:sz w:val="80"/>
                              <w:szCs w:val="80"/>
                            </w:rPr>
                            <w:t>DRAFT</w:t>
                          </w:r>
                        </w:p>
                        <w:p w14:paraId="124DC0C4" w14:textId="754BA4F2" w:rsidR="002975FD" w:rsidRPr="00877210" w:rsidRDefault="00B80BBC" w:rsidP="00046F77">
                          <w:pPr>
                            <w:pStyle w:val="CoverHeader1"/>
                            <w:rPr>
                              <w:rFonts w:asciiTheme="minorHAnsi" w:hAnsiTheme="minorHAnsi"/>
                              <w:sz w:val="80"/>
                              <w:szCs w:val="80"/>
                              <w:lang w:eastAsia="en-US"/>
                            </w:rPr>
                          </w:pPr>
                          <w:r>
                            <w:rPr>
                              <w:rFonts w:asciiTheme="minorHAnsi" w:hAnsiTheme="minorHAnsi"/>
                              <w:noProof/>
                              <w:sz w:val="80"/>
                              <w:szCs w:val="80"/>
                            </w:rPr>
                            <w:t>Automated Vulnerability Risk Adjustment Framework</w:t>
                          </w:r>
                        </w:p>
                        <w:p w14:paraId="4BE8E064" w14:textId="77777777" w:rsidR="002975FD" w:rsidRPr="00877210" w:rsidRDefault="002975FD" w:rsidP="00046F77">
                          <w:pPr>
                            <w:pStyle w:val="CoverDocumentSubtitle"/>
                            <w:jc w:val="left"/>
                            <w:rPr>
                              <w:rFonts w:asciiTheme="minorHAnsi" w:hAnsiTheme="minorHAnsi"/>
                              <w:color w:val="FFFFFF"/>
                            </w:rPr>
                          </w:pPr>
                          <w:r w:rsidRPr="00877210">
                            <w:rPr>
                              <w:rFonts w:asciiTheme="minorHAnsi" w:hAnsiTheme="minorHAnsi"/>
                              <w:noProof/>
                            </w:rPr>
                            <w:br/>
                          </w:r>
                        </w:p>
                        <w:p w14:paraId="3FF53737" w14:textId="7AF683A9" w:rsidR="002975FD" w:rsidRPr="00877210" w:rsidRDefault="002975FD" w:rsidP="00046F77">
                          <w:pPr>
                            <w:pStyle w:val="CoverSubtext"/>
                            <w:rPr>
                              <w:rFonts w:asciiTheme="minorHAnsi" w:hAnsiTheme="minorHAnsi"/>
                            </w:rPr>
                          </w:pPr>
                          <w:r w:rsidRPr="00877210">
                            <w:rPr>
                              <w:rFonts w:asciiTheme="minorHAnsi" w:hAnsiTheme="minorHAnsi"/>
                            </w:rPr>
                            <w:t xml:space="preserve">Version </w:t>
                          </w:r>
                          <w:r w:rsidRPr="00877210">
                            <w:rPr>
                              <w:rFonts w:asciiTheme="minorHAnsi" w:hAnsiTheme="minorHAnsi"/>
                            </w:rPr>
                            <w:fldChar w:fldCharType="begin"/>
                          </w:r>
                          <w:r w:rsidRPr="00877210">
                            <w:rPr>
                              <w:rFonts w:asciiTheme="minorHAnsi" w:hAnsiTheme="minorHAnsi"/>
                            </w:rPr>
                            <w:instrText xml:space="preserve"> DOCPROPERTY  Pub_Ver  \* MERGEFORMAT </w:instrText>
                          </w:r>
                          <w:r w:rsidRPr="00877210">
                            <w:rPr>
                              <w:rFonts w:asciiTheme="minorHAnsi" w:hAnsiTheme="minorHAnsi"/>
                            </w:rPr>
                            <w:fldChar w:fldCharType="separate"/>
                          </w:r>
                          <w:r>
                            <w:rPr>
                              <w:rFonts w:asciiTheme="minorHAnsi" w:hAnsiTheme="minorHAnsi"/>
                            </w:rPr>
                            <w:t>0</w:t>
                          </w:r>
                          <w:r w:rsidRPr="00877210">
                            <w:rPr>
                              <w:rFonts w:asciiTheme="minorHAnsi" w:hAnsiTheme="minorHAnsi"/>
                            </w:rPr>
                            <w:fldChar w:fldCharType="end"/>
                          </w:r>
                          <w:r w:rsidR="006679CD">
                            <w:rPr>
                              <w:rFonts w:asciiTheme="minorHAnsi" w:hAnsiTheme="minorHAnsi"/>
                            </w:rPr>
                            <w:t>.1</w:t>
                          </w:r>
                        </w:p>
                        <w:p w14:paraId="3D541F7C" w14:textId="1DFC50BB" w:rsidR="002975FD" w:rsidRPr="00877210" w:rsidRDefault="002975FD" w:rsidP="00046F77">
                          <w:pPr>
                            <w:pStyle w:val="CoverSubtext"/>
                            <w:rPr>
                              <w:rFonts w:asciiTheme="minorHAnsi" w:hAnsiTheme="minorHAnsi"/>
                            </w:rPr>
                          </w:pPr>
                          <w:r w:rsidRPr="00877210">
                            <w:rPr>
                              <w:rFonts w:asciiTheme="minorHAnsi" w:hAnsiTheme="minorHAnsi"/>
                            </w:rPr>
                            <w:fldChar w:fldCharType="begin"/>
                          </w:r>
                          <w:r w:rsidRPr="00877210">
                            <w:rPr>
                              <w:rFonts w:asciiTheme="minorHAnsi" w:hAnsiTheme="minorHAnsi"/>
                            </w:rPr>
                            <w:instrText xml:space="preserve"> DOCPROPERTY  Pub_Date  \* MERGEFORMAT </w:instrText>
                          </w:r>
                          <w:r w:rsidRPr="00877210">
                            <w:rPr>
                              <w:rFonts w:asciiTheme="minorHAnsi" w:hAnsiTheme="minorHAnsi"/>
                            </w:rPr>
                            <w:fldChar w:fldCharType="separate"/>
                          </w:r>
                          <w:r w:rsidR="0052106B">
                            <w:rPr>
                              <w:rFonts w:asciiTheme="minorHAnsi" w:hAnsiTheme="minorHAnsi"/>
                            </w:rPr>
                            <w:t xml:space="preserve">February </w:t>
                          </w:r>
                          <w:r w:rsidR="00573BF6">
                            <w:rPr>
                              <w:rFonts w:asciiTheme="minorHAnsi" w:hAnsiTheme="minorHAnsi"/>
                            </w:rPr>
                            <w:t>16</w:t>
                          </w:r>
                          <w:r>
                            <w:rPr>
                              <w:rFonts w:asciiTheme="minorHAnsi" w:hAnsiTheme="minorHAnsi"/>
                            </w:rPr>
                            <w:t>, 2018</w:t>
                          </w:r>
                          <w:r w:rsidRPr="00877210">
                            <w:rPr>
                              <w:rFonts w:asciiTheme="minorHAnsi" w:hAnsiTheme="minorHAnsi"/>
                            </w:rPr>
                            <w:fldChar w:fldCharType="end"/>
                          </w:r>
                        </w:p>
                        <w:p w14:paraId="08C7ACC4" w14:textId="6B9E7368" w:rsidR="002975FD" w:rsidRPr="00877210" w:rsidRDefault="002975FD" w:rsidP="0096623D">
                          <w:pPr>
                            <w:pStyle w:val="CoverSubtext"/>
                            <w:rPr>
                              <w:rFonts w:asciiTheme="minorHAnsi" w:hAnsiTheme="minorHAnsi"/>
                            </w:rPr>
                          </w:pPr>
                        </w:p>
                      </w:txbxContent>
                    </v:textbox>
                    <w10:anchorlock/>
                  </v:shape>
                </w:pict>
              </mc:Fallback>
            </mc:AlternateContent>
          </w:r>
          <w:bookmarkEnd w:id="1"/>
        </w:p>
        <w:p w14:paraId="026AE886" w14:textId="58B6A2A4" w:rsidR="0096623D" w:rsidRDefault="0096623D" w:rsidP="005D142A">
          <w:pPr>
            <w:pStyle w:val="CoverDocumentTitle"/>
            <w:rPr>
              <w:rFonts w:ascii="Calibri" w:hAnsi="Calibri"/>
              <w:color w:val="313231" w:themeColor="text1"/>
              <w:sz w:val="22"/>
              <w:szCs w:val="24"/>
            </w:rPr>
            <w:sectPr w:rsidR="0096623D" w:rsidSect="00307A60">
              <w:headerReference w:type="default" r:id="rId9"/>
              <w:pgSz w:w="12240" w:h="15840" w:code="1"/>
              <w:pgMar w:top="1944" w:right="1440" w:bottom="1728" w:left="1440" w:header="504" w:footer="504" w:gutter="0"/>
              <w:pgNumType w:fmt="lowerRoman" w:start="1"/>
              <w:cols w:space="720"/>
              <w:docGrid w:linePitch="360"/>
            </w:sectPr>
          </w:pPr>
        </w:p>
        <w:p w14:paraId="5A67060A" w14:textId="77777777" w:rsidR="008151E9" w:rsidRDefault="00BF2916" w:rsidP="00B10F4B">
          <w:pPr>
            <w:pStyle w:val="Heading1"/>
            <w:numPr>
              <w:ilvl w:val="0"/>
              <w:numId w:val="0"/>
            </w:numPr>
            <w:ind w:left="360" w:hanging="360"/>
          </w:pPr>
          <w:bookmarkStart w:id="2" w:name="_Toc506919904"/>
          <w:r>
            <w:lastRenderedPageBreak/>
            <w:t xml:space="preserve">Document </w:t>
          </w:r>
          <w:r w:rsidR="008151E9">
            <w:t>Revision History</w:t>
          </w:r>
          <w:bookmarkEnd w:id="2"/>
        </w:p>
        <w:tbl>
          <w:tblPr>
            <w:tblStyle w:val="FedRamp"/>
            <w:tblW w:w="9576" w:type="dxa"/>
            <w:tblLook w:val="04A0" w:firstRow="1" w:lastRow="0" w:firstColumn="1" w:lastColumn="0" w:noHBand="0" w:noVBand="1"/>
          </w:tblPr>
          <w:tblGrid>
            <w:gridCol w:w="1201"/>
            <w:gridCol w:w="1184"/>
            <w:gridCol w:w="1413"/>
            <w:gridCol w:w="4230"/>
            <w:gridCol w:w="1548"/>
          </w:tblGrid>
          <w:tr w:rsidR="00390E0B" w:rsidRPr="00B10F4B" w14:paraId="7E9800F8" w14:textId="77777777" w:rsidTr="00390E0B">
            <w:trPr>
              <w:cnfStyle w:val="100000000000" w:firstRow="1" w:lastRow="0" w:firstColumn="0" w:lastColumn="0" w:oddVBand="0" w:evenVBand="0" w:oddHBand="0" w:evenHBand="0" w:firstRowFirstColumn="0" w:firstRowLastColumn="0" w:lastRowFirstColumn="0" w:lastRowLastColumn="0"/>
              <w:trHeight w:val="84"/>
            </w:trPr>
            <w:tc>
              <w:tcPr>
                <w:tcW w:w="1201" w:type="dxa"/>
              </w:tcPr>
              <w:p w14:paraId="3D5F91AA" w14:textId="6BFB6F8E" w:rsidR="003E4D3B" w:rsidRPr="00B10F4B" w:rsidRDefault="003E4D3B" w:rsidP="00387F88">
                <w:pPr>
                  <w:pStyle w:val="TableText"/>
                  <w:spacing w:before="0" w:after="0"/>
                  <w:rPr>
                    <w:rFonts w:asciiTheme="majorHAnsi" w:hAnsiTheme="majorHAnsi"/>
                    <w:color w:val="FFFFFF" w:themeColor="background1"/>
                    <w:sz w:val="22"/>
                  </w:rPr>
                </w:pPr>
                <w:r w:rsidRPr="00B10F4B">
                  <w:rPr>
                    <w:rFonts w:asciiTheme="majorHAnsi" w:hAnsiTheme="majorHAnsi"/>
                    <w:color w:val="FFFFFF" w:themeColor="background1"/>
                    <w:sz w:val="22"/>
                  </w:rPr>
                  <w:t>DATE</w:t>
                </w:r>
              </w:p>
            </w:tc>
            <w:tc>
              <w:tcPr>
                <w:tcW w:w="1184" w:type="dxa"/>
              </w:tcPr>
              <w:p w14:paraId="4053C310" w14:textId="101722A0" w:rsidR="003E4D3B" w:rsidRPr="00B10F4B" w:rsidRDefault="003E4D3B" w:rsidP="00387F88">
                <w:pPr>
                  <w:pStyle w:val="TableText"/>
                  <w:spacing w:before="192" w:after="192"/>
                  <w:rPr>
                    <w:rFonts w:asciiTheme="majorHAnsi" w:hAnsiTheme="majorHAnsi"/>
                    <w:color w:val="FFFFFF" w:themeColor="background1"/>
                    <w:sz w:val="22"/>
                  </w:rPr>
                </w:pPr>
                <w:r w:rsidRPr="00B10F4B">
                  <w:rPr>
                    <w:rFonts w:asciiTheme="majorHAnsi" w:hAnsiTheme="majorHAnsi"/>
                    <w:color w:val="FFFFFF" w:themeColor="background1"/>
                    <w:sz w:val="22"/>
                  </w:rPr>
                  <w:t>VERSION</w:t>
                </w:r>
              </w:p>
            </w:tc>
            <w:tc>
              <w:tcPr>
                <w:tcW w:w="1413" w:type="dxa"/>
              </w:tcPr>
              <w:p w14:paraId="5E4F37DC" w14:textId="5CAE532C" w:rsidR="003E4D3B" w:rsidRPr="00B10F4B" w:rsidRDefault="003E4D3B" w:rsidP="00387F88">
                <w:pPr>
                  <w:pStyle w:val="TableText"/>
                  <w:spacing w:before="192" w:after="192"/>
                  <w:rPr>
                    <w:rFonts w:asciiTheme="majorHAnsi" w:hAnsiTheme="majorHAnsi"/>
                    <w:color w:val="FFFFFF" w:themeColor="background1"/>
                    <w:sz w:val="22"/>
                  </w:rPr>
                </w:pPr>
                <w:r w:rsidRPr="00B10F4B">
                  <w:rPr>
                    <w:rFonts w:asciiTheme="majorHAnsi" w:hAnsiTheme="majorHAnsi"/>
                    <w:color w:val="FFFFFF" w:themeColor="background1"/>
                    <w:sz w:val="22"/>
                  </w:rPr>
                  <w:t>PAGE(S)</w:t>
                </w:r>
              </w:p>
            </w:tc>
            <w:tc>
              <w:tcPr>
                <w:tcW w:w="4230" w:type="dxa"/>
              </w:tcPr>
              <w:p w14:paraId="1664040C" w14:textId="17BA39FC" w:rsidR="003E4D3B" w:rsidRPr="00B10F4B" w:rsidRDefault="003E4D3B" w:rsidP="00387F88">
                <w:pPr>
                  <w:pStyle w:val="TableText"/>
                  <w:spacing w:before="192" w:after="192"/>
                  <w:rPr>
                    <w:rFonts w:asciiTheme="majorHAnsi" w:hAnsiTheme="majorHAnsi"/>
                    <w:color w:val="FFFFFF" w:themeColor="background1"/>
                    <w:sz w:val="22"/>
                  </w:rPr>
                </w:pPr>
                <w:r w:rsidRPr="00B10F4B">
                  <w:rPr>
                    <w:rFonts w:asciiTheme="majorHAnsi" w:hAnsiTheme="majorHAnsi"/>
                    <w:color w:val="FFFFFF" w:themeColor="background1"/>
                    <w:sz w:val="22"/>
                  </w:rPr>
                  <w:t>DESCRIPTION</w:t>
                </w:r>
              </w:p>
            </w:tc>
            <w:tc>
              <w:tcPr>
                <w:tcW w:w="1548" w:type="dxa"/>
              </w:tcPr>
              <w:p w14:paraId="15FBF94F" w14:textId="622DAD7A" w:rsidR="003E4D3B" w:rsidRPr="00B10F4B" w:rsidRDefault="003E4D3B" w:rsidP="00387F88">
                <w:pPr>
                  <w:pStyle w:val="TableText"/>
                  <w:spacing w:before="192" w:after="192"/>
                  <w:rPr>
                    <w:rFonts w:asciiTheme="majorHAnsi" w:hAnsiTheme="majorHAnsi"/>
                    <w:color w:val="FFFFFF" w:themeColor="background1"/>
                    <w:sz w:val="22"/>
                  </w:rPr>
                </w:pPr>
                <w:r w:rsidRPr="00B10F4B">
                  <w:rPr>
                    <w:rFonts w:asciiTheme="majorHAnsi" w:hAnsiTheme="majorHAnsi"/>
                    <w:color w:val="FFFFFF" w:themeColor="background1"/>
                    <w:sz w:val="22"/>
                  </w:rPr>
                  <w:t>AUTHOR</w:t>
                </w:r>
              </w:p>
            </w:tc>
          </w:tr>
          <w:tr w:rsidR="00390E0B" w:rsidRPr="008151E9" w14:paraId="51D7C213" w14:textId="77777777" w:rsidTr="00390E0B">
            <w:trPr>
              <w:trHeight w:val="347"/>
            </w:trPr>
            <w:tc>
              <w:tcPr>
                <w:tcW w:w="1201" w:type="dxa"/>
                <w:vAlign w:val="center"/>
              </w:tcPr>
              <w:p w14:paraId="286A2FEB" w14:textId="20C81503" w:rsidR="003E4D3B" w:rsidRPr="00E945AF" w:rsidRDefault="00573BF6" w:rsidP="00A70426">
                <w:pPr>
                  <w:pStyle w:val="TableText"/>
                </w:pPr>
                <w:r>
                  <w:t>02/16</w:t>
                </w:r>
                <w:r w:rsidR="00B80BBC">
                  <w:t>/2018</w:t>
                </w:r>
              </w:p>
            </w:tc>
            <w:tc>
              <w:tcPr>
                <w:tcW w:w="1184" w:type="dxa"/>
                <w:vAlign w:val="center"/>
              </w:tcPr>
              <w:p w14:paraId="0909D33D" w14:textId="5E25D7DD" w:rsidR="003E4D3B" w:rsidRPr="003269D0" w:rsidRDefault="006679CD" w:rsidP="003E4D3B">
                <w:pPr>
                  <w:pStyle w:val="TableText"/>
                </w:pPr>
                <w:r>
                  <w:t>0.1</w:t>
                </w:r>
              </w:p>
            </w:tc>
            <w:tc>
              <w:tcPr>
                <w:tcW w:w="1413" w:type="dxa"/>
                <w:vAlign w:val="center"/>
              </w:tcPr>
              <w:p w14:paraId="5B6DE64F" w14:textId="74CB5571" w:rsidR="003E4D3B" w:rsidRPr="003269D0" w:rsidRDefault="003E4D3B" w:rsidP="003E4D3B">
                <w:pPr>
                  <w:pStyle w:val="TableText"/>
                </w:pPr>
                <w:r>
                  <w:t>All</w:t>
                </w:r>
              </w:p>
            </w:tc>
            <w:tc>
              <w:tcPr>
                <w:tcW w:w="4230" w:type="dxa"/>
                <w:vAlign w:val="center"/>
              </w:tcPr>
              <w:p w14:paraId="0CBD0DBC" w14:textId="24AA5BF4" w:rsidR="003E4D3B" w:rsidRPr="00E945AF" w:rsidRDefault="003E4D3B" w:rsidP="003E4D3B">
                <w:pPr>
                  <w:pStyle w:val="TableText"/>
                </w:pPr>
                <w:r>
                  <w:t>Initial</w:t>
                </w:r>
                <w:r w:rsidR="006679CD">
                  <w:t xml:space="preserve"> draft</w:t>
                </w:r>
                <w:r>
                  <w:t xml:space="preserve"> document</w:t>
                </w:r>
              </w:p>
            </w:tc>
            <w:tc>
              <w:tcPr>
                <w:tcW w:w="1548" w:type="dxa"/>
                <w:vAlign w:val="center"/>
              </w:tcPr>
              <w:p w14:paraId="4BC4A416" w14:textId="7E63CF73" w:rsidR="003E4D3B" w:rsidRPr="00E945AF" w:rsidRDefault="003E4D3B" w:rsidP="003E4D3B">
                <w:pPr>
                  <w:pStyle w:val="TableText"/>
                </w:pPr>
                <w:r>
                  <w:t>FedRAMP PMO</w:t>
                </w:r>
              </w:p>
            </w:tc>
          </w:tr>
          <w:tr w:rsidR="0074756C" w:rsidRPr="008151E9" w14:paraId="32822CCB" w14:textId="77777777" w:rsidTr="002975FD">
            <w:trPr>
              <w:trHeight w:val="347"/>
            </w:trPr>
            <w:tc>
              <w:tcPr>
                <w:tcW w:w="1201" w:type="dxa"/>
                <w:vAlign w:val="center"/>
              </w:tcPr>
              <w:p w14:paraId="0476200E" w14:textId="4C224A34" w:rsidR="0074756C" w:rsidRPr="001E627F" w:rsidRDefault="0074756C" w:rsidP="0074756C">
                <w:pPr>
                  <w:pStyle w:val="TableText"/>
                  <w:rPr>
                    <w:highlight w:val="yellow"/>
                  </w:rPr>
                </w:pPr>
              </w:p>
            </w:tc>
            <w:tc>
              <w:tcPr>
                <w:tcW w:w="1184" w:type="dxa"/>
                <w:vAlign w:val="center"/>
              </w:tcPr>
              <w:p w14:paraId="42B85FAD" w14:textId="2BD9586E" w:rsidR="0074756C" w:rsidRDefault="0074756C" w:rsidP="0074756C">
                <w:pPr>
                  <w:pStyle w:val="TableText"/>
                </w:pPr>
              </w:p>
            </w:tc>
            <w:tc>
              <w:tcPr>
                <w:tcW w:w="1413" w:type="dxa"/>
                <w:vAlign w:val="center"/>
              </w:tcPr>
              <w:p w14:paraId="363B383B" w14:textId="35B2EA75" w:rsidR="0074756C" w:rsidRDefault="0074756C" w:rsidP="0074756C">
                <w:pPr>
                  <w:pStyle w:val="TableText"/>
                </w:pPr>
              </w:p>
            </w:tc>
            <w:tc>
              <w:tcPr>
                <w:tcW w:w="4230" w:type="dxa"/>
                <w:vAlign w:val="center"/>
              </w:tcPr>
              <w:p w14:paraId="18E8F4BF" w14:textId="53F33E89" w:rsidR="0074756C" w:rsidRDefault="0074756C" w:rsidP="0074756C">
                <w:pPr>
                  <w:pStyle w:val="TableText"/>
                  <w:rPr>
                    <w:color w:val="444644" w:themeColor="text1" w:themeTint="E6"/>
                  </w:rPr>
                </w:pPr>
              </w:p>
            </w:tc>
            <w:tc>
              <w:tcPr>
                <w:tcW w:w="1548" w:type="dxa"/>
                <w:vAlign w:val="center"/>
              </w:tcPr>
              <w:p w14:paraId="3C01F78A" w14:textId="40F36194" w:rsidR="0074756C" w:rsidRDefault="0074756C" w:rsidP="0074756C">
                <w:pPr>
                  <w:pStyle w:val="TableText"/>
                </w:pPr>
              </w:p>
            </w:tc>
          </w:tr>
          <w:tr w:rsidR="002F188B" w:rsidRPr="008151E9" w14:paraId="49CE0E7C" w14:textId="77777777" w:rsidTr="00390E0B">
            <w:trPr>
              <w:trHeight w:val="347"/>
            </w:trPr>
            <w:tc>
              <w:tcPr>
                <w:tcW w:w="1201" w:type="dxa"/>
                <w:vAlign w:val="center"/>
              </w:tcPr>
              <w:p w14:paraId="42A65033" w14:textId="77777777" w:rsidR="002F188B" w:rsidRPr="001E627F" w:rsidRDefault="002F188B" w:rsidP="002F188B">
                <w:pPr>
                  <w:pStyle w:val="TableText"/>
                  <w:rPr>
                    <w:highlight w:val="yellow"/>
                  </w:rPr>
                </w:pPr>
              </w:p>
            </w:tc>
            <w:tc>
              <w:tcPr>
                <w:tcW w:w="1184" w:type="dxa"/>
                <w:vAlign w:val="center"/>
              </w:tcPr>
              <w:p w14:paraId="015F7F4F" w14:textId="77777777" w:rsidR="002F188B" w:rsidRDefault="002F188B" w:rsidP="002F188B">
                <w:pPr>
                  <w:pStyle w:val="TableText"/>
                </w:pPr>
              </w:p>
            </w:tc>
            <w:tc>
              <w:tcPr>
                <w:tcW w:w="1413" w:type="dxa"/>
                <w:vAlign w:val="center"/>
              </w:tcPr>
              <w:p w14:paraId="47A3B7D1" w14:textId="77777777" w:rsidR="002F188B" w:rsidRDefault="002F188B" w:rsidP="002F188B">
                <w:pPr>
                  <w:pStyle w:val="TableText"/>
                </w:pPr>
              </w:p>
            </w:tc>
            <w:tc>
              <w:tcPr>
                <w:tcW w:w="4230" w:type="dxa"/>
                <w:vAlign w:val="center"/>
              </w:tcPr>
              <w:p w14:paraId="6ECF96A7" w14:textId="77777777" w:rsidR="002F188B" w:rsidRDefault="002F188B" w:rsidP="002F188B">
                <w:pPr>
                  <w:pStyle w:val="TableText"/>
                  <w:rPr>
                    <w:color w:val="444644" w:themeColor="text1" w:themeTint="E6"/>
                  </w:rPr>
                </w:pPr>
              </w:p>
            </w:tc>
            <w:tc>
              <w:tcPr>
                <w:tcW w:w="1548" w:type="dxa"/>
                <w:vAlign w:val="center"/>
              </w:tcPr>
              <w:p w14:paraId="2CD38625" w14:textId="77777777" w:rsidR="002F188B" w:rsidRDefault="002F188B" w:rsidP="002F188B">
                <w:pPr>
                  <w:pStyle w:val="TableText"/>
                </w:pPr>
              </w:p>
            </w:tc>
          </w:tr>
        </w:tbl>
        <w:p w14:paraId="68950E4A" w14:textId="77777777" w:rsidR="00387F88" w:rsidRDefault="00387F88" w:rsidP="00387F88"/>
        <w:p w14:paraId="6BDEC901" w14:textId="77777777" w:rsidR="007311EA" w:rsidRPr="00A246D6" w:rsidRDefault="007311EA" w:rsidP="00B10F4B">
          <w:pPr>
            <w:pStyle w:val="Heading1"/>
            <w:pageBreakBefore/>
            <w:numPr>
              <w:ilvl w:val="0"/>
              <w:numId w:val="0"/>
            </w:numPr>
            <w:ind w:left="360" w:hanging="360"/>
            <w:rPr>
              <w:color w:val="C20A2F"/>
            </w:rPr>
          </w:pPr>
          <w:bookmarkStart w:id="3" w:name="_Toc352673812"/>
          <w:bookmarkStart w:id="4" w:name="_Toc374707694"/>
          <w:bookmarkStart w:id="5" w:name="_Toc506919905"/>
          <w:bookmarkStart w:id="6" w:name="_Toc481956250"/>
          <w:bookmarkStart w:id="7" w:name="_Toc372363208"/>
          <w:r w:rsidRPr="00A246D6">
            <w:rPr>
              <w:color w:val="C20A2F"/>
            </w:rPr>
            <w:lastRenderedPageBreak/>
            <w:t>ABOUT THIS DOCUMENT</w:t>
          </w:r>
          <w:bookmarkEnd w:id="3"/>
          <w:bookmarkEnd w:id="4"/>
          <w:bookmarkEnd w:id="5"/>
        </w:p>
        <w:p w14:paraId="6816862E" w14:textId="7D2A9B28" w:rsidR="00F80549" w:rsidRDefault="007311EA" w:rsidP="00B10F4B">
          <w:bookmarkStart w:id="8" w:name="_Toc352673813"/>
          <w:r w:rsidRPr="00E526E9">
            <w:t>This document provide</w:t>
          </w:r>
          <w:r w:rsidR="001E627F">
            <w:t>s</w:t>
          </w:r>
          <w:r w:rsidR="00A32484">
            <w:t xml:space="preserve"> a </w:t>
          </w:r>
          <w:r w:rsidR="0052106B">
            <w:t>framework for automated adjustments to vulnerability risk categorizations.</w:t>
          </w:r>
          <w:r>
            <w:t xml:space="preserve">  </w:t>
          </w:r>
        </w:p>
        <w:p w14:paraId="5CD223D9" w14:textId="3104F02F" w:rsidR="007311EA" w:rsidRDefault="007311EA" w:rsidP="00B10F4B">
          <w:r>
            <w:t xml:space="preserve">This document is not a FedRAMP template </w:t>
          </w:r>
          <w:r w:rsidR="00502592">
            <w:t>–</w:t>
          </w:r>
          <w:r>
            <w:t xml:space="preserve"> there is nothing to fill out in this document.  </w:t>
          </w:r>
        </w:p>
        <w:p w14:paraId="1C90A301" w14:textId="7DBEA270" w:rsidR="006679CD" w:rsidRDefault="00F80549" w:rsidP="003245C4">
          <w:pPr>
            <w:ind w:right="43"/>
            <w:rPr>
              <w:rFonts w:eastAsia="MS Mincho" w:cs="Times New Roman"/>
              <w:color w:val="444644"/>
            </w:rPr>
          </w:pPr>
          <w:r w:rsidRPr="00F80549">
            <w:rPr>
              <w:rFonts w:eastAsia="MS Mincho" w:cs="Times New Roman"/>
              <w:color w:val="444644"/>
            </w:rPr>
            <w:t xml:space="preserve">This document uses the term </w:t>
          </w:r>
          <w:r w:rsidRPr="00F80549">
            <w:rPr>
              <w:rFonts w:eastAsia="MS Mincho" w:cs="Times New Roman"/>
              <w:i/>
              <w:color w:val="444644"/>
            </w:rPr>
            <w:t>authorizing official (AO)</w:t>
          </w:r>
          <w:r w:rsidRPr="00F80549">
            <w:rPr>
              <w:rFonts w:eastAsia="MS Mincho" w:cs="Times New Roman"/>
              <w:color w:val="444644"/>
            </w:rPr>
            <w:t xml:space="preserve">. For systems with a Joint Authorization Board (JAB) provisional authorization to operate (P-ATO), AO refers primarily to the JAB unless this document explicitly says </w:t>
          </w:r>
          <w:r w:rsidRPr="00F80549">
            <w:rPr>
              <w:rFonts w:eastAsia="MS Mincho" w:cs="Times New Roman"/>
              <w:i/>
              <w:color w:val="444644"/>
            </w:rPr>
            <w:t>Agency AO</w:t>
          </w:r>
          <w:r w:rsidRPr="00F80549">
            <w:rPr>
              <w:rFonts w:eastAsia="MS Mincho" w:cs="Times New Roman"/>
              <w:color w:val="444644"/>
            </w:rPr>
            <w:t>. For systems with a FedRAMP Agency authorization to operate (ATO), AO refers to each leveraging Agency’s AO.</w:t>
          </w:r>
        </w:p>
        <w:p w14:paraId="156A9BA0" w14:textId="6109491E" w:rsidR="006679CD" w:rsidRPr="00627983" w:rsidRDefault="006679CD" w:rsidP="00F56E0C">
          <w:pPr>
            <w:spacing w:after="360"/>
            <w:ind w:right="45"/>
            <w:rPr>
              <w:rFonts w:eastAsia="MS Mincho" w:cs="Times New Roman"/>
              <w:b/>
              <w:color w:val="444644"/>
            </w:rPr>
          </w:pPr>
          <w:r w:rsidRPr="00627983">
            <w:rPr>
              <w:rFonts w:eastAsia="MS Mincho" w:cs="Times New Roman"/>
              <w:b/>
              <w:color w:val="444644"/>
            </w:rPr>
            <w:t xml:space="preserve">This document is currently in draft form and is not considered a final FedRAMP policy document. FedRAMP intends to pilot this draft policy document with vendors before issuing a final policy document. FedRAMP expects this document to be in draft form for approximately one year. </w:t>
          </w:r>
        </w:p>
        <w:p w14:paraId="04B618AC" w14:textId="77777777" w:rsidR="007311EA" w:rsidRPr="00B17218" w:rsidRDefault="007311EA" w:rsidP="00B10F4B">
          <w:pPr>
            <w:pStyle w:val="Heading1"/>
            <w:numPr>
              <w:ilvl w:val="0"/>
              <w:numId w:val="0"/>
            </w:numPr>
            <w:ind w:left="360" w:hanging="360"/>
          </w:pPr>
          <w:bookmarkStart w:id="9" w:name="_Toc374707695"/>
          <w:bookmarkStart w:id="10" w:name="_Toc502686124"/>
          <w:bookmarkStart w:id="11" w:name="_Toc506919906"/>
          <w:bookmarkEnd w:id="8"/>
          <w:r w:rsidRPr="00B17218">
            <w:t>WHO SHOULD USE THIS DOCUMENT?</w:t>
          </w:r>
          <w:bookmarkEnd w:id="9"/>
          <w:bookmarkEnd w:id="10"/>
          <w:bookmarkEnd w:id="11"/>
        </w:p>
        <w:p w14:paraId="46427551" w14:textId="532D0591" w:rsidR="007311EA" w:rsidRDefault="007311EA" w:rsidP="00B10F4B">
          <w:pPr>
            <w:spacing w:after="360"/>
          </w:pPr>
          <w:r>
            <w:t>This document is intended to be used by Cloud Service Providers (CSPs), Third Party Assessor Organizations (3PAOs), government contractors working on FedRAMP projects, and government employees working on FedRAMP projects. This document may also prove useful for other organizations that are developing a continuous monitoring program.</w:t>
          </w:r>
        </w:p>
        <w:p w14:paraId="1C78B35B" w14:textId="54A7C9E8" w:rsidR="00D94191" w:rsidRDefault="00D94191" w:rsidP="00B10F4B">
          <w:pPr>
            <w:pStyle w:val="Heading1"/>
            <w:numPr>
              <w:ilvl w:val="0"/>
              <w:numId w:val="0"/>
            </w:numPr>
            <w:ind w:left="360" w:hanging="360"/>
          </w:pPr>
          <w:bookmarkStart w:id="12" w:name="_Toc502686125"/>
          <w:bookmarkStart w:id="13" w:name="_Toc506919907"/>
          <w:r>
            <w:t>How to contact us</w:t>
          </w:r>
          <w:bookmarkEnd w:id="6"/>
          <w:bookmarkEnd w:id="7"/>
          <w:bookmarkEnd w:id="12"/>
          <w:bookmarkEnd w:id="13"/>
        </w:p>
        <w:p w14:paraId="5D8573DD" w14:textId="14287818" w:rsidR="00D94191" w:rsidRPr="00D94191" w:rsidRDefault="00D94191" w:rsidP="00D94191">
          <w:pPr>
            <w:rPr>
              <w:rFonts w:asciiTheme="minorHAnsi" w:hAnsiTheme="minorHAnsi"/>
              <w:i/>
            </w:rPr>
          </w:pPr>
          <w:r w:rsidRPr="00D94191">
            <w:rPr>
              <w:rFonts w:asciiTheme="minorHAnsi" w:hAnsiTheme="minorHAnsi"/>
            </w:rPr>
            <w:t xml:space="preserve">Questions about FedRAMP or this document should be directed to </w:t>
          </w:r>
          <w:hyperlink r:id="rId10" w:history="1">
            <w:r w:rsidRPr="00390E0B">
              <w:rPr>
                <w:rStyle w:val="Hyperlink"/>
                <w:rFonts w:asciiTheme="minorHAnsi" w:hAnsiTheme="minorHAnsi"/>
                <w:color w:val="187E9A" w:themeColor="accent3" w:themeShade="BF"/>
              </w:rPr>
              <w:t>info@fedramp.gov</w:t>
            </w:r>
          </w:hyperlink>
          <w:r w:rsidRPr="00390E0B">
            <w:rPr>
              <w:rFonts w:asciiTheme="minorHAnsi" w:hAnsiTheme="minorHAnsi"/>
              <w:color w:val="187E9A" w:themeColor="accent3" w:themeShade="BF"/>
            </w:rPr>
            <w:t>.</w:t>
          </w:r>
          <w:r w:rsidRPr="00D94191">
            <w:rPr>
              <w:rFonts w:asciiTheme="minorHAnsi" w:hAnsiTheme="minorHAnsi"/>
              <w:i/>
            </w:rPr>
            <w:t xml:space="preserve"> </w:t>
          </w:r>
        </w:p>
        <w:p w14:paraId="63BABBE7" w14:textId="6F93FB32" w:rsidR="00D94191" w:rsidRPr="00D94191" w:rsidRDefault="00D94191" w:rsidP="00D94191">
          <w:pPr>
            <w:rPr>
              <w:rFonts w:asciiTheme="minorHAnsi" w:hAnsiTheme="minorHAnsi"/>
            </w:rPr>
          </w:pPr>
          <w:r w:rsidRPr="00D94191">
            <w:rPr>
              <w:rFonts w:asciiTheme="minorHAnsi" w:hAnsiTheme="minorHAnsi"/>
            </w:rPr>
            <w:t xml:space="preserve">For more information about FedRAMP, visit the website at </w:t>
          </w:r>
          <w:hyperlink r:id="rId11" w:history="1">
            <w:r w:rsidRPr="00FF4D51">
              <w:rPr>
                <w:rStyle w:val="Hyperlink"/>
                <w:rFonts w:asciiTheme="minorHAnsi" w:hAnsiTheme="minorHAnsi"/>
                <w:color w:val="187E9A" w:themeColor="accent3" w:themeShade="BF"/>
              </w:rPr>
              <w:t>http://www.fedramp.gov</w:t>
            </w:r>
          </w:hyperlink>
          <w:r w:rsidRPr="00FF4D51">
            <w:rPr>
              <w:rFonts w:asciiTheme="minorHAnsi" w:hAnsiTheme="minorHAnsi"/>
              <w:color w:val="187E9A" w:themeColor="accent3" w:themeShade="BF"/>
            </w:rPr>
            <w:t>.</w:t>
          </w:r>
        </w:p>
        <w:p w14:paraId="7B5E6FC4" w14:textId="257F0C13" w:rsidR="00390E0B" w:rsidRDefault="00390E0B" w:rsidP="00D94191">
          <w:pPr>
            <w:spacing w:after="0"/>
          </w:pPr>
        </w:p>
        <w:bookmarkStart w:id="14" w:name="_Toc372363210" w:displacedByCustomXml="next"/>
        <w:bookmarkStart w:id="15" w:name="_Toc502686127" w:displacedByCustomXml="next"/>
        <w:sdt>
          <w:sdtPr>
            <w:rPr>
              <w:b/>
              <w:caps/>
              <w:color w:val="C20A2F"/>
              <w:sz w:val="28"/>
            </w:rPr>
            <w:id w:val="-710879832"/>
            <w:docPartObj>
              <w:docPartGallery w:val="Table of Contents"/>
              <w:docPartUnique/>
            </w:docPartObj>
          </w:sdtPr>
          <w:sdtEndPr>
            <w:rPr>
              <w:b w:val="0"/>
              <w:bCs/>
              <w:caps w:val="0"/>
              <w:noProof/>
              <w:color w:val="444644" w:themeColor="text1" w:themeTint="E6"/>
              <w:sz w:val="22"/>
            </w:rPr>
          </w:sdtEndPr>
          <w:sdtContent>
            <w:p w14:paraId="5AB330EF" w14:textId="519F641F" w:rsidR="00490F1B" w:rsidRPr="00A246D6" w:rsidRDefault="00490F1B" w:rsidP="00A246D6">
              <w:pPr>
                <w:pageBreakBefore/>
                <w:rPr>
                  <w:b/>
                  <w:caps/>
                  <w:color w:val="C20A2F"/>
                  <w:sz w:val="28"/>
                </w:rPr>
              </w:pPr>
              <w:r w:rsidRPr="00A246D6">
                <w:rPr>
                  <w:b/>
                  <w:caps/>
                  <w:color w:val="C20A2F"/>
                  <w:sz w:val="28"/>
                </w:rPr>
                <w:t>Table of Contents</w:t>
              </w:r>
            </w:p>
            <w:p w14:paraId="1FB10A94" w14:textId="77777777" w:rsidR="00D935E7" w:rsidRDefault="00A246D6">
              <w:pPr>
                <w:pStyle w:val="TOC1"/>
                <w:tabs>
                  <w:tab w:val="right" w:leader="dot" w:pos="9350"/>
                </w:tabs>
                <w:rPr>
                  <w:b w:val="0"/>
                  <w:caps w:val="0"/>
                  <w:noProof/>
                  <w:color w:val="auto"/>
                  <w:szCs w:val="22"/>
                  <w:lang w:eastAsia="en-US"/>
                </w:rPr>
              </w:pPr>
              <w:r>
                <w:rPr>
                  <w:b w:val="0"/>
                  <w:caps w:val="0"/>
                  <w:color w:val="auto"/>
                </w:rPr>
                <w:fldChar w:fldCharType="begin"/>
              </w:r>
              <w:r>
                <w:rPr>
                  <w:b w:val="0"/>
                  <w:caps w:val="0"/>
                  <w:color w:val="auto"/>
                </w:rPr>
                <w:instrText xml:space="preserve"> TOC \o "1-3" \h \z \u </w:instrText>
              </w:r>
              <w:r>
                <w:rPr>
                  <w:b w:val="0"/>
                  <w:caps w:val="0"/>
                  <w:color w:val="auto"/>
                </w:rPr>
                <w:fldChar w:fldCharType="separate"/>
              </w:r>
              <w:hyperlink w:anchor="_Toc506919904" w:history="1">
                <w:r w:rsidR="00D935E7" w:rsidRPr="007527EC">
                  <w:rPr>
                    <w:rStyle w:val="Hyperlink"/>
                    <w:noProof/>
                  </w:rPr>
                  <w:t>Document Revision History</w:t>
                </w:r>
                <w:r w:rsidR="00D935E7">
                  <w:rPr>
                    <w:noProof/>
                    <w:webHidden/>
                  </w:rPr>
                  <w:tab/>
                </w:r>
                <w:r w:rsidR="00D935E7">
                  <w:rPr>
                    <w:noProof/>
                    <w:webHidden/>
                  </w:rPr>
                  <w:fldChar w:fldCharType="begin"/>
                </w:r>
                <w:r w:rsidR="00D935E7">
                  <w:rPr>
                    <w:noProof/>
                    <w:webHidden/>
                  </w:rPr>
                  <w:instrText xml:space="preserve"> PAGEREF _Toc506919904 \h </w:instrText>
                </w:r>
                <w:r w:rsidR="00D935E7">
                  <w:rPr>
                    <w:noProof/>
                    <w:webHidden/>
                  </w:rPr>
                </w:r>
                <w:r w:rsidR="00D935E7">
                  <w:rPr>
                    <w:noProof/>
                    <w:webHidden/>
                  </w:rPr>
                  <w:fldChar w:fldCharType="separate"/>
                </w:r>
                <w:r w:rsidR="003740BD">
                  <w:rPr>
                    <w:noProof/>
                    <w:webHidden/>
                  </w:rPr>
                  <w:t>i</w:t>
                </w:r>
                <w:r w:rsidR="00D935E7">
                  <w:rPr>
                    <w:noProof/>
                    <w:webHidden/>
                  </w:rPr>
                  <w:fldChar w:fldCharType="end"/>
                </w:r>
              </w:hyperlink>
            </w:p>
            <w:p w14:paraId="65EF8124" w14:textId="77777777" w:rsidR="00D935E7" w:rsidRDefault="00BD38BC">
              <w:pPr>
                <w:pStyle w:val="TOC1"/>
                <w:tabs>
                  <w:tab w:val="right" w:leader="dot" w:pos="9350"/>
                </w:tabs>
                <w:rPr>
                  <w:b w:val="0"/>
                  <w:caps w:val="0"/>
                  <w:noProof/>
                  <w:color w:val="auto"/>
                  <w:szCs w:val="22"/>
                  <w:lang w:eastAsia="en-US"/>
                </w:rPr>
              </w:pPr>
              <w:hyperlink w:anchor="_Toc506919905" w:history="1">
                <w:r w:rsidR="00D935E7" w:rsidRPr="007527EC">
                  <w:rPr>
                    <w:rStyle w:val="Hyperlink"/>
                    <w:noProof/>
                  </w:rPr>
                  <w:t>ABOUT THIS DOCUMENT</w:t>
                </w:r>
                <w:r w:rsidR="00D935E7">
                  <w:rPr>
                    <w:noProof/>
                    <w:webHidden/>
                  </w:rPr>
                  <w:tab/>
                </w:r>
                <w:r w:rsidR="00D935E7">
                  <w:rPr>
                    <w:noProof/>
                    <w:webHidden/>
                  </w:rPr>
                  <w:fldChar w:fldCharType="begin"/>
                </w:r>
                <w:r w:rsidR="00D935E7">
                  <w:rPr>
                    <w:noProof/>
                    <w:webHidden/>
                  </w:rPr>
                  <w:instrText xml:space="preserve"> PAGEREF _Toc506919905 \h </w:instrText>
                </w:r>
                <w:r w:rsidR="00D935E7">
                  <w:rPr>
                    <w:noProof/>
                    <w:webHidden/>
                  </w:rPr>
                </w:r>
                <w:r w:rsidR="00D935E7">
                  <w:rPr>
                    <w:noProof/>
                    <w:webHidden/>
                  </w:rPr>
                  <w:fldChar w:fldCharType="separate"/>
                </w:r>
                <w:r w:rsidR="003740BD">
                  <w:rPr>
                    <w:noProof/>
                    <w:webHidden/>
                  </w:rPr>
                  <w:t>ii</w:t>
                </w:r>
                <w:r w:rsidR="00D935E7">
                  <w:rPr>
                    <w:noProof/>
                    <w:webHidden/>
                  </w:rPr>
                  <w:fldChar w:fldCharType="end"/>
                </w:r>
              </w:hyperlink>
            </w:p>
            <w:p w14:paraId="303A36D1" w14:textId="77777777" w:rsidR="00D935E7" w:rsidRDefault="00BD38BC">
              <w:pPr>
                <w:pStyle w:val="TOC1"/>
                <w:tabs>
                  <w:tab w:val="right" w:leader="dot" w:pos="9350"/>
                </w:tabs>
                <w:rPr>
                  <w:b w:val="0"/>
                  <w:caps w:val="0"/>
                  <w:noProof/>
                  <w:color w:val="auto"/>
                  <w:szCs w:val="22"/>
                  <w:lang w:eastAsia="en-US"/>
                </w:rPr>
              </w:pPr>
              <w:hyperlink w:anchor="_Toc506919906" w:history="1">
                <w:r w:rsidR="00D935E7" w:rsidRPr="007527EC">
                  <w:rPr>
                    <w:rStyle w:val="Hyperlink"/>
                    <w:noProof/>
                  </w:rPr>
                  <w:t>WHO SHOULD USE THIS DOCUMENT?</w:t>
                </w:r>
                <w:r w:rsidR="00D935E7">
                  <w:rPr>
                    <w:noProof/>
                    <w:webHidden/>
                  </w:rPr>
                  <w:tab/>
                </w:r>
                <w:r w:rsidR="00D935E7">
                  <w:rPr>
                    <w:noProof/>
                    <w:webHidden/>
                  </w:rPr>
                  <w:fldChar w:fldCharType="begin"/>
                </w:r>
                <w:r w:rsidR="00D935E7">
                  <w:rPr>
                    <w:noProof/>
                    <w:webHidden/>
                  </w:rPr>
                  <w:instrText xml:space="preserve"> PAGEREF _Toc506919906 \h </w:instrText>
                </w:r>
                <w:r w:rsidR="00D935E7">
                  <w:rPr>
                    <w:noProof/>
                    <w:webHidden/>
                  </w:rPr>
                </w:r>
                <w:r w:rsidR="00D935E7">
                  <w:rPr>
                    <w:noProof/>
                    <w:webHidden/>
                  </w:rPr>
                  <w:fldChar w:fldCharType="separate"/>
                </w:r>
                <w:r w:rsidR="003740BD">
                  <w:rPr>
                    <w:noProof/>
                    <w:webHidden/>
                  </w:rPr>
                  <w:t>ii</w:t>
                </w:r>
                <w:r w:rsidR="00D935E7">
                  <w:rPr>
                    <w:noProof/>
                    <w:webHidden/>
                  </w:rPr>
                  <w:fldChar w:fldCharType="end"/>
                </w:r>
              </w:hyperlink>
            </w:p>
            <w:p w14:paraId="4455C99D" w14:textId="77777777" w:rsidR="00D935E7" w:rsidRDefault="00BD38BC">
              <w:pPr>
                <w:pStyle w:val="TOC1"/>
                <w:tabs>
                  <w:tab w:val="right" w:leader="dot" w:pos="9350"/>
                </w:tabs>
                <w:rPr>
                  <w:b w:val="0"/>
                  <w:caps w:val="0"/>
                  <w:noProof/>
                  <w:color w:val="auto"/>
                  <w:szCs w:val="22"/>
                  <w:lang w:eastAsia="en-US"/>
                </w:rPr>
              </w:pPr>
              <w:hyperlink w:anchor="_Toc506919907" w:history="1">
                <w:r w:rsidR="00D935E7" w:rsidRPr="007527EC">
                  <w:rPr>
                    <w:rStyle w:val="Hyperlink"/>
                    <w:noProof/>
                  </w:rPr>
                  <w:t>How to contact us</w:t>
                </w:r>
                <w:r w:rsidR="00D935E7">
                  <w:rPr>
                    <w:noProof/>
                    <w:webHidden/>
                  </w:rPr>
                  <w:tab/>
                </w:r>
                <w:r w:rsidR="00D935E7">
                  <w:rPr>
                    <w:noProof/>
                    <w:webHidden/>
                  </w:rPr>
                  <w:fldChar w:fldCharType="begin"/>
                </w:r>
                <w:r w:rsidR="00D935E7">
                  <w:rPr>
                    <w:noProof/>
                    <w:webHidden/>
                  </w:rPr>
                  <w:instrText xml:space="preserve"> PAGEREF _Toc506919907 \h </w:instrText>
                </w:r>
                <w:r w:rsidR="00D935E7">
                  <w:rPr>
                    <w:noProof/>
                    <w:webHidden/>
                  </w:rPr>
                </w:r>
                <w:r w:rsidR="00D935E7">
                  <w:rPr>
                    <w:noProof/>
                    <w:webHidden/>
                  </w:rPr>
                  <w:fldChar w:fldCharType="separate"/>
                </w:r>
                <w:r w:rsidR="003740BD">
                  <w:rPr>
                    <w:noProof/>
                    <w:webHidden/>
                  </w:rPr>
                  <w:t>ii</w:t>
                </w:r>
                <w:r w:rsidR="00D935E7">
                  <w:rPr>
                    <w:noProof/>
                    <w:webHidden/>
                  </w:rPr>
                  <w:fldChar w:fldCharType="end"/>
                </w:r>
              </w:hyperlink>
            </w:p>
            <w:p w14:paraId="2A247623" w14:textId="77777777" w:rsidR="00D935E7" w:rsidRDefault="00BD38BC">
              <w:pPr>
                <w:pStyle w:val="TOC1"/>
                <w:tabs>
                  <w:tab w:val="left" w:pos="480"/>
                  <w:tab w:val="right" w:leader="dot" w:pos="9350"/>
                </w:tabs>
                <w:rPr>
                  <w:b w:val="0"/>
                  <w:caps w:val="0"/>
                  <w:noProof/>
                  <w:color w:val="auto"/>
                  <w:szCs w:val="22"/>
                  <w:lang w:eastAsia="en-US"/>
                </w:rPr>
              </w:pPr>
              <w:hyperlink w:anchor="_Toc506919908" w:history="1">
                <w:r w:rsidR="00D935E7" w:rsidRPr="007527EC">
                  <w:rPr>
                    <w:rStyle w:val="Hyperlink"/>
                    <w:noProof/>
                  </w:rPr>
                  <w:t>1.</w:t>
                </w:r>
                <w:r w:rsidR="00D935E7">
                  <w:rPr>
                    <w:b w:val="0"/>
                    <w:caps w:val="0"/>
                    <w:noProof/>
                    <w:color w:val="auto"/>
                    <w:szCs w:val="22"/>
                    <w:lang w:eastAsia="en-US"/>
                  </w:rPr>
                  <w:tab/>
                </w:r>
                <w:r w:rsidR="00D935E7" w:rsidRPr="007527EC">
                  <w:rPr>
                    <w:rStyle w:val="Hyperlink"/>
                    <w:noProof/>
                  </w:rPr>
                  <w:t>Purpose</w:t>
                </w:r>
                <w:r w:rsidR="00D935E7">
                  <w:rPr>
                    <w:noProof/>
                    <w:webHidden/>
                  </w:rPr>
                  <w:tab/>
                </w:r>
                <w:r w:rsidR="00D935E7">
                  <w:rPr>
                    <w:noProof/>
                    <w:webHidden/>
                  </w:rPr>
                  <w:fldChar w:fldCharType="begin"/>
                </w:r>
                <w:r w:rsidR="00D935E7">
                  <w:rPr>
                    <w:noProof/>
                    <w:webHidden/>
                  </w:rPr>
                  <w:instrText xml:space="preserve"> PAGEREF _Toc506919908 \h </w:instrText>
                </w:r>
                <w:r w:rsidR="00D935E7">
                  <w:rPr>
                    <w:noProof/>
                    <w:webHidden/>
                  </w:rPr>
                </w:r>
                <w:r w:rsidR="00D935E7">
                  <w:rPr>
                    <w:noProof/>
                    <w:webHidden/>
                  </w:rPr>
                  <w:fldChar w:fldCharType="separate"/>
                </w:r>
                <w:r w:rsidR="003740BD">
                  <w:rPr>
                    <w:noProof/>
                    <w:webHidden/>
                  </w:rPr>
                  <w:t>1</w:t>
                </w:r>
                <w:r w:rsidR="00D935E7">
                  <w:rPr>
                    <w:noProof/>
                    <w:webHidden/>
                  </w:rPr>
                  <w:fldChar w:fldCharType="end"/>
                </w:r>
              </w:hyperlink>
            </w:p>
            <w:p w14:paraId="53D4D7FB" w14:textId="77777777" w:rsidR="00D935E7" w:rsidRDefault="00BD38BC">
              <w:pPr>
                <w:pStyle w:val="TOC1"/>
                <w:tabs>
                  <w:tab w:val="left" w:pos="480"/>
                  <w:tab w:val="right" w:leader="dot" w:pos="9350"/>
                </w:tabs>
                <w:rPr>
                  <w:b w:val="0"/>
                  <w:caps w:val="0"/>
                  <w:noProof/>
                  <w:color w:val="auto"/>
                  <w:szCs w:val="22"/>
                  <w:lang w:eastAsia="en-US"/>
                </w:rPr>
              </w:pPr>
              <w:hyperlink w:anchor="_Toc506919909" w:history="1">
                <w:r w:rsidR="00D935E7" w:rsidRPr="007527EC">
                  <w:rPr>
                    <w:rStyle w:val="Hyperlink"/>
                    <w:noProof/>
                  </w:rPr>
                  <w:t>2.</w:t>
                </w:r>
                <w:r w:rsidR="00D935E7">
                  <w:rPr>
                    <w:b w:val="0"/>
                    <w:caps w:val="0"/>
                    <w:noProof/>
                    <w:color w:val="auto"/>
                    <w:szCs w:val="22"/>
                    <w:lang w:eastAsia="en-US"/>
                  </w:rPr>
                  <w:tab/>
                </w:r>
                <w:r w:rsidR="00D935E7" w:rsidRPr="007527EC">
                  <w:rPr>
                    <w:rStyle w:val="Hyperlink"/>
                    <w:noProof/>
                  </w:rPr>
                  <w:t>Scope</w:t>
                </w:r>
                <w:r w:rsidR="00D935E7">
                  <w:rPr>
                    <w:noProof/>
                    <w:webHidden/>
                  </w:rPr>
                  <w:tab/>
                </w:r>
                <w:r w:rsidR="00D935E7">
                  <w:rPr>
                    <w:noProof/>
                    <w:webHidden/>
                  </w:rPr>
                  <w:fldChar w:fldCharType="begin"/>
                </w:r>
                <w:r w:rsidR="00D935E7">
                  <w:rPr>
                    <w:noProof/>
                    <w:webHidden/>
                  </w:rPr>
                  <w:instrText xml:space="preserve"> PAGEREF _Toc506919909 \h </w:instrText>
                </w:r>
                <w:r w:rsidR="00D935E7">
                  <w:rPr>
                    <w:noProof/>
                    <w:webHidden/>
                  </w:rPr>
                </w:r>
                <w:r w:rsidR="00D935E7">
                  <w:rPr>
                    <w:noProof/>
                    <w:webHidden/>
                  </w:rPr>
                  <w:fldChar w:fldCharType="separate"/>
                </w:r>
                <w:r w:rsidR="003740BD">
                  <w:rPr>
                    <w:noProof/>
                    <w:webHidden/>
                  </w:rPr>
                  <w:t>1</w:t>
                </w:r>
                <w:r w:rsidR="00D935E7">
                  <w:rPr>
                    <w:noProof/>
                    <w:webHidden/>
                  </w:rPr>
                  <w:fldChar w:fldCharType="end"/>
                </w:r>
              </w:hyperlink>
            </w:p>
            <w:p w14:paraId="276EAC06" w14:textId="77777777" w:rsidR="00D935E7" w:rsidRDefault="00BD38BC">
              <w:pPr>
                <w:pStyle w:val="TOC1"/>
                <w:tabs>
                  <w:tab w:val="left" w:pos="480"/>
                  <w:tab w:val="right" w:leader="dot" w:pos="9350"/>
                </w:tabs>
                <w:rPr>
                  <w:b w:val="0"/>
                  <w:caps w:val="0"/>
                  <w:noProof/>
                  <w:color w:val="auto"/>
                  <w:szCs w:val="22"/>
                  <w:lang w:eastAsia="en-US"/>
                </w:rPr>
              </w:pPr>
              <w:hyperlink w:anchor="_Toc506919910" w:history="1">
                <w:r w:rsidR="00D935E7" w:rsidRPr="007527EC">
                  <w:rPr>
                    <w:rStyle w:val="Hyperlink"/>
                    <w:noProof/>
                  </w:rPr>
                  <w:t>3.</w:t>
                </w:r>
                <w:r w:rsidR="00D935E7">
                  <w:rPr>
                    <w:b w:val="0"/>
                    <w:caps w:val="0"/>
                    <w:noProof/>
                    <w:color w:val="auto"/>
                    <w:szCs w:val="22"/>
                    <w:lang w:eastAsia="en-US"/>
                  </w:rPr>
                  <w:tab/>
                </w:r>
                <w:r w:rsidR="00D935E7" w:rsidRPr="007527EC">
                  <w:rPr>
                    <w:rStyle w:val="Hyperlink"/>
                    <w:noProof/>
                  </w:rPr>
                  <w:t>Outcomes</w:t>
                </w:r>
                <w:r w:rsidR="00D935E7">
                  <w:rPr>
                    <w:noProof/>
                    <w:webHidden/>
                  </w:rPr>
                  <w:tab/>
                </w:r>
                <w:r w:rsidR="00D935E7">
                  <w:rPr>
                    <w:noProof/>
                    <w:webHidden/>
                  </w:rPr>
                  <w:fldChar w:fldCharType="begin"/>
                </w:r>
                <w:r w:rsidR="00D935E7">
                  <w:rPr>
                    <w:noProof/>
                    <w:webHidden/>
                  </w:rPr>
                  <w:instrText xml:space="preserve"> PAGEREF _Toc506919910 \h </w:instrText>
                </w:r>
                <w:r w:rsidR="00D935E7">
                  <w:rPr>
                    <w:noProof/>
                    <w:webHidden/>
                  </w:rPr>
                </w:r>
                <w:r w:rsidR="00D935E7">
                  <w:rPr>
                    <w:noProof/>
                    <w:webHidden/>
                  </w:rPr>
                  <w:fldChar w:fldCharType="separate"/>
                </w:r>
                <w:r w:rsidR="003740BD">
                  <w:rPr>
                    <w:noProof/>
                    <w:webHidden/>
                  </w:rPr>
                  <w:t>1</w:t>
                </w:r>
                <w:r w:rsidR="00D935E7">
                  <w:rPr>
                    <w:noProof/>
                    <w:webHidden/>
                  </w:rPr>
                  <w:fldChar w:fldCharType="end"/>
                </w:r>
              </w:hyperlink>
            </w:p>
            <w:p w14:paraId="5BCA34F9" w14:textId="77777777" w:rsidR="00D935E7" w:rsidRDefault="00BD38BC">
              <w:pPr>
                <w:pStyle w:val="TOC1"/>
                <w:tabs>
                  <w:tab w:val="left" w:pos="480"/>
                  <w:tab w:val="right" w:leader="dot" w:pos="9350"/>
                </w:tabs>
                <w:rPr>
                  <w:b w:val="0"/>
                  <w:caps w:val="0"/>
                  <w:noProof/>
                  <w:color w:val="auto"/>
                  <w:szCs w:val="22"/>
                  <w:lang w:eastAsia="en-US"/>
                </w:rPr>
              </w:pPr>
              <w:hyperlink w:anchor="_Toc506919911" w:history="1">
                <w:r w:rsidR="00D935E7" w:rsidRPr="007527EC">
                  <w:rPr>
                    <w:rStyle w:val="Hyperlink"/>
                    <w:noProof/>
                  </w:rPr>
                  <w:t>4.</w:t>
                </w:r>
                <w:r w:rsidR="00D935E7">
                  <w:rPr>
                    <w:b w:val="0"/>
                    <w:caps w:val="0"/>
                    <w:noProof/>
                    <w:color w:val="auto"/>
                    <w:szCs w:val="22"/>
                    <w:lang w:eastAsia="en-US"/>
                  </w:rPr>
                  <w:tab/>
                </w:r>
                <w:r w:rsidR="00D935E7" w:rsidRPr="007527EC">
                  <w:rPr>
                    <w:rStyle w:val="Hyperlink"/>
                    <w:noProof/>
                  </w:rPr>
                  <w:t>Requirements</w:t>
                </w:r>
                <w:r w:rsidR="00D935E7">
                  <w:rPr>
                    <w:noProof/>
                    <w:webHidden/>
                  </w:rPr>
                  <w:tab/>
                </w:r>
                <w:r w:rsidR="00D935E7">
                  <w:rPr>
                    <w:noProof/>
                    <w:webHidden/>
                  </w:rPr>
                  <w:fldChar w:fldCharType="begin"/>
                </w:r>
                <w:r w:rsidR="00D935E7">
                  <w:rPr>
                    <w:noProof/>
                    <w:webHidden/>
                  </w:rPr>
                  <w:instrText xml:space="preserve"> PAGEREF _Toc506919911 \h </w:instrText>
                </w:r>
                <w:r w:rsidR="00D935E7">
                  <w:rPr>
                    <w:noProof/>
                    <w:webHidden/>
                  </w:rPr>
                </w:r>
                <w:r w:rsidR="00D935E7">
                  <w:rPr>
                    <w:noProof/>
                    <w:webHidden/>
                  </w:rPr>
                  <w:fldChar w:fldCharType="separate"/>
                </w:r>
                <w:r w:rsidR="003740BD">
                  <w:rPr>
                    <w:noProof/>
                    <w:webHidden/>
                  </w:rPr>
                  <w:t>1</w:t>
                </w:r>
                <w:r w:rsidR="00D935E7">
                  <w:rPr>
                    <w:noProof/>
                    <w:webHidden/>
                  </w:rPr>
                  <w:fldChar w:fldCharType="end"/>
                </w:r>
              </w:hyperlink>
            </w:p>
            <w:p w14:paraId="775F29A4" w14:textId="77777777" w:rsidR="00D935E7" w:rsidRDefault="00BD38BC">
              <w:pPr>
                <w:pStyle w:val="TOC1"/>
                <w:tabs>
                  <w:tab w:val="left" w:pos="480"/>
                  <w:tab w:val="right" w:leader="dot" w:pos="9350"/>
                </w:tabs>
                <w:rPr>
                  <w:b w:val="0"/>
                  <w:caps w:val="0"/>
                  <w:noProof/>
                  <w:color w:val="auto"/>
                  <w:szCs w:val="22"/>
                  <w:lang w:eastAsia="en-US"/>
                </w:rPr>
              </w:pPr>
              <w:hyperlink w:anchor="_Toc506919912" w:history="1">
                <w:r w:rsidR="00D935E7" w:rsidRPr="007527EC">
                  <w:rPr>
                    <w:rStyle w:val="Hyperlink"/>
                    <w:noProof/>
                  </w:rPr>
                  <w:t>5.</w:t>
                </w:r>
                <w:r w:rsidR="00D935E7">
                  <w:rPr>
                    <w:b w:val="0"/>
                    <w:caps w:val="0"/>
                    <w:noProof/>
                    <w:color w:val="auto"/>
                    <w:szCs w:val="22"/>
                    <w:lang w:eastAsia="en-US"/>
                  </w:rPr>
                  <w:tab/>
                </w:r>
                <w:r w:rsidR="00D935E7" w:rsidRPr="007527EC">
                  <w:rPr>
                    <w:rStyle w:val="Hyperlink"/>
                    <w:noProof/>
                  </w:rPr>
                  <w:t>CVSS Version Changes</w:t>
                </w:r>
                <w:r w:rsidR="00D935E7">
                  <w:rPr>
                    <w:noProof/>
                    <w:webHidden/>
                  </w:rPr>
                  <w:tab/>
                </w:r>
                <w:r w:rsidR="00D935E7">
                  <w:rPr>
                    <w:noProof/>
                    <w:webHidden/>
                  </w:rPr>
                  <w:fldChar w:fldCharType="begin"/>
                </w:r>
                <w:r w:rsidR="00D935E7">
                  <w:rPr>
                    <w:noProof/>
                    <w:webHidden/>
                  </w:rPr>
                  <w:instrText xml:space="preserve"> PAGEREF _Toc506919912 \h </w:instrText>
                </w:r>
                <w:r w:rsidR="00D935E7">
                  <w:rPr>
                    <w:noProof/>
                    <w:webHidden/>
                  </w:rPr>
                </w:r>
                <w:r w:rsidR="00D935E7">
                  <w:rPr>
                    <w:noProof/>
                    <w:webHidden/>
                  </w:rPr>
                  <w:fldChar w:fldCharType="separate"/>
                </w:r>
                <w:r w:rsidR="003740BD">
                  <w:rPr>
                    <w:noProof/>
                    <w:webHidden/>
                  </w:rPr>
                  <w:t>3</w:t>
                </w:r>
                <w:r w:rsidR="00D935E7">
                  <w:rPr>
                    <w:noProof/>
                    <w:webHidden/>
                  </w:rPr>
                  <w:fldChar w:fldCharType="end"/>
                </w:r>
              </w:hyperlink>
            </w:p>
            <w:p w14:paraId="18CD7C14" w14:textId="77777777" w:rsidR="00D935E7" w:rsidRDefault="00BD38BC">
              <w:pPr>
                <w:pStyle w:val="TOC1"/>
                <w:tabs>
                  <w:tab w:val="left" w:pos="480"/>
                  <w:tab w:val="right" w:leader="dot" w:pos="9350"/>
                </w:tabs>
                <w:rPr>
                  <w:b w:val="0"/>
                  <w:caps w:val="0"/>
                  <w:noProof/>
                  <w:color w:val="auto"/>
                  <w:szCs w:val="22"/>
                  <w:lang w:eastAsia="en-US"/>
                </w:rPr>
              </w:pPr>
              <w:hyperlink w:anchor="_Toc506919913" w:history="1">
                <w:r w:rsidR="00D935E7" w:rsidRPr="007527EC">
                  <w:rPr>
                    <w:rStyle w:val="Hyperlink"/>
                    <w:noProof/>
                  </w:rPr>
                  <w:t>6.</w:t>
                </w:r>
                <w:r w:rsidR="00D935E7">
                  <w:rPr>
                    <w:b w:val="0"/>
                    <w:caps w:val="0"/>
                    <w:noProof/>
                    <w:color w:val="auto"/>
                    <w:szCs w:val="22"/>
                    <w:lang w:eastAsia="en-US"/>
                  </w:rPr>
                  <w:tab/>
                </w:r>
                <w:r w:rsidR="00D935E7" w:rsidRPr="007527EC">
                  <w:rPr>
                    <w:rStyle w:val="Hyperlink"/>
                    <w:noProof/>
                  </w:rPr>
                  <w:t>Approval Process</w:t>
                </w:r>
                <w:r w:rsidR="00D935E7">
                  <w:rPr>
                    <w:noProof/>
                    <w:webHidden/>
                  </w:rPr>
                  <w:tab/>
                </w:r>
                <w:r w:rsidR="00D935E7">
                  <w:rPr>
                    <w:noProof/>
                    <w:webHidden/>
                  </w:rPr>
                  <w:fldChar w:fldCharType="begin"/>
                </w:r>
                <w:r w:rsidR="00D935E7">
                  <w:rPr>
                    <w:noProof/>
                    <w:webHidden/>
                  </w:rPr>
                  <w:instrText xml:space="preserve"> PAGEREF _Toc506919913 \h </w:instrText>
                </w:r>
                <w:r w:rsidR="00D935E7">
                  <w:rPr>
                    <w:noProof/>
                    <w:webHidden/>
                  </w:rPr>
                </w:r>
                <w:r w:rsidR="00D935E7">
                  <w:rPr>
                    <w:noProof/>
                    <w:webHidden/>
                  </w:rPr>
                  <w:fldChar w:fldCharType="separate"/>
                </w:r>
                <w:r w:rsidR="003740BD">
                  <w:rPr>
                    <w:noProof/>
                    <w:webHidden/>
                  </w:rPr>
                  <w:t>3</w:t>
                </w:r>
                <w:r w:rsidR="00D935E7">
                  <w:rPr>
                    <w:noProof/>
                    <w:webHidden/>
                  </w:rPr>
                  <w:fldChar w:fldCharType="end"/>
                </w:r>
              </w:hyperlink>
            </w:p>
            <w:p w14:paraId="2769253B" w14:textId="5E493EFA" w:rsidR="00490F1B" w:rsidRDefault="00A246D6">
              <w:r>
                <w:rPr>
                  <w:rFonts w:asciiTheme="minorHAnsi" w:hAnsiTheme="minorHAnsi"/>
                  <w:b/>
                  <w:caps/>
                  <w:color w:val="auto"/>
                  <w:szCs w:val="24"/>
                </w:rPr>
                <w:fldChar w:fldCharType="end"/>
              </w:r>
            </w:p>
          </w:sdtContent>
        </w:sdt>
        <w:p w14:paraId="798A62BD" w14:textId="0E2A3E97" w:rsidR="00502592" w:rsidRPr="00A246D6" w:rsidRDefault="00502592" w:rsidP="00502592">
          <w:pPr>
            <w:rPr>
              <w:b/>
              <w:caps/>
              <w:color w:val="C20A2F"/>
              <w:sz w:val="28"/>
            </w:rPr>
          </w:pPr>
          <w:r w:rsidRPr="00A246D6">
            <w:rPr>
              <w:b/>
              <w:caps/>
              <w:color w:val="C20A2F"/>
              <w:sz w:val="28"/>
            </w:rPr>
            <w:t xml:space="preserve">List of </w:t>
          </w:r>
          <w:r>
            <w:rPr>
              <w:b/>
              <w:caps/>
              <w:color w:val="C20A2F"/>
              <w:sz w:val="28"/>
            </w:rPr>
            <w:t>Figures</w:t>
          </w:r>
        </w:p>
        <w:p w14:paraId="6F335E05" w14:textId="77777777" w:rsidR="00D935E7" w:rsidRDefault="00502592">
          <w:pPr>
            <w:pStyle w:val="TableofFigures"/>
            <w:tabs>
              <w:tab w:val="right" w:leader="dot" w:pos="9350"/>
            </w:tabs>
            <w:rPr>
              <w:rFonts w:asciiTheme="minorHAnsi" w:hAnsiTheme="minorHAnsi"/>
              <w:b w:val="0"/>
              <w:noProof/>
              <w:color w:val="auto"/>
              <w:lang w:eastAsia="en-US"/>
            </w:rPr>
          </w:pPr>
          <w:r>
            <w:rPr>
              <w:b w:val="0"/>
              <w:caps/>
              <w:color w:val="C20A2F"/>
              <w:sz w:val="28"/>
            </w:rPr>
            <w:fldChar w:fldCharType="begin"/>
          </w:r>
          <w:r>
            <w:rPr>
              <w:b w:val="0"/>
              <w:caps/>
              <w:color w:val="C20A2F"/>
              <w:sz w:val="28"/>
            </w:rPr>
            <w:instrText xml:space="preserve"> TOC \h \z \c "Figure" </w:instrText>
          </w:r>
          <w:r>
            <w:rPr>
              <w:b w:val="0"/>
              <w:caps/>
              <w:color w:val="C20A2F"/>
              <w:sz w:val="28"/>
            </w:rPr>
            <w:fldChar w:fldCharType="separate"/>
          </w:r>
          <w:hyperlink w:anchor="_Toc506919914" w:history="1">
            <w:r w:rsidR="00D935E7" w:rsidRPr="00C86F9C">
              <w:rPr>
                <w:rStyle w:val="Hyperlink"/>
                <w:noProof/>
              </w:rPr>
              <w:t>Figure 1. CVSS Approval Process</w:t>
            </w:r>
            <w:r w:rsidR="00D935E7">
              <w:rPr>
                <w:noProof/>
                <w:webHidden/>
              </w:rPr>
              <w:tab/>
            </w:r>
            <w:r w:rsidR="00D935E7">
              <w:rPr>
                <w:noProof/>
                <w:webHidden/>
              </w:rPr>
              <w:fldChar w:fldCharType="begin"/>
            </w:r>
            <w:r w:rsidR="00D935E7">
              <w:rPr>
                <w:noProof/>
                <w:webHidden/>
              </w:rPr>
              <w:instrText xml:space="preserve"> PAGEREF _Toc506919914 \h </w:instrText>
            </w:r>
            <w:r w:rsidR="00D935E7">
              <w:rPr>
                <w:noProof/>
                <w:webHidden/>
              </w:rPr>
            </w:r>
            <w:r w:rsidR="00D935E7">
              <w:rPr>
                <w:noProof/>
                <w:webHidden/>
              </w:rPr>
              <w:fldChar w:fldCharType="separate"/>
            </w:r>
            <w:r w:rsidR="003740BD">
              <w:rPr>
                <w:noProof/>
                <w:webHidden/>
              </w:rPr>
              <w:t>3</w:t>
            </w:r>
            <w:r w:rsidR="00D935E7">
              <w:rPr>
                <w:noProof/>
                <w:webHidden/>
              </w:rPr>
              <w:fldChar w:fldCharType="end"/>
            </w:r>
          </w:hyperlink>
        </w:p>
        <w:p w14:paraId="5177BC94" w14:textId="7AC4B106" w:rsidR="00502592" w:rsidRDefault="00502592" w:rsidP="00A246D6">
          <w:pPr>
            <w:rPr>
              <w:b/>
              <w:caps/>
              <w:color w:val="C20A2F"/>
              <w:sz w:val="28"/>
            </w:rPr>
          </w:pPr>
          <w:r>
            <w:rPr>
              <w:b/>
              <w:caps/>
              <w:color w:val="C20A2F"/>
              <w:sz w:val="28"/>
            </w:rPr>
            <w:fldChar w:fldCharType="end"/>
          </w:r>
        </w:p>
        <w:p w14:paraId="2553ED8F" w14:textId="59CF6013" w:rsidR="008151E9" w:rsidRDefault="00BD38BC" w:rsidP="008151E9">
          <w:pPr>
            <w:rPr>
              <w:color w:val="646564" w:themeColor="text1" w:themeTint="BF"/>
            </w:rPr>
            <w:sectPr w:rsidR="008151E9" w:rsidSect="00307A60">
              <w:headerReference w:type="default" r:id="rId12"/>
              <w:footerReference w:type="default" r:id="rId13"/>
              <w:pgSz w:w="12240" w:h="15840" w:code="1"/>
              <w:pgMar w:top="1944" w:right="1440" w:bottom="1728" w:left="1440" w:header="504" w:footer="504" w:gutter="0"/>
              <w:pgNumType w:fmt="lowerRoman" w:start="1"/>
              <w:cols w:space="720"/>
              <w:docGrid w:linePitch="360"/>
            </w:sectPr>
          </w:pPr>
        </w:p>
        <w:bookmarkEnd w:id="14" w:displacedByCustomXml="next"/>
        <w:bookmarkEnd w:id="15" w:displacedByCustomXml="next"/>
      </w:sdtContent>
    </w:sdt>
    <w:p w14:paraId="5699A704" w14:textId="343F9EC8" w:rsidR="007311EA" w:rsidRPr="00B10F4B" w:rsidRDefault="00A32484" w:rsidP="00B10F4B">
      <w:pPr>
        <w:pStyle w:val="Heading1"/>
        <w:numPr>
          <w:ilvl w:val="0"/>
          <w:numId w:val="24"/>
        </w:numPr>
      </w:pPr>
      <w:bookmarkStart w:id="16" w:name="_Toc506919908"/>
      <w:bookmarkStart w:id="17" w:name="_Toc495396141"/>
      <w:bookmarkStart w:id="18" w:name="_Toc371933995"/>
      <w:bookmarkStart w:id="19" w:name="_Toc495396142"/>
      <w:bookmarkEnd w:id="0"/>
      <w:r>
        <w:lastRenderedPageBreak/>
        <w:t>Purpose</w:t>
      </w:r>
      <w:bookmarkEnd w:id="16"/>
    </w:p>
    <w:bookmarkEnd w:id="17"/>
    <w:bookmarkEnd w:id="18"/>
    <w:bookmarkEnd w:id="19"/>
    <w:p w14:paraId="5A3DB370" w14:textId="53D8637B" w:rsidR="00A32484" w:rsidRDefault="00A32484" w:rsidP="00B050F4">
      <w:pPr>
        <w:spacing w:after="360"/>
        <w:rPr>
          <w:rFonts w:ascii="Times New Roman" w:eastAsia="Times New Roman" w:hAnsi="Times New Roman" w:cs="Times New Roman"/>
          <w:color w:val="000000"/>
          <w:sz w:val="24"/>
          <w:szCs w:val="24"/>
        </w:rPr>
      </w:pPr>
      <w:r>
        <w:t>To provide CSP</w:t>
      </w:r>
      <w:r w:rsidR="009E4411">
        <w:t>s</w:t>
      </w:r>
      <w:r>
        <w:t xml:space="preserve"> with a vulnerability severity scoring framework, defined by FIRST and supported by</w:t>
      </w:r>
      <w:r w:rsidR="009E4411">
        <w:t xml:space="preserve"> the</w:t>
      </w:r>
      <w:r>
        <w:t xml:space="preserve"> National Institute of Standards and Technology (NIST), on which to build their automated vulnerability severity reduction implementation. </w:t>
      </w:r>
    </w:p>
    <w:p w14:paraId="4BD31201" w14:textId="1D39E895" w:rsidR="00390692" w:rsidRPr="00513820" w:rsidRDefault="00A32484" w:rsidP="00B10F4B">
      <w:pPr>
        <w:pStyle w:val="Heading1"/>
        <w:numPr>
          <w:ilvl w:val="0"/>
          <w:numId w:val="24"/>
        </w:numPr>
      </w:pPr>
      <w:bookmarkStart w:id="20" w:name="_Toc506919909"/>
      <w:r>
        <w:t>Scope</w:t>
      </w:r>
      <w:bookmarkEnd w:id="20"/>
    </w:p>
    <w:p w14:paraId="0EC93D64" w14:textId="77777777" w:rsidR="00A32484" w:rsidRDefault="00A32484" w:rsidP="00B050F4">
      <w:pPr>
        <w:spacing w:after="360"/>
      </w:pPr>
      <w:r>
        <w:t>Create a framework for using Common Vulnerability Scoring System (CVSS) scoring to determine and/or adjust the risk level for vulnerabilities identified by an automated scanning tool. Vulnerabilities identified by non-automated methods are explicitly not included in the scope of this framework. CVSS scoring applies to all automated risk severity level adjustments; including High</w:t>
      </w:r>
      <w:r>
        <w:rPr>
          <w:rFonts w:ascii="Arial" w:eastAsia="Arial" w:hAnsi="Arial" w:cs="Arial"/>
          <w:vertAlign w:val="superscript"/>
        </w:rPr>
        <w:footnoteReference w:id="2"/>
      </w:r>
      <w:r>
        <w:rPr>
          <w:rFonts w:ascii="Arial" w:eastAsia="Arial" w:hAnsi="Arial" w:cs="Arial"/>
          <w:vertAlign w:val="superscript"/>
        </w:rPr>
        <w:t xml:space="preserve"> </w:t>
      </w:r>
      <w:r>
        <w:t>to Moderate and Moderate to Low risk adjustments.</w:t>
      </w:r>
    </w:p>
    <w:p w14:paraId="43AB0C93" w14:textId="519C6782" w:rsidR="00A32484" w:rsidRDefault="00A32484" w:rsidP="00A32484">
      <w:pPr>
        <w:pStyle w:val="Heading1"/>
      </w:pPr>
      <w:bookmarkStart w:id="21" w:name="_Toc506919910"/>
      <w:r>
        <w:t>Outcomes</w:t>
      </w:r>
      <w:bookmarkEnd w:id="21"/>
    </w:p>
    <w:p w14:paraId="5BEB235F" w14:textId="77777777" w:rsidR="00A32484" w:rsidRDefault="00A32484" w:rsidP="00B050F4">
      <w:pPr>
        <w:numPr>
          <w:ilvl w:val="0"/>
          <w:numId w:val="46"/>
        </w:numPr>
        <w:pBdr>
          <w:top w:val="nil"/>
          <w:left w:val="nil"/>
          <w:bottom w:val="nil"/>
          <w:right w:val="nil"/>
          <w:between w:val="nil"/>
        </w:pBdr>
        <w:spacing w:before="60" w:after="60" w:line="240" w:lineRule="auto"/>
      </w:pPr>
      <w:bookmarkStart w:id="22" w:name="_Ref503182378"/>
      <w:r>
        <w:t xml:space="preserve">Enable CSPs to leverage standardized vulnerability risk adjustment scores based on an open framework where the individual characteristics used to derive a score are transparent.  </w:t>
      </w:r>
    </w:p>
    <w:p w14:paraId="66B8CC60" w14:textId="77777777" w:rsidR="00A32484" w:rsidRDefault="00A32484" w:rsidP="00B050F4">
      <w:pPr>
        <w:numPr>
          <w:ilvl w:val="0"/>
          <w:numId w:val="46"/>
        </w:numPr>
        <w:pBdr>
          <w:top w:val="nil"/>
          <w:left w:val="nil"/>
          <w:bottom w:val="nil"/>
          <w:right w:val="nil"/>
          <w:between w:val="nil"/>
        </w:pBdr>
        <w:spacing w:before="60" w:after="360" w:line="240" w:lineRule="auto"/>
      </w:pPr>
      <w:r>
        <w:t>Reduce the level of effort and time required to establish the risk level of a vulnerability in a CSP’s environment.</w:t>
      </w:r>
    </w:p>
    <w:p w14:paraId="1E7CBE72" w14:textId="32A2E5F9" w:rsidR="00A32484" w:rsidRDefault="00A32484" w:rsidP="00A32484">
      <w:pPr>
        <w:pStyle w:val="Heading1"/>
      </w:pPr>
      <w:bookmarkStart w:id="23" w:name="_Toc506919911"/>
      <w:r>
        <w:t>Requirements</w:t>
      </w:r>
      <w:bookmarkEnd w:id="23"/>
    </w:p>
    <w:p w14:paraId="7FAA27AF" w14:textId="77777777" w:rsidR="00A32484" w:rsidRDefault="00A32484" w:rsidP="00B050F4">
      <w:pPr>
        <w:numPr>
          <w:ilvl w:val="0"/>
          <w:numId w:val="45"/>
        </w:numPr>
        <w:pBdr>
          <w:top w:val="nil"/>
          <w:left w:val="nil"/>
          <w:bottom w:val="nil"/>
          <w:right w:val="nil"/>
          <w:between w:val="nil"/>
        </w:pBdr>
        <w:spacing w:before="60" w:after="60" w:line="240" w:lineRule="auto"/>
      </w:pPr>
      <w:r>
        <w:t xml:space="preserve">Capabilities: </w:t>
      </w:r>
    </w:p>
    <w:p w14:paraId="3DC16F58" w14:textId="3548D4B1" w:rsidR="00A32484" w:rsidRDefault="00A32484" w:rsidP="00B050F4">
      <w:pPr>
        <w:numPr>
          <w:ilvl w:val="1"/>
          <w:numId w:val="45"/>
        </w:numPr>
        <w:pBdr>
          <w:top w:val="nil"/>
          <w:left w:val="nil"/>
          <w:bottom w:val="nil"/>
          <w:right w:val="nil"/>
          <w:between w:val="nil"/>
        </w:pBdr>
        <w:spacing w:before="40" w:after="100" w:line="240" w:lineRule="auto"/>
      </w:pPr>
      <w:r>
        <w:t xml:space="preserve">A CSP must use an automated scanning tool that provides results for unique vulnerabilities, including a CVSS “Base Score Metrics” value consistent with the calculation used by the scanning tool that identified the potential vulnerability or the National Vulnerability Database (NVD). </w:t>
      </w:r>
      <w:r w:rsidR="007C5E85">
        <w:t xml:space="preserve">The NVD scores must be used if available. </w:t>
      </w:r>
      <w:r>
        <w:t xml:space="preserve">The use of the original scanning tool’s vulnerability severity scoring methodology and/or NVD is defined in the CSP’s </w:t>
      </w:r>
      <w:r w:rsidR="008C7B05">
        <w:t xml:space="preserve">Risk </w:t>
      </w:r>
      <w:r w:rsidR="0052106B">
        <w:t>Assessment</w:t>
      </w:r>
      <w:r w:rsidR="008C7B05">
        <w:t xml:space="preserve"> (</w:t>
      </w:r>
      <w:r>
        <w:t>RA</w:t>
      </w:r>
      <w:r w:rsidR="008C7B05">
        <w:t>)</w:t>
      </w:r>
      <w:r>
        <w:t xml:space="preserve"> control family. For example, if the scanning tool uses CVSSv2 to identify a potential vulnerability, CVSSv2 or NVD could be used as part of this automated downgrade process as defined in the </w:t>
      </w:r>
      <w:r w:rsidR="008C7B05">
        <w:t>System Security Plan (</w:t>
      </w:r>
      <w:r>
        <w:t>SSP</w:t>
      </w:r>
      <w:r w:rsidR="008C7B05">
        <w:t>)</w:t>
      </w:r>
      <w:r>
        <w:t xml:space="preserve"> RA control family. </w:t>
      </w:r>
    </w:p>
    <w:p w14:paraId="40D945BB" w14:textId="73557E2E" w:rsidR="00A32484" w:rsidRDefault="00A32484" w:rsidP="00B050F4">
      <w:pPr>
        <w:numPr>
          <w:ilvl w:val="1"/>
          <w:numId w:val="45"/>
        </w:numPr>
        <w:pBdr>
          <w:top w:val="nil"/>
          <w:left w:val="nil"/>
          <w:bottom w:val="nil"/>
          <w:right w:val="nil"/>
          <w:between w:val="nil"/>
        </w:pBdr>
        <w:spacing w:before="40" w:after="120" w:line="240" w:lineRule="auto"/>
      </w:pPr>
      <w:r>
        <w:t>The CSP must have an automated mechanism to match unique vulnerabilities identified via automated scanning tools with asset types so that environmental variables are applied through automated means. Asset types must be defined by the CSP and are grouped together based on CVSS characteristics. A 3PAO must assess the groupings for appropriateness and the groupings will need AO approval.</w:t>
      </w:r>
    </w:p>
    <w:p w14:paraId="6A54EAB3" w14:textId="77777777" w:rsidR="00A32484" w:rsidRDefault="00A32484" w:rsidP="00A32484">
      <w:pPr>
        <w:numPr>
          <w:ilvl w:val="0"/>
          <w:numId w:val="45"/>
        </w:numPr>
        <w:pBdr>
          <w:top w:val="nil"/>
          <w:left w:val="nil"/>
          <w:bottom w:val="nil"/>
          <w:right w:val="nil"/>
          <w:between w:val="nil"/>
        </w:pBdr>
        <w:spacing w:before="60" w:after="60" w:line="240" w:lineRule="auto"/>
        <w:jc w:val="both"/>
      </w:pPr>
      <w:r>
        <w:t>Documentation:</w:t>
      </w:r>
    </w:p>
    <w:p w14:paraId="7E75CFD4" w14:textId="77777777" w:rsidR="000164D6" w:rsidRDefault="00A32484" w:rsidP="00B050F4">
      <w:pPr>
        <w:numPr>
          <w:ilvl w:val="1"/>
          <w:numId w:val="45"/>
        </w:numPr>
        <w:pBdr>
          <w:top w:val="nil"/>
          <w:left w:val="nil"/>
          <w:bottom w:val="nil"/>
          <w:right w:val="nil"/>
          <w:between w:val="nil"/>
        </w:pBdr>
        <w:spacing w:before="40" w:after="60" w:line="240" w:lineRule="auto"/>
      </w:pPr>
      <w:r>
        <w:lastRenderedPageBreak/>
        <w:t xml:space="preserve">The CSP must document the unique inventory items for which automated CVSS calculation will be performed. For each unique item, the CSP must define the environmental score metrics that apply to that item based on its function and location within the CSP architecture. For each environmental metric, the CSP must define which threat vectors are addressed by the environmental variable. </w:t>
      </w:r>
    </w:p>
    <w:p w14:paraId="56BCD813" w14:textId="08B2E890" w:rsidR="00A32484" w:rsidRDefault="00A32484" w:rsidP="00B050F4">
      <w:pPr>
        <w:numPr>
          <w:ilvl w:val="2"/>
          <w:numId w:val="45"/>
        </w:numPr>
        <w:pBdr>
          <w:top w:val="nil"/>
          <w:left w:val="nil"/>
          <w:bottom w:val="nil"/>
          <w:right w:val="nil"/>
          <w:between w:val="nil"/>
        </w:pBdr>
        <w:spacing w:before="40" w:after="60" w:line="240" w:lineRule="auto"/>
      </w:pPr>
      <w:r>
        <w:t>For example, the risk of a privilege escalation vulnerability is likely reduced by proper use of Multi-factor Authentication, but may not be reduced by network isolation. A 3PAO must attest to the accuracy of the CVSS automation schema defined by this documentation, and the AO must ultimately approve the schema prior to the use of automated calculation.</w:t>
      </w:r>
    </w:p>
    <w:p w14:paraId="25BA4531" w14:textId="060357B1" w:rsidR="00A32484" w:rsidRDefault="00A32484" w:rsidP="00B050F4">
      <w:pPr>
        <w:numPr>
          <w:ilvl w:val="1"/>
          <w:numId w:val="45"/>
        </w:numPr>
        <w:pBdr>
          <w:top w:val="nil"/>
          <w:left w:val="nil"/>
          <w:bottom w:val="nil"/>
          <w:right w:val="nil"/>
          <w:between w:val="nil"/>
        </w:pBdr>
        <w:spacing w:before="40" w:after="60" w:line="240" w:lineRule="auto"/>
      </w:pPr>
      <w:r>
        <w:t>All unique asset type environmental score metric assignments and 3PAO attestation must be documented and submitted for AO review and approval. The CSP must define the CVSS versions used to perform the calculations. In the event that the CSP uses multiple versions of the CVSS methodology, the CSP must document the procedures for these separately.</w:t>
      </w:r>
    </w:p>
    <w:p w14:paraId="75FD3F0A" w14:textId="00AEE82C" w:rsidR="00A32484" w:rsidRPr="003245C4" w:rsidRDefault="00A32484" w:rsidP="00B050F4">
      <w:pPr>
        <w:numPr>
          <w:ilvl w:val="1"/>
          <w:numId w:val="45"/>
        </w:numPr>
        <w:pBdr>
          <w:top w:val="nil"/>
          <w:left w:val="nil"/>
          <w:bottom w:val="nil"/>
          <w:right w:val="nil"/>
          <w:between w:val="nil"/>
        </w:pBdr>
        <w:spacing w:before="40" w:after="120" w:line="240" w:lineRule="auto"/>
        <w:rPr>
          <w:spacing w:val="-4"/>
        </w:rPr>
      </w:pPr>
      <w:r w:rsidRPr="003245C4">
        <w:rPr>
          <w:spacing w:val="-4"/>
        </w:rPr>
        <w:t xml:space="preserve">Changes to a CSP’s automated risk adjustment implementation, including new implementations for currently authorized CSPs, </w:t>
      </w:r>
      <w:r w:rsidR="000164D6" w:rsidRPr="003245C4">
        <w:rPr>
          <w:spacing w:val="-4"/>
        </w:rPr>
        <w:t xml:space="preserve">must </w:t>
      </w:r>
      <w:r w:rsidRPr="003245C4">
        <w:rPr>
          <w:spacing w:val="-4"/>
        </w:rPr>
        <w:t xml:space="preserve">be documented via a Significant Change Request (SCR). CSPs must work with their AO to identify the potential need for the SCR (and appropriate testing). If approved, all automated risk adjustment related changes </w:t>
      </w:r>
      <w:r w:rsidR="004B0DE3" w:rsidRPr="003245C4">
        <w:rPr>
          <w:spacing w:val="-4"/>
        </w:rPr>
        <w:t xml:space="preserve">must </w:t>
      </w:r>
      <w:r w:rsidRPr="003245C4">
        <w:rPr>
          <w:spacing w:val="-4"/>
        </w:rPr>
        <w:t xml:space="preserve">be updated in the SSP. </w:t>
      </w:r>
    </w:p>
    <w:p w14:paraId="0F686576" w14:textId="77777777" w:rsidR="00A32484" w:rsidRDefault="00A32484" w:rsidP="00B050F4">
      <w:pPr>
        <w:numPr>
          <w:ilvl w:val="0"/>
          <w:numId w:val="45"/>
        </w:numPr>
        <w:pBdr>
          <w:top w:val="nil"/>
          <w:left w:val="nil"/>
          <w:bottom w:val="nil"/>
          <w:right w:val="nil"/>
          <w:between w:val="nil"/>
        </w:pBdr>
        <w:spacing w:before="40" w:after="60" w:line="240" w:lineRule="auto"/>
      </w:pPr>
      <w:r>
        <w:t>Scoring Methodology:</w:t>
      </w:r>
    </w:p>
    <w:p w14:paraId="3309190A" w14:textId="77777777" w:rsidR="00A32484" w:rsidRPr="00C405EB" w:rsidRDefault="00A32484" w:rsidP="00B050F4">
      <w:pPr>
        <w:numPr>
          <w:ilvl w:val="1"/>
          <w:numId w:val="45"/>
        </w:numPr>
        <w:pBdr>
          <w:top w:val="nil"/>
          <w:left w:val="nil"/>
          <w:bottom w:val="nil"/>
          <w:right w:val="nil"/>
          <w:between w:val="nil"/>
        </w:pBdr>
        <w:spacing w:before="40" w:after="60" w:line="240" w:lineRule="auto"/>
        <w:rPr>
          <w:spacing w:val="-2"/>
        </w:rPr>
      </w:pPr>
      <w:r w:rsidRPr="00C405EB">
        <w:rPr>
          <w:spacing w:val="-2"/>
        </w:rPr>
        <w:t>The standard for re-calculating or adjusting the automated vulnerability scanning tool provided vulnerability severity level shall be the most recent version of the CVSS “Base Score Metrics” provided by the automated scanning tool</w:t>
      </w:r>
      <w:r w:rsidRPr="00C405EB">
        <w:rPr>
          <w:rFonts w:ascii="Arial" w:eastAsia="Arial" w:hAnsi="Arial" w:cs="Arial"/>
          <w:spacing w:val="-2"/>
          <w:vertAlign w:val="superscript"/>
        </w:rPr>
        <w:footnoteReference w:id="3"/>
      </w:r>
      <w:r w:rsidRPr="00C405EB">
        <w:rPr>
          <w:spacing w:val="-2"/>
        </w:rPr>
        <w:t xml:space="preserve"> or as documented in NVD. The NIST CVSS calculators shall be used for all automated vulnerability risk adjustment calculations</w:t>
      </w:r>
      <w:r w:rsidRPr="00C405EB">
        <w:rPr>
          <w:rFonts w:ascii="Arial" w:eastAsia="Arial" w:hAnsi="Arial" w:cs="Arial"/>
          <w:spacing w:val="-2"/>
          <w:vertAlign w:val="superscript"/>
        </w:rPr>
        <w:footnoteReference w:id="4"/>
      </w:r>
      <w:r w:rsidRPr="00C405EB">
        <w:rPr>
          <w:spacing w:val="-2"/>
        </w:rPr>
        <w:t xml:space="preserve">. </w:t>
      </w:r>
    </w:p>
    <w:p w14:paraId="7F125ECF" w14:textId="3D1C59F7" w:rsidR="00A32484" w:rsidRDefault="00A32484" w:rsidP="00B050F4">
      <w:pPr>
        <w:numPr>
          <w:ilvl w:val="1"/>
          <w:numId w:val="45"/>
        </w:numPr>
        <w:pBdr>
          <w:top w:val="nil"/>
          <w:left w:val="nil"/>
          <w:bottom w:val="nil"/>
          <w:right w:val="nil"/>
          <w:between w:val="nil"/>
        </w:pBdr>
        <w:spacing w:before="40" w:after="120" w:line="240" w:lineRule="auto"/>
      </w:pPr>
      <w:r>
        <w:t xml:space="preserve">Temporal score metrics </w:t>
      </w:r>
      <w:r w:rsidR="004B0DE3">
        <w:t xml:space="preserve">are not to be used and must </w:t>
      </w:r>
      <w:r>
        <w:t>remain as “Not Defined” while calculating or adjusting risk impact level.</w:t>
      </w:r>
      <w:r w:rsidR="004B0DE3">
        <w:t xml:space="preserve"> </w:t>
      </w:r>
      <w:r w:rsidR="00A92DAF">
        <w:t>The t</w:t>
      </w:r>
      <w:r w:rsidR="004B0DE3">
        <w:t>emporal score metric</w:t>
      </w:r>
      <w:r w:rsidR="00627983">
        <w:t xml:space="preserve"> Remediation Level</w:t>
      </w:r>
      <w:r w:rsidR="004B0DE3">
        <w:t xml:space="preserve"> may only be used with manual deviation requests to the AO.</w:t>
      </w:r>
    </w:p>
    <w:p w14:paraId="7ECC24A8" w14:textId="77777777" w:rsidR="00A32484" w:rsidRDefault="00A32484" w:rsidP="00B050F4">
      <w:pPr>
        <w:numPr>
          <w:ilvl w:val="0"/>
          <w:numId w:val="45"/>
        </w:numPr>
        <w:pBdr>
          <w:top w:val="nil"/>
          <w:left w:val="nil"/>
          <w:bottom w:val="nil"/>
          <w:right w:val="nil"/>
          <w:between w:val="nil"/>
        </w:pBdr>
        <w:spacing w:before="60" w:after="60" w:line="240" w:lineRule="auto"/>
      </w:pPr>
      <w:r>
        <w:t>Validation and Approval:</w:t>
      </w:r>
    </w:p>
    <w:p w14:paraId="78A72BCD" w14:textId="2FBD8814" w:rsidR="00A32484" w:rsidRDefault="00A32484" w:rsidP="00B050F4">
      <w:pPr>
        <w:numPr>
          <w:ilvl w:val="1"/>
          <w:numId w:val="45"/>
        </w:numPr>
        <w:pBdr>
          <w:top w:val="nil"/>
          <w:left w:val="nil"/>
          <w:bottom w:val="nil"/>
          <w:right w:val="nil"/>
          <w:between w:val="nil"/>
        </w:pBdr>
        <w:spacing w:before="40" w:after="60" w:line="240" w:lineRule="auto"/>
      </w:pPr>
      <w:r>
        <w:t xml:space="preserve">A 3PAO must </w:t>
      </w:r>
      <w:r w:rsidR="004B0DE3">
        <w:t xml:space="preserve">concur with all of the CSP’s proposed </w:t>
      </w:r>
      <w:r>
        <w:t>environmental score metrics to unique asset types.</w:t>
      </w:r>
    </w:p>
    <w:p w14:paraId="40485188" w14:textId="151A272F" w:rsidR="00A32484" w:rsidRDefault="00A32484" w:rsidP="00B050F4">
      <w:pPr>
        <w:numPr>
          <w:ilvl w:val="1"/>
          <w:numId w:val="45"/>
        </w:numPr>
        <w:pBdr>
          <w:top w:val="nil"/>
          <w:left w:val="nil"/>
          <w:bottom w:val="nil"/>
          <w:right w:val="nil"/>
          <w:between w:val="nil"/>
        </w:pBdr>
        <w:spacing w:after="80" w:line="240" w:lineRule="auto"/>
      </w:pPr>
      <w:r>
        <w:t xml:space="preserve">A 3PAO must verify and validate the CSP’s adherence to the documented automated risk adjustment process and procedure at the time a CSP initially requests to follow the automated risk adjustment process </w:t>
      </w:r>
      <w:r w:rsidR="004B0DE3">
        <w:t>and/</w:t>
      </w:r>
      <w:r>
        <w:t>or as part of</w:t>
      </w:r>
      <w:r w:rsidR="004B0DE3">
        <w:t xml:space="preserve"> any</w:t>
      </w:r>
      <w:r w:rsidR="00A92DAF">
        <w:t xml:space="preserve"> </w:t>
      </w:r>
      <w:r>
        <w:t xml:space="preserve">FedRAMP </w:t>
      </w:r>
      <w:r w:rsidR="004B0DE3">
        <w:t xml:space="preserve">annual </w:t>
      </w:r>
      <w:r>
        <w:t>assessment</w:t>
      </w:r>
      <w:r w:rsidR="004B0DE3">
        <w:t xml:space="preserve"> under Continuous Monitoring</w:t>
      </w:r>
      <w:r>
        <w:t xml:space="preserve">. </w:t>
      </w:r>
    </w:p>
    <w:p w14:paraId="316CA433" w14:textId="46718079" w:rsidR="00A32484" w:rsidRPr="006E5B1B" w:rsidRDefault="00A32484" w:rsidP="00B050F4">
      <w:pPr>
        <w:numPr>
          <w:ilvl w:val="1"/>
          <w:numId w:val="45"/>
        </w:numPr>
        <w:pBdr>
          <w:top w:val="nil"/>
          <w:left w:val="nil"/>
          <w:bottom w:val="nil"/>
          <w:right w:val="nil"/>
          <w:between w:val="nil"/>
        </w:pBdr>
        <w:spacing w:before="40" w:after="120" w:line="240" w:lineRule="auto"/>
        <w:rPr>
          <w:spacing w:val="-3"/>
        </w:rPr>
      </w:pPr>
      <w:r w:rsidRPr="006E5B1B">
        <w:rPr>
          <w:spacing w:val="-3"/>
        </w:rPr>
        <w:t xml:space="preserve">An AO must approve the CSP’s automated vulnerability risk adjustment process and procedure. </w:t>
      </w:r>
    </w:p>
    <w:p w14:paraId="2FE4118B" w14:textId="77777777" w:rsidR="00A32484" w:rsidRDefault="00A32484" w:rsidP="00B050F4">
      <w:pPr>
        <w:numPr>
          <w:ilvl w:val="0"/>
          <w:numId w:val="45"/>
        </w:numPr>
        <w:pBdr>
          <w:top w:val="nil"/>
          <w:left w:val="nil"/>
          <w:bottom w:val="nil"/>
          <w:right w:val="nil"/>
          <w:between w:val="nil"/>
        </w:pBdr>
        <w:spacing w:before="60" w:after="60" w:line="240" w:lineRule="auto"/>
      </w:pPr>
      <w:r>
        <w:t>Outcomes:</w:t>
      </w:r>
    </w:p>
    <w:p w14:paraId="5B81D33E" w14:textId="090EED56" w:rsidR="00A32484" w:rsidRDefault="00A32484" w:rsidP="00B050F4">
      <w:pPr>
        <w:numPr>
          <w:ilvl w:val="1"/>
          <w:numId w:val="45"/>
        </w:numPr>
        <w:pBdr>
          <w:top w:val="nil"/>
          <w:left w:val="nil"/>
          <w:bottom w:val="nil"/>
          <w:right w:val="nil"/>
          <w:between w:val="nil"/>
        </w:pBdr>
        <w:spacing w:before="60" w:after="60" w:line="240" w:lineRule="auto"/>
      </w:pPr>
      <w:r>
        <w:t xml:space="preserve">Auto-downgraded vulnerabilities will be identified in the </w:t>
      </w:r>
      <w:r w:rsidR="001E6D8F">
        <w:t>Plan of Action and Milestones (</w:t>
      </w:r>
      <w:r>
        <w:t>POA&amp;M</w:t>
      </w:r>
      <w:r w:rsidR="001E6D8F">
        <w:t>)</w:t>
      </w:r>
      <w:r>
        <w:t>, according to the POA&amp;M completion guidance.</w:t>
      </w:r>
    </w:p>
    <w:p w14:paraId="1E91D1E2" w14:textId="66FB1A9C" w:rsidR="00A32484" w:rsidRDefault="00A32484" w:rsidP="00B050F4">
      <w:pPr>
        <w:numPr>
          <w:ilvl w:val="1"/>
          <w:numId w:val="45"/>
        </w:numPr>
        <w:pBdr>
          <w:top w:val="nil"/>
          <w:left w:val="nil"/>
          <w:bottom w:val="nil"/>
          <w:right w:val="nil"/>
          <w:between w:val="nil"/>
        </w:pBdr>
        <w:spacing w:before="60" w:after="60" w:line="240" w:lineRule="auto"/>
        <w:rPr>
          <w:b/>
        </w:rPr>
      </w:pPr>
      <w:r>
        <w:lastRenderedPageBreak/>
        <w:t xml:space="preserve">This replaces the Deviation Request process for </w:t>
      </w:r>
      <w:r w:rsidRPr="001B439E">
        <w:t>vulnerabilities identified through automated scanning tool</w:t>
      </w:r>
      <w:r w:rsidR="00A52CA1" w:rsidRPr="001B439E">
        <w:t>s</w:t>
      </w:r>
      <w:r w:rsidRPr="001B439E">
        <w:t xml:space="preserve"> </w:t>
      </w:r>
      <w:r>
        <w:t xml:space="preserve">that are adjusted in accordance with the CSP’s defined automated vulnerability risk adjustment process and procedures. </w:t>
      </w:r>
    </w:p>
    <w:p w14:paraId="5B2D9534" w14:textId="77777777" w:rsidR="00A32484" w:rsidRDefault="00A32484" w:rsidP="00B050F4">
      <w:pPr>
        <w:numPr>
          <w:ilvl w:val="0"/>
          <w:numId w:val="45"/>
        </w:numPr>
        <w:pBdr>
          <w:top w:val="nil"/>
          <w:left w:val="nil"/>
          <w:bottom w:val="nil"/>
          <w:right w:val="nil"/>
          <w:between w:val="nil"/>
        </w:pBdr>
        <w:spacing w:before="60" w:after="60" w:line="240" w:lineRule="auto"/>
      </w:pPr>
      <w:r>
        <w:t>Limitations:</w:t>
      </w:r>
    </w:p>
    <w:p w14:paraId="7EC1DE61" w14:textId="77777777" w:rsidR="00A32484" w:rsidRDefault="00A32484" w:rsidP="00B050F4">
      <w:pPr>
        <w:numPr>
          <w:ilvl w:val="1"/>
          <w:numId w:val="45"/>
        </w:numPr>
        <w:pBdr>
          <w:top w:val="nil"/>
          <w:left w:val="nil"/>
          <w:bottom w:val="nil"/>
          <w:right w:val="nil"/>
          <w:between w:val="nil"/>
        </w:pBdr>
        <w:spacing w:before="60" w:after="60" w:line="240" w:lineRule="auto"/>
      </w:pPr>
      <w:r>
        <w:t>The CVSS Target Distribution metric cannot be used.</w:t>
      </w:r>
    </w:p>
    <w:p w14:paraId="6E7D1E0E" w14:textId="7EC88510" w:rsidR="00A32484" w:rsidRPr="00002580" w:rsidRDefault="00A32484" w:rsidP="00B050F4">
      <w:pPr>
        <w:numPr>
          <w:ilvl w:val="1"/>
          <w:numId w:val="45"/>
        </w:numPr>
        <w:pBdr>
          <w:top w:val="nil"/>
          <w:left w:val="nil"/>
          <w:bottom w:val="nil"/>
          <w:right w:val="nil"/>
          <w:between w:val="nil"/>
        </w:pBdr>
        <w:spacing w:before="60" w:after="360" w:line="240" w:lineRule="auto"/>
      </w:pPr>
      <w:r>
        <w:t>Vulnerabilities with a Base Score of High may not be automatically downgraded to Low. These items may be automatically downgraded one FedRAMP severity level (i.e.</w:t>
      </w:r>
      <w:r w:rsidR="006F4182">
        <w:t>,</w:t>
      </w:r>
      <w:r>
        <w:t xml:space="preserve"> High to Moderate or Moderate to Low), and the manual risk deviation request process may be used to further downgrade from Moderate to Low to explain compensating and mitigating factors that may demonstrate an acceptable level of risk, if applicable. </w:t>
      </w:r>
    </w:p>
    <w:p w14:paraId="7A6ED19F" w14:textId="610E0D70" w:rsidR="00A32484" w:rsidRDefault="00A32484" w:rsidP="00A32484">
      <w:pPr>
        <w:pStyle w:val="Heading1"/>
      </w:pPr>
      <w:bookmarkStart w:id="24" w:name="_Toc506919912"/>
      <w:r w:rsidRPr="00002580">
        <w:t>CVSS Version Changes</w:t>
      </w:r>
      <w:bookmarkEnd w:id="24"/>
    </w:p>
    <w:p w14:paraId="151C9D23" w14:textId="77777777" w:rsidR="00A32484" w:rsidRPr="00002580" w:rsidRDefault="00A32484" w:rsidP="00B050F4">
      <w:pPr>
        <w:numPr>
          <w:ilvl w:val="0"/>
          <w:numId w:val="45"/>
        </w:numPr>
        <w:pBdr>
          <w:top w:val="nil"/>
          <w:left w:val="nil"/>
          <w:bottom w:val="nil"/>
          <w:right w:val="nil"/>
          <w:between w:val="nil"/>
        </w:pBdr>
        <w:spacing w:before="60" w:after="60" w:line="240" w:lineRule="auto"/>
      </w:pPr>
      <w:r w:rsidRPr="00002580">
        <w:t xml:space="preserve">The use of CVSS versions for automated vulnerability risk adjustments must be consistent with the initial CVSS version used to identify a potential risk or with the CSP’s previously reviewed RA control family control implementations defined in the SSP. </w:t>
      </w:r>
    </w:p>
    <w:p w14:paraId="05C51738" w14:textId="3EBC3894" w:rsidR="00A32484" w:rsidRPr="00002580" w:rsidRDefault="00A32484" w:rsidP="00B050F4">
      <w:pPr>
        <w:numPr>
          <w:ilvl w:val="0"/>
          <w:numId w:val="45"/>
        </w:numPr>
        <w:pBdr>
          <w:top w:val="nil"/>
          <w:left w:val="nil"/>
          <w:bottom w:val="nil"/>
          <w:right w:val="nil"/>
          <w:between w:val="nil"/>
        </w:pBdr>
        <w:spacing w:before="60" w:after="60" w:line="240" w:lineRule="auto"/>
      </w:pPr>
      <w:r w:rsidRPr="00002580">
        <w:t xml:space="preserve">CSPs changing the methodology used for handling automated vulnerability risk adjustment changes will be handled via </w:t>
      </w:r>
      <w:r>
        <w:t xml:space="preserve">an </w:t>
      </w:r>
      <w:r w:rsidRPr="00002580">
        <w:t>SCR.</w:t>
      </w:r>
    </w:p>
    <w:p w14:paraId="7518681A" w14:textId="77777777" w:rsidR="00A32484" w:rsidRPr="00002580" w:rsidRDefault="00A32484" w:rsidP="00B050F4">
      <w:pPr>
        <w:numPr>
          <w:ilvl w:val="1"/>
          <w:numId w:val="45"/>
        </w:numPr>
        <w:pBdr>
          <w:top w:val="nil"/>
          <w:left w:val="nil"/>
          <w:bottom w:val="nil"/>
          <w:right w:val="nil"/>
          <w:between w:val="nil"/>
        </w:pBdr>
        <w:spacing w:before="60" w:after="60" w:line="240" w:lineRule="auto"/>
      </w:pPr>
      <w:r w:rsidRPr="00002580">
        <w:t>The CSP has six months from the time that NIST issues a new CVSS calculator version to update all asset types and CVSS metrics with all necessary version changes and to update their CVSS process and procedures as required to support the newest version.</w:t>
      </w:r>
    </w:p>
    <w:p w14:paraId="445EA674" w14:textId="31D6A66B" w:rsidR="00A32484" w:rsidRPr="00002580" w:rsidRDefault="00A32484" w:rsidP="00B050F4">
      <w:pPr>
        <w:numPr>
          <w:ilvl w:val="2"/>
          <w:numId w:val="45"/>
        </w:numPr>
        <w:pBdr>
          <w:top w:val="nil"/>
          <w:left w:val="nil"/>
          <w:bottom w:val="nil"/>
          <w:right w:val="nil"/>
          <w:between w:val="nil"/>
        </w:pBdr>
        <w:spacing w:before="60" w:after="60" w:line="240" w:lineRule="auto"/>
        <w:ind w:hanging="288"/>
      </w:pPr>
      <w:r w:rsidRPr="00002580">
        <w:t>Since older CVSS version base</w:t>
      </w:r>
      <w:r w:rsidR="00C405EB">
        <w:t xml:space="preserve"> </w:t>
      </w:r>
      <w:r w:rsidRPr="00002580">
        <w:t>scores will continue to be used by some automated tools, the requirement is to support the latest version, not to move every vulnerability to the new version.  The CSP must use the most recent version of the CVSS “Base Score Metrics” provided by the automated scanning tool. CSPs can use older base metrics where new base metrics have not been provided by NIST.</w:t>
      </w:r>
    </w:p>
    <w:p w14:paraId="7E249777" w14:textId="77777777" w:rsidR="00A32484" w:rsidRPr="00002580" w:rsidRDefault="00A32484" w:rsidP="00B050F4">
      <w:pPr>
        <w:numPr>
          <w:ilvl w:val="1"/>
          <w:numId w:val="45"/>
        </w:numPr>
        <w:pBdr>
          <w:top w:val="nil"/>
          <w:left w:val="nil"/>
          <w:bottom w:val="nil"/>
          <w:right w:val="nil"/>
          <w:between w:val="nil"/>
        </w:pBdr>
        <w:spacing w:before="60" w:after="60" w:line="240" w:lineRule="auto"/>
      </w:pPr>
      <w:r w:rsidRPr="00002580">
        <w:t>A 3PAO must validate the CSP’s adherence, within sixty business days after the CSP’s timeline has elapsed</w:t>
      </w:r>
      <w:bookmarkStart w:id="25" w:name="_3dy6vkm" w:colFirst="0" w:colLast="0"/>
      <w:bookmarkEnd w:id="25"/>
      <w:r w:rsidRPr="00002580">
        <w:t>, as defined above.</w:t>
      </w:r>
    </w:p>
    <w:p w14:paraId="5CD39C93" w14:textId="70F19718" w:rsidR="00A32484" w:rsidRDefault="00A32484" w:rsidP="00B050F4">
      <w:pPr>
        <w:numPr>
          <w:ilvl w:val="1"/>
          <w:numId w:val="45"/>
        </w:numPr>
        <w:pBdr>
          <w:top w:val="nil"/>
          <w:left w:val="nil"/>
          <w:bottom w:val="nil"/>
          <w:right w:val="nil"/>
          <w:between w:val="nil"/>
        </w:pBdr>
        <w:spacing w:before="60" w:after="360" w:line="240" w:lineRule="auto"/>
      </w:pPr>
      <w:r>
        <w:t xml:space="preserve">An AO must approve the 3PAO validated changes within thirty business days after the 3PAO’s sixty days </w:t>
      </w:r>
      <w:r w:rsidR="00D935E7">
        <w:t xml:space="preserve">have </w:t>
      </w:r>
      <w:r>
        <w:t>elapsed.</w:t>
      </w:r>
    </w:p>
    <w:p w14:paraId="3ABA38AA" w14:textId="7FE0256A" w:rsidR="00A32484" w:rsidRDefault="00A32484" w:rsidP="00A32484">
      <w:pPr>
        <w:pStyle w:val="Heading1"/>
      </w:pPr>
      <w:bookmarkStart w:id="26" w:name="_Toc506919913"/>
      <w:r>
        <w:t>Approval Process</w:t>
      </w:r>
      <w:bookmarkEnd w:id="26"/>
    </w:p>
    <w:p w14:paraId="738AB228" w14:textId="0B9AF3D2" w:rsidR="009E4411" w:rsidRPr="009E4411" w:rsidRDefault="009E4411" w:rsidP="009E4411">
      <w:pPr>
        <w:pStyle w:val="BodyText"/>
        <w:jc w:val="center"/>
      </w:pPr>
      <w:r>
        <w:rPr>
          <w:noProof/>
        </w:rPr>
        <w:drawing>
          <wp:inline distT="0" distB="0" distL="0" distR="0" wp14:anchorId="440D0FC0" wp14:editId="09228026">
            <wp:extent cx="5529580" cy="1103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9580" cy="1103630"/>
                    </a:xfrm>
                    <a:prstGeom prst="rect">
                      <a:avLst/>
                    </a:prstGeom>
                    <a:noFill/>
                  </pic:spPr>
                </pic:pic>
              </a:graphicData>
            </a:graphic>
          </wp:inline>
        </w:drawing>
      </w:r>
    </w:p>
    <w:p w14:paraId="4614F733" w14:textId="43ABBC5F" w:rsidR="001E6E5A" w:rsidRDefault="00A246D6" w:rsidP="00B050F4">
      <w:pPr>
        <w:pStyle w:val="Caption"/>
        <w:spacing w:before="120"/>
      </w:pPr>
      <w:bookmarkStart w:id="27" w:name="_Toc506919914"/>
      <w:r w:rsidRPr="00502592">
        <w:t xml:space="preserve">Figure </w:t>
      </w:r>
      <w:fldSimple w:instr=" SEQ Figure \* ARABIC ">
        <w:r w:rsidR="003740BD">
          <w:rPr>
            <w:noProof/>
          </w:rPr>
          <w:t>1</w:t>
        </w:r>
      </w:fldSimple>
      <w:r w:rsidRPr="00502592">
        <w:t xml:space="preserve">. </w:t>
      </w:r>
      <w:r w:rsidR="009E4411">
        <w:t>CVSS Approval</w:t>
      </w:r>
      <w:r w:rsidR="00EA7383" w:rsidRPr="00502592">
        <w:t xml:space="preserve"> Process</w:t>
      </w:r>
      <w:bookmarkEnd w:id="22"/>
      <w:bookmarkEnd w:id="27"/>
    </w:p>
    <w:p w14:paraId="353997FA" w14:textId="24CE3FCF" w:rsidR="00C47C31" w:rsidRPr="00E2417C" w:rsidRDefault="0074469F" w:rsidP="00E2417C">
      <w:pPr>
        <w:pStyle w:val="HeadingAppendix"/>
        <w:numPr>
          <w:ilvl w:val="0"/>
          <w:numId w:val="12"/>
        </w:numPr>
        <w:ind w:left="1620" w:hanging="1620"/>
      </w:pPr>
      <w:r w:rsidRPr="00E2417C">
        <w:lastRenderedPageBreak/>
        <w:t>FedRAMP</w:t>
      </w:r>
      <w:r w:rsidR="00A178AF" w:rsidRPr="00E2417C">
        <w:t xml:space="preserve"> ACRONYMS</w:t>
      </w:r>
    </w:p>
    <w:p w14:paraId="6C5ADC33" w14:textId="01E8B421" w:rsidR="00EB5A4D" w:rsidRPr="00CD04CF" w:rsidRDefault="00EB5A4D" w:rsidP="00EB5A4D">
      <w:pPr>
        <w:spacing w:line="245" w:lineRule="auto"/>
        <w:rPr>
          <w:rFonts w:eastAsia="MS Mincho" w:cs="Times New Roman"/>
          <w:color w:val="313231"/>
        </w:rPr>
      </w:pPr>
      <w:r w:rsidRPr="00CD04CF">
        <w:rPr>
          <w:rFonts w:eastAsia="MS Mincho" w:cs="Times New Roman"/>
          <w:color w:val="313231"/>
        </w:rPr>
        <w:t xml:space="preserve">The </w:t>
      </w:r>
      <w:r w:rsidRPr="007F7DBE">
        <w:rPr>
          <w:rFonts w:eastAsia="MS Mincho" w:cs="Times New Roman"/>
          <w:i/>
          <w:color w:val="313231"/>
        </w:rPr>
        <w:t>FedRAMP Master Acronyms &amp; Glossary</w:t>
      </w:r>
      <w:r w:rsidRPr="007F7DBE">
        <w:rPr>
          <w:rFonts w:eastAsia="MS Mincho" w:cs="Times New Roman"/>
          <w:color w:val="313231"/>
        </w:rPr>
        <w:t xml:space="preserve"> contains</w:t>
      </w:r>
      <w:r w:rsidRPr="00CD04CF">
        <w:rPr>
          <w:rFonts w:eastAsia="MS Mincho" w:cs="Times New Roman"/>
          <w:color w:val="313231"/>
        </w:rPr>
        <w:t xml:space="preserve"> definitions for all FedRAMP publications</w:t>
      </w:r>
      <w:r w:rsidRPr="007F7DBE">
        <w:rPr>
          <w:rFonts w:eastAsia="MS Mincho" w:cs="Times New Roman"/>
          <w:color w:val="313231"/>
        </w:rPr>
        <w:t>, and</w:t>
      </w:r>
      <w:r w:rsidRPr="00CD04CF">
        <w:rPr>
          <w:rFonts w:eastAsia="MS Mincho" w:cs="Times New Roman"/>
          <w:color w:val="313231"/>
        </w:rPr>
        <w:t xml:space="preserve"> is available on the FedRAMP website </w:t>
      </w:r>
      <w:hyperlink r:id="rId15" w:history="1">
        <w:r w:rsidRPr="007F7DBE">
          <w:rPr>
            <w:rFonts w:eastAsia="MS Mincho" w:cs="Times New Roman"/>
            <w:color w:val="187E9A"/>
            <w:u w:val="single"/>
          </w:rPr>
          <w:t>Documents</w:t>
        </w:r>
      </w:hyperlink>
      <w:r w:rsidRPr="00CD04CF">
        <w:rPr>
          <w:rFonts w:eastAsia="MS Mincho" w:cs="Times New Roman"/>
          <w:color w:val="187E9A"/>
        </w:rPr>
        <w:t xml:space="preserve"> </w:t>
      </w:r>
      <w:r w:rsidRPr="00CD04CF">
        <w:rPr>
          <w:rFonts w:eastAsia="MS Mincho" w:cs="Times New Roman"/>
          <w:color w:val="313231"/>
        </w:rPr>
        <w:t xml:space="preserve">page under </w:t>
      </w:r>
      <w:r w:rsidR="006D41D0">
        <w:rPr>
          <w:rFonts w:eastAsia="MS Mincho" w:cs="Times New Roman"/>
          <w:color w:val="313231"/>
        </w:rPr>
        <w:t>Resources</w:t>
      </w:r>
      <w:r w:rsidRPr="00CD04CF">
        <w:rPr>
          <w:rFonts w:eastAsia="MS Mincho" w:cs="Times New Roman"/>
          <w:color w:val="313231"/>
        </w:rPr>
        <w:t xml:space="preserve"> Documents.</w:t>
      </w:r>
    </w:p>
    <w:p w14:paraId="74BE8F9A" w14:textId="11103CF1" w:rsidR="00EB5A4D" w:rsidRPr="007F7DBE" w:rsidRDefault="00EB5A4D" w:rsidP="00EB5A4D">
      <w:pPr>
        <w:spacing w:line="245" w:lineRule="auto"/>
        <w:rPr>
          <w:rFonts w:eastAsia="MS Mincho" w:cs="Times New Roman"/>
          <w:color w:val="187E9A"/>
        </w:rPr>
      </w:pPr>
      <w:r w:rsidRPr="007F7DBE">
        <w:rPr>
          <w:rFonts w:eastAsia="MS Mincho" w:cs="Times New Roman"/>
          <w:color w:val="187E9A"/>
        </w:rPr>
        <w:t>(</w:t>
      </w:r>
      <w:hyperlink r:id="rId16" w:history="1">
        <w:r w:rsidR="006D41D0" w:rsidRPr="006D41D0">
          <w:rPr>
            <w:rFonts w:eastAsia="MS Mincho" w:cs="Times New Roman"/>
            <w:color w:val="187E9A"/>
            <w:u w:val="single"/>
          </w:rPr>
          <w:t>https://www.fedramp.gov/documents/</w:t>
        </w:r>
      </w:hyperlink>
      <w:r w:rsidRPr="007F7DBE">
        <w:rPr>
          <w:rFonts w:eastAsia="MS Mincho" w:cs="Times New Roman"/>
          <w:color w:val="187E9A"/>
        </w:rPr>
        <w:t>)</w:t>
      </w:r>
    </w:p>
    <w:p w14:paraId="4D98098B" w14:textId="2B1C060C" w:rsidR="00EB5A4D" w:rsidRPr="007F7DBE" w:rsidRDefault="00EB5A4D" w:rsidP="00EB5A4D">
      <w:pPr>
        <w:spacing w:line="245" w:lineRule="auto"/>
        <w:rPr>
          <w:rFonts w:eastAsia="MS Mincho" w:cs="Times New Roman"/>
          <w:color w:val="313231"/>
        </w:rPr>
      </w:pPr>
      <w:r w:rsidRPr="007F7DBE">
        <w:rPr>
          <w:rFonts w:eastAsia="MS Mincho" w:cs="Times New Roman"/>
          <w:color w:val="313231"/>
        </w:rPr>
        <w:t xml:space="preserve">Please send suggestions about corrections, additions, or deletions to </w:t>
      </w:r>
      <w:hyperlink r:id="rId17" w:history="1">
        <w:r w:rsidRPr="007F7DBE">
          <w:rPr>
            <w:rFonts w:eastAsia="MS Mincho" w:cs="Times New Roman"/>
            <w:color w:val="187E9A"/>
            <w:u w:val="single"/>
          </w:rPr>
          <w:t>info@fedramp.gov</w:t>
        </w:r>
      </w:hyperlink>
      <w:r w:rsidRPr="007F7DBE">
        <w:rPr>
          <w:rFonts w:eastAsia="MS Mincho" w:cs="Times New Roman"/>
          <w:color w:val="313231"/>
        </w:rPr>
        <w:t>.</w:t>
      </w:r>
    </w:p>
    <w:sectPr w:rsidR="00EB5A4D" w:rsidRPr="007F7DBE" w:rsidSect="00BD19C2">
      <w:pgSz w:w="12240" w:h="15840" w:code="1"/>
      <w:pgMar w:top="1944" w:right="1440" w:bottom="1620" w:left="144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1BB9F" w14:textId="77777777" w:rsidR="00BD38BC" w:rsidRDefault="00BD38BC" w:rsidP="009C6F4B">
      <w:r>
        <w:separator/>
      </w:r>
    </w:p>
    <w:p w14:paraId="49E77770" w14:textId="77777777" w:rsidR="00BD38BC" w:rsidRDefault="00BD38BC" w:rsidP="009C6F4B"/>
    <w:p w14:paraId="4FDDD1C3" w14:textId="77777777" w:rsidR="00BD38BC" w:rsidRDefault="00BD38BC" w:rsidP="009C6F4B"/>
    <w:p w14:paraId="0BC50A06" w14:textId="77777777" w:rsidR="00BD38BC" w:rsidRDefault="00BD38BC" w:rsidP="009C6F4B"/>
    <w:p w14:paraId="211E360A" w14:textId="77777777" w:rsidR="00BD38BC" w:rsidRDefault="00BD38BC" w:rsidP="009C6F4B"/>
    <w:p w14:paraId="1F0BD768" w14:textId="77777777" w:rsidR="00BD38BC" w:rsidRDefault="00BD38BC" w:rsidP="009C6F4B"/>
  </w:endnote>
  <w:endnote w:type="continuationSeparator" w:id="0">
    <w:p w14:paraId="2E7C26AD" w14:textId="77777777" w:rsidR="00BD38BC" w:rsidRDefault="00BD38BC" w:rsidP="009C6F4B">
      <w:r>
        <w:continuationSeparator/>
      </w:r>
    </w:p>
    <w:p w14:paraId="6BE4822D" w14:textId="77777777" w:rsidR="00BD38BC" w:rsidRDefault="00BD38BC" w:rsidP="009C6F4B"/>
    <w:p w14:paraId="3862F58E" w14:textId="77777777" w:rsidR="00BD38BC" w:rsidRDefault="00BD38BC" w:rsidP="009C6F4B"/>
    <w:p w14:paraId="47731024" w14:textId="77777777" w:rsidR="00BD38BC" w:rsidRDefault="00BD38BC" w:rsidP="009C6F4B"/>
    <w:p w14:paraId="243F20D4" w14:textId="77777777" w:rsidR="00BD38BC" w:rsidRDefault="00BD38BC" w:rsidP="009C6F4B"/>
    <w:p w14:paraId="24DB2023" w14:textId="77777777" w:rsidR="00BD38BC" w:rsidRDefault="00BD38BC"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Segoe UI"/>
    <w:panose1 w:val="020B0502020104020203"/>
    <w:charset w:val="B1"/>
    <w:family w:val="swiss"/>
    <w:pitch w:val="variable"/>
    <w:sig w:usb0="80000A67" w:usb1="00000000" w:usb2="00000000" w:usb3="00000000" w:csb0="000001F7" w:csb1="00000000"/>
  </w:font>
  <w:font w:name="Gill Sans Light">
    <w:altName w:val="Segoe UI Semilight"/>
    <w:panose1 w:val="020B0302020104020203"/>
    <w:charset w:val="B1"/>
    <w:family w:val="swiss"/>
    <w:pitch w:val="variable"/>
    <w:sig w:usb0="80000A67" w:usb1="00000000" w:usb2="00000000" w:usb3="00000000" w:csb0="000001F7" w:csb1="00000000"/>
  </w:font>
  <w:font w:name="Lucida Grande">
    <w:altName w:val="Arial"/>
    <w:panose1 w:val="020B0600040502020204"/>
    <w:charset w:val="00"/>
    <w:family w:val="swiss"/>
    <w:pitch w:val="variable"/>
    <w:sig w:usb0="E1000AEF" w:usb1="5000A1FF" w:usb2="00000000" w:usb3="00000000" w:csb0="000001BF" w:csb1="00000000"/>
  </w:font>
  <w:font w:name="Times">
    <w:panose1 w:val="00000000000000000000"/>
    <w:charset w:val="00"/>
    <w:family w:val="auto"/>
    <w:pitch w:val="variable"/>
    <w:sig w:usb0="00000003" w:usb1="00000000" w:usb2="00000000" w:usb3="00000000" w:csb0="00000007"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altName w:val="Segoe UI Semibold"/>
    <w:panose1 w:val="020B0702020104020203"/>
    <w:charset w:val="00"/>
    <w:family w:val="swiss"/>
    <w:pitch w:val="variable"/>
    <w:sig w:usb0="8000026F" w:usb1="5000004A" w:usb2="00000000" w:usb3="00000000" w:csb0="00000005"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C7B58" w14:textId="1CA8F94C" w:rsidR="002975FD" w:rsidRPr="005B2273" w:rsidRDefault="002975FD" w:rsidP="000D2579">
    <w:pPr>
      <w:pStyle w:val="Footer"/>
      <w:pBdr>
        <w:top w:val="single" w:sz="18" w:space="6" w:color="C20A2F" w:themeColor="background2"/>
      </w:pBdr>
      <w:tabs>
        <w:tab w:val="clear" w:pos="4320"/>
        <w:tab w:val="clear" w:pos="8640"/>
        <w:tab w:val="right" w:pos="9360"/>
      </w:tabs>
      <w:spacing w:after="0"/>
      <w:rPr>
        <w:rFonts w:asciiTheme="minorHAnsi" w:hAnsiTheme="minorHAnsi"/>
        <w:position w:val="8"/>
        <w:sz w:val="18"/>
        <w:szCs w:val="18"/>
      </w:rPr>
    </w:pPr>
    <w:r w:rsidRPr="005B2273">
      <w:rPr>
        <w:rFonts w:asciiTheme="minorHAnsi" w:hAnsiTheme="minorHAnsi"/>
        <w:noProof/>
        <w:position w:val="-4"/>
        <w:sz w:val="18"/>
        <w:szCs w:val="18"/>
        <w:lang w:eastAsia="en-US"/>
      </w:rPr>
      <w:drawing>
        <wp:inline distT="0" distB="0" distL="0" distR="0" wp14:anchorId="655DE114" wp14:editId="5D90AD42">
          <wp:extent cx="5212080" cy="1553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740BD">
      <w:rPr>
        <w:rStyle w:val="PageNumber"/>
        <w:rFonts w:asciiTheme="minorHAnsi" w:hAnsiTheme="minorHAnsi"/>
        <w:noProof/>
        <w:position w:val="4"/>
        <w:sz w:val="18"/>
        <w:szCs w:val="18"/>
      </w:rPr>
      <w:t>iii</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44408" w14:textId="77777777" w:rsidR="00BD38BC" w:rsidRDefault="00BD38BC" w:rsidP="009C6F4B">
      <w:r>
        <w:separator/>
      </w:r>
    </w:p>
  </w:footnote>
  <w:footnote w:type="continuationSeparator" w:id="0">
    <w:p w14:paraId="042F015C" w14:textId="77777777" w:rsidR="00BD38BC" w:rsidRDefault="00BD38BC" w:rsidP="009C6F4B">
      <w:r>
        <w:continuationSeparator/>
      </w:r>
    </w:p>
  </w:footnote>
  <w:footnote w:type="continuationNotice" w:id="1">
    <w:p w14:paraId="1B1DBDC9" w14:textId="77777777" w:rsidR="00BD38BC" w:rsidRDefault="00BD38BC">
      <w:pPr>
        <w:spacing w:after="0" w:line="240" w:lineRule="auto"/>
      </w:pPr>
    </w:p>
  </w:footnote>
  <w:footnote w:id="2">
    <w:p w14:paraId="5944E8FD" w14:textId="77777777" w:rsidR="00A32484" w:rsidRPr="00A01AE6" w:rsidRDefault="00A32484" w:rsidP="003245C4">
      <w:pPr>
        <w:spacing w:after="0" w:line="240" w:lineRule="auto"/>
        <w:rPr>
          <w:color w:val="000000"/>
          <w:sz w:val="18"/>
          <w:szCs w:val="18"/>
        </w:rPr>
      </w:pPr>
      <w:r w:rsidRPr="00A01AE6">
        <w:rPr>
          <w:sz w:val="18"/>
          <w:szCs w:val="18"/>
          <w:vertAlign w:val="superscript"/>
        </w:rPr>
        <w:footnoteRef/>
      </w:r>
      <w:r w:rsidRPr="00A01AE6">
        <w:rPr>
          <w:sz w:val="18"/>
          <w:szCs w:val="18"/>
        </w:rPr>
        <w:t xml:space="preserve"> FedRAMP considers the critical impact level to be included within the high impact level categorization.</w:t>
      </w:r>
    </w:p>
  </w:footnote>
  <w:footnote w:id="3">
    <w:p w14:paraId="50F6F1CD" w14:textId="7F3E5B7E" w:rsidR="00A32484" w:rsidRPr="00A32484" w:rsidRDefault="00A32484" w:rsidP="003245C4">
      <w:pPr>
        <w:spacing w:after="0" w:line="240" w:lineRule="auto"/>
        <w:rPr>
          <w:sz w:val="18"/>
          <w:szCs w:val="18"/>
        </w:rPr>
      </w:pPr>
      <w:r w:rsidRPr="00A32484">
        <w:rPr>
          <w:sz w:val="18"/>
          <w:szCs w:val="18"/>
          <w:vertAlign w:val="superscript"/>
        </w:rPr>
        <w:footnoteRef/>
      </w:r>
      <w:r w:rsidRPr="00A32484">
        <w:rPr>
          <w:sz w:val="18"/>
          <w:szCs w:val="18"/>
        </w:rPr>
        <w:t xml:space="preserve"> This is either CVSSv2 or CVSSv3 and is tool</w:t>
      </w:r>
      <w:r w:rsidR="006F4182">
        <w:rPr>
          <w:sz w:val="18"/>
          <w:szCs w:val="18"/>
        </w:rPr>
        <w:t>-</w:t>
      </w:r>
      <w:r w:rsidRPr="00A32484">
        <w:rPr>
          <w:sz w:val="18"/>
          <w:szCs w:val="18"/>
        </w:rPr>
        <w:t>dependent.</w:t>
      </w:r>
    </w:p>
  </w:footnote>
  <w:footnote w:id="4">
    <w:p w14:paraId="2CA722E9" w14:textId="1FC5B549" w:rsidR="00A32484" w:rsidRDefault="00A32484" w:rsidP="003245C4">
      <w:pPr>
        <w:spacing w:after="0" w:line="240" w:lineRule="auto"/>
      </w:pPr>
      <w:r w:rsidRPr="00A32484">
        <w:rPr>
          <w:sz w:val="18"/>
          <w:szCs w:val="18"/>
          <w:vertAlign w:val="superscript"/>
        </w:rPr>
        <w:footnoteRef/>
      </w:r>
      <w:r w:rsidRPr="00A32484">
        <w:rPr>
          <w:sz w:val="18"/>
          <w:szCs w:val="18"/>
        </w:rPr>
        <w:t xml:space="preserve"> The NIST CVSSv3 calculator is available online: </w:t>
      </w:r>
      <w:hyperlink r:id="rId1" w:history="1">
        <w:r w:rsidRPr="00A32484">
          <w:rPr>
            <w:sz w:val="18"/>
            <w:szCs w:val="18"/>
            <w:u w:val="single"/>
          </w:rPr>
          <w:t> https://nvd.nist.gov/vuln-metrics/cvss/v3-calculator</w:t>
        </w:r>
      </w:hyperlink>
      <w:r w:rsidRPr="006F4182">
        <w:rPr>
          <w:sz w:val="18"/>
          <w:szCs w:val="18"/>
        </w:rPr>
        <w:t xml:space="preserve">.  </w:t>
      </w:r>
      <w:r w:rsidRPr="00A32484">
        <w:rPr>
          <w:sz w:val="18"/>
          <w:szCs w:val="18"/>
        </w:rPr>
        <w:t xml:space="preserve">The NIST CVSSv2 calculator is available online: </w:t>
      </w:r>
      <w:hyperlink r:id="rId2" w:history="1">
        <w:r w:rsidRPr="00A32484">
          <w:rPr>
            <w:sz w:val="18"/>
            <w:szCs w:val="18"/>
            <w:u w:val="single"/>
          </w:rPr>
          <w:t>https://nvd.nist.gov/vuln-metrics/cvss/v2-calculator</w:t>
        </w:r>
      </w:hyperlink>
      <w:r w:rsidR="006F4182">
        <w:rPr>
          <w:sz w:val="18"/>
          <w:szCs w:val="18"/>
          <w:u w:val="singl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AD95F" w14:textId="77777777" w:rsidR="002975FD" w:rsidRPr="001D52DA" w:rsidRDefault="002975FD"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E2A10" w14:textId="77777777" w:rsidR="002975FD" w:rsidRPr="00307A60" w:rsidRDefault="002975FD" w:rsidP="000D2579">
    <w:pPr>
      <w:pStyle w:val="Header"/>
      <w:tabs>
        <w:tab w:val="center" w:leader="underscore" w:pos="4320"/>
        <w:tab w:val="right" w:leader="underscore" w:pos="8640"/>
      </w:tabs>
      <w:spacing w:after="0"/>
      <w:rPr>
        <w:b/>
        <w:color w:val="C20A2F" w:themeColor="background2"/>
        <w:position w:val="-8"/>
      </w:rPr>
    </w:pPr>
    <w:r>
      <w:rPr>
        <w:noProof/>
        <w:lang w:eastAsia="en-US"/>
      </w:rPr>
      <mc:AlternateContent>
        <mc:Choice Requires="wpg">
          <w:drawing>
            <wp:inline distT="0" distB="0" distL="0" distR="0" wp14:anchorId="7C1731F2" wp14:editId="20E3FC97">
              <wp:extent cx="5943600" cy="419100"/>
              <wp:effectExtent l="0" t="0" r="25400" b="63500"/>
              <wp:docPr id="4" name="Group 4"/>
              <wp:cNvGraphicFramePr/>
              <a:graphic xmlns:a="http://schemas.openxmlformats.org/drawingml/2006/main">
                <a:graphicData uri="http://schemas.microsoft.com/office/word/2010/wordprocessingGroup">
                  <wpg:wgp>
                    <wpg:cNvGrpSpPr/>
                    <wpg:grpSpPr>
                      <a:xfrm>
                        <a:off x="0" y="0"/>
                        <a:ext cx="5943600" cy="419100"/>
                        <a:chOff x="0" y="0"/>
                        <a:chExt cx="5943600" cy="419100"/>
                      </a:xfrm>
                    </wpg:grpSpPr>
                    <wpg:grpSp>
                      <wpg:cNvPr id="5" name="Group 5"/>
                      <wpg:cNvGrpSpPr>
                        <a:grpSpLocks noChangeAspect="1"/>
                      </wpg:cNvGrpSpPr>
                      <wpg:grpSpPr>
                        <a:xfrm>
                          <a:off x="0" y="403860"/>
                          <a:ext cx="5943600" cy="1905"/>
                          <a:chOff x="0" y="461086"/>
                          <a:chExt cx="6438900" cy="2589"/>
                        </a:xfrm>
                      </wpg:grpSpPr>
                      <wps:wsp>
                        <wps:cNvPr id="6" name="Straight Connector 6"/>
                        <wps:cNvCnPr/>
                        <wps:spPr>
                          <a:xfrm>
                            <a:off x="0" y="463675"/>
                            <a:ext cx="6438900" cy="0"/>
                          </a:xfrm>
                          <a:prstGeom prst="line">
                            <a:avLst/>
                          </a:prstGeom>
                          <a:ln w="22225">
                            <a:solidFill>
                              <a:srgbClr val="D51F38"/>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326386" y="461086"/>
                            <a:ext cx="502920" cy="706"/>
                          </a:xfrm>
                          <a:prstGeom prst="line">
                            <a:avLst/>
                          </a:prstGeom>
                          <a:ln w="66675">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grpSp>
                    <pic:pic xmlns:pic="http://schemas.openxmlformats.org/drawingml/2006/picture">
                      <pic:nvPicPr>
                        <pic:cNvPr id="9" name="Picture 9"/>
                        <pic:cNvPicPr>
                          <a:picLocks noChangeAspect="1"/>
                        </pic:cNvPicPr>
                      </pic:nvPicPr>
                      <pic:blipFill rotWithShape="1">
                        <a:blip r:embed="rId1">
                          <a:extLst>
                            <a:ext uri="{28A0092B-C50C-407E-A947-70E740481C1C}">
                              <a14:useLocalDpi xmlns:a14="http://schemas.microsoft.com/office/drawing/2010/main" val="0"/>
                            </a:ext>
                          </a:extLst>
                        </a:blip>
                        <a:srcRect b="3913"/>
                        <a:stretch/>
                      </pic:blipFill>
                      <pic:spPr bwMode="auto">
                        <a:xfrm>
                          <a:off x="279400" y="0"/>
                          <a:ext cx="556895" cy="41910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3F7B9470" id="Group 4" o:spid="_x0000_s1026" style="width:468pt;height:33pt;mso-position-horizontal-relative:char;mso-position-vertical-relative:line" coordsize="59436,41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">
              <v:group id="Group 5" o:spid="_x0000_s1027" style="position:absolute;top:4038;width:59436;height:19" coordorigin=",4610" coordsize="6438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o:lock v:ext="edit" aspectratio="t"/>
                <v:line id="Straight Connector 6" o:spid="_x0000_s1028" style="position:absolute;visibility:visible;mso-wrap-style:square" from="0,4636" to="64389,46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" strokecolor="#d51f38" strokeweight="1.75pt"/>
                <v:line id="Straight Connector 8" o:spid="_x0000_s1029" style="position:absolute;visibility:visible;mso-wrap-style:square" from="3263,4610" to="8293,46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&#13;&#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width:5568;height:41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">
                <v:imagedata r:id="rId2" o:title="" cropbottom="2564f"/>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2CA84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8E497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F90598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F32128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FA4416"/>
    <w:lvl w:ilvl="0">
      <w:start w:val="1"/>
      <w:numFmt w:val="decimal"/>
      <w:lvlText w:val="%1."/>
      <w:lvlJc w:val="left"/>
      <w:pPr>
        <w:tabs>
          <w:tab w:val="num" w:pos="720"/>
        </w:tabs>
        <w:ind w:left="720" w:hanging="360"/>
      </w:pPr>
    </w:lvl>
  </w:abstractNum>
  <w:abstractNum w:abstractNumId="5" w15:restartNumberingAfterBreak="0">
    <w:nsid w:val="FFFFFF88"/>
    <w:multiLevelType w:val="singleLevel"/>
    <w:tmpl w:val="77BA9204"/>
    <w:lvl w:ilvl="0">
      <w:start w:val="1"/>
      <w:numFmt w:val="decimal"/>
      <w:lvlText w:val="%1."/>
      <w:lvlJc w:val="left"/>
      <w:pPr>
        <w:tabs>
          <w:tab w:val="num" w:pos="360"/>
        </w:tabs>
        <w:ind w:left="360" w:hanging="360"/>
      </w:pPr>
    </w:lvl>
  </w:abstractNum>
  <w:abstractNum w:abstractNumId="6" w15:restartNumberingAfterBreak="0">
    <w:nsid w:val="03EE704D"/>
    <w:multiLevelType w:val="hybridMultilevel"/>
    <w:tmpl w:val="1DCA1C7A"/>
    <w:lvl w:ilvl="0" w:tplc="FBC67102">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EE3C76"/>
    <w:multiLevelType w:val="hybridMultilevel"/>
    <w:tmpl w:val="673ABD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873868"/>
    <w:multiLevelType w:val="hybridMultilevel"/>
    <w:tmpl w:val="415601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EB40E8"/>
    <w:multiLevelType w:val="hybridMultilevel"/>
    <w:tmpl w:val="A25080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7A217F"/>
    <w:multiLevelType w:val="multilevel"/>
    <w:tmpl w:val="B1E2D862"/>
    <w:numStyleLink w:val="Bullet"/>
  </w:abstractNum>
  <w:abstractNum w:abstractNumId="11" w15:restartNumberingAfterBreak="0">
    <w:nsid w:val="0F086772"/>
    <w:multiLevelType w:val="multilevel"/>
    <w:tmpl w:val="87C27EBE"/>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12" w15:restartNumberingAfterBreak="0">
    <w:nsid w:val="0F9F0A0C"/>
    <w:multiLevelType w:val="multilevel"/>
    <w:tmpl w:val="87149EC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lowerRoman"/>
      <w:pStyle w:val="Heading3"/>
      <w:lvlText w:val="%3)"/>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A3B6C74"/>
    <w:multiLevelType w:val="multilevel"/>
    <w:tmpl w:val="B1E2D862"/>
    <w:numStyleLink w:val="Bullet"/>
  </w:abstractNum>
  <w:abstractNum w:abstractNumId="14" w15:restartNumberingAfterBreak="0">
    <w:nsid w:val="1BAC5450"/>
    <w:multiLevelType w:val="hybridMultilevel"/>
    <w:tmpl w:val="6D50F4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7243F"/>
    <w:multiLevelType w:val="hybridMultilevel"/>
    <w:tmpl w:val="8ED8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5D0786"/>
    <w:multiLevelType w:val="hybridMultilevel"/>
    <w:tmpl w:val="A37E831A"/>
    <w:lvl w:ilvl="0" w:tplc="12A0CA68">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482775"/>
    <w:multiLevelType w:val="hybridMultilevel"/>
    <w:tmpl w:val="E00EFA9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893B97"/>
    <w:multiLevelType w:val="hybridMultilevel"/>
    <w:tmpl w:val="947E15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B33708C"/>
    <w:multiLevelType w:val="hybridMultilevel"/>
    <w:tmpl w:val="FB884E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F0AF6"/>
    <w:multiLevelType w:val="multilevel"/>
    <w:tmpl w:val="80F849E0"/>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21" w15:restartNumberingAfterBreak="0">
    <w:nsid w:val="2DA71445"/>
    <w:multiLevelType w:val="multilevel"/>
    <w:tmpl w:val="B1E2D862"/>
    <w:numStyleLink w:val="Bullet"/>
  </w:abstractNum>
  <w:abstractNum w:abstractNumId="22" w15:restartNumberingAfterBreak="0">
    <w:nsid w:val="3B655D46"/>
    <w:multiLevelType w:val="hybridMultilevel"/>
    <w:tmpl w:val="12D015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F4D30DA"/>
    <w:multiLevelType w:val="multilevel"/>
    <w:tmpl w:val="25B0198A"/>
    <w:lvl w:ilvl="0">
      <w:start w:val="1"/>
      <w:numFmt w:val="bullet"/>
      <w:lvlText w:val=""/>
      <w:lvlJc w:val="left"/>
      <w:pPr>
        <w:ind w:left="720" w:hanging="360"/>
      </w:pPr>
      <w:rPr>
        <w:rFonts w:ascii="Symbol" w:hAnsi="Symbol" w:hint="default"/>
        <w:color w:val="787A78"/>
        <w:sz w:val="20"/>
        <w:szCs w:val="20"/>
      </w:rPr>
    </w:lvl>
    <w:lvl w:ilvl="1">
      <w:start w:val="1"/>
      <w:numFmt w:val="bullet"/>
      <w:lvlText w:val="−"/>
      <w:lvlJc w:val="left"/>
      <w:pPr>
        <w:ind w:left="1080" w:hanging="360"/>
      </w:pPr>
      <w:rPr>
        <w:rFonts w:ascii="Noto Sans Symbols" w:eastAsia="Noto Sans Symbols" w:hAnsi="Noto Sans Symbols" w:cs="Noto Sans Symbols"/>
        <w:color w:val="444644"/>
      </w:rPr>
    </w:lvl>
    <w:lvl w:ilvl="2">
      <w:start w:val="1"/>
      <w:numFmt w:val="bullet"/>
      <w:lvlText w:val=""/>
      <w:lvlJc w:val="left"/>
      <w:pPr>
        <w:ind w:left="1368" w:hanging="287"/>
      </w:pPr>
      <w:rPr>
        <w:rFonts w:ascii="Wingdings" w:hAnsi="Wingdings" w:hint="default"/>
        <w:color w:val="444644" w:themeColor="text1" w:themeTint="E6"/>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11D29A4"/>
    <w:multiLevelType w:val="multilevel"/>
    <w:tmpl w:val="20A83F80"/>
    <w:numStyleLink w:val="111111"/>
  </w:abstractNum>
  <w:abstractNum w:abstractNumId="25"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6" w15:restartNumberingAfterBreak="0">
    <w:nsid w:val="44360398"/>
    <w:multiLevelType w:val="multilevel"/>
    <w:tmpl w:val="20A83F80"/>
    <w:styleLink w:val="11111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48797C1A"/>
    <w:multiLevelType w:val="hybridMultilevel"/>
    <w:tmpl w:val="AA16A51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7A7EA6"/>
    <w:multiLevelType w:val="hybridMultilevel"/>
    <w:tmpl w:val="014033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E74E2A"/>
    <w:multiLevelType w:val="hybridMultilevel"/>
    <w:tmpl w:val="B8B6B6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1665EF"/>
    <w:multiLevelType w:val="hybridMultilevel"/>
    <w:tmpl w:val="9F0616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8D3ACD"/>
    <w:multiLevelType w:val="multilevel"/>
    <w:tmpl w:val="B1E2D862"/>
    <w:numStyleLink w:val="Bullet"/>
  </w:abstractNum>
  <w:abstractNum w:abstractNumId="32" w15:restartNumberingAfterBreak="0">
    <w:nsid w:val="52846120"/>
    <w:multiLevelType w:val="hybridMultilevel"/>
    <w:tmpl w:val="82D000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2A10B0"/>
    <w:multiLevelType w:val="multilevel"/>
    <w:tmpl w:val="B1E2D862"/>
    <w:numStyleLink w:val="Bullet"/>
  </w:abstractNum>
  <w:abstractNum w:abstractNumId="34" w15:restartNumberingAfterBreak="0">
    <w:nsid w:val="5B6B513B"/>
    <w:multiLevelType w:val="multilevel"/>
    <w:tmpl w:val="B1E2D862"/>
    <w:numStyleLink w:val="Bullet"/>
  </w:abstractNum>
  <w:abstractNum w:abstractNumId="35" w15:restartNumberingAfterBreak="0">
    <w:nsid w:val="5BB44C17"/>
    <w:multiLevelType w:val="hybridMultilevel"/>
    <w:tmpl w:val="9AA8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A15C2E"/>
    <w:multiLevelType w:val="hybridMultilevel"/>
    <w:tmpl w:val="5B6A74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89C7B37"/>
    <w:multiLevelType w:val="hybridMultilevel"/>
    <w:tmpl w:val="937452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39026C"/>
    <w:multiLevelType w:val="multilevel"/>
    <w:tmpl w:val="2B560634"/>
    <w:lvl w:ilvl="0">
      <w:start w:val="1"/>
      <w:numFmt w:val="bullet"/>
      <w:lvlText w:val=""/>
      <w:lvlJc w:val="left"/>
      <w:pPr>
        <w:ind w:left="720" w:hanging="360"/>
      </w:pPr>
      <w:rPr>
        <w:rFonts w:ascii="Symbol" w:hAnsi="Symbol" w:hint="default"/>
        <w:color w:val="787A78"/>
        <w:sz w:val="20"/>
        <w:szCs w:val="20"/>
      </w:rPr>
    </w:lvl>
    <w:lvl w:ilvl="1">
      <w:start w:val="1"/>
      <w:numFmt w:val="bullet"/>
      <w:lvlText w:val="−"/>
      <w:lvlJc w:val="left"/>
      <w:pPr>
        <w:ind w:left="1080" w:hanging="360"/>
      </w:pPr>
      <w:rPr>
        <w:rFonts w:ascii="Noto Sans Symbols" w:eastAsia="Noto Sans Symbols" w:hAnsi="Noto Sans Symbols" w:cs="Noto Sans Symbols"/>
        <w:color w:val="444644"/>
      </w:rPr>
    </w:lvl>
    <w:lvl w:ilvl="2">
      <w:start w:val="1"/>
      <w:numFmt w:val="bullet"/>
      <w:lvlText w:val="●"/>
      <w:lvlJc w:val="left"/>
      <w:pPr>
        <w:ind w:left="1368" w:hanging="287"/>
      </w:pPr>
      <w:rPr>
        <w:rFonts w:ascii="Noto Sans Symbols" w:eastAsia="Noto Sans Symbols" w:hAnsi="Noto Sans Symbols" w:cs="Noto Sans Symbols"/>
        <w:color w:val="444644"/>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2920A56"/>
    <w:multiLevelType w:val="multilevel"/>
    <w:tmpl w:val="5A74722E"/>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41" w15:restartNumberingAfterBreak="0">
    <w:nsid w:val="76641ABA"/>
    <w:multiLevelType w:val="multilevel"/>
    <w:tmpl w:val="25185622"/>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42" w15:restartNumberingAfterBreak="0">
    <w:nsid w:val="79CA7A2E"/>
    <w:multiLevelType w:val="multilevel"/>
    <w:tmpl w:val="F3EAED58"/>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800"/>
      </w:pPr>
      <w:rPr>
        <w:rFonts w:ascii="Arial" w:eastAsia="Arial" w:hAnsi="Arial" w:cs="Arial"/>
      </w:rPr>
    </w:lvl>
    <w:lvl w:ilvl="2">
      <w:start w:val="1"/>
      <w:numFmt w:val="bullet"/>
      <w:lvlText w:val="▪"/>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o"/>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
      <w:lvlJc w:val="left"/>
      <w:pPr>
        <w:ind w:left="4680" w:firstLine="9000"/>
      </w:pPr>
      <w:rPr>
        <w:rFonts w:ascii="Arial" w:eastAsia="Arial" w:hAnsi="Arial" w:cs="Arial"/>
      </w:rPr>
    </w:lvl>
    <w:lvl w:ilvl="7">
      <w:start w:val="1"/>
      <w:numFmt w:val="bullet"/>
      <w:lvlText w:val="o"/>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43" w15:restartNumberingAfterBreak="0">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33"/>
  </w:num>
  <w:num w:numId="4">
    <w:abstractNumId w:val="6"/>
  </w:num>
  <w:num w:numId="5">
    <w:abstractNumId w:val="24"/>
  </w:num>
  <w:num w:numId="6">
    <w:abstractNumId w:val="43"/>
  </w:num>
  <w:num w:numId="7">
    <w:abstractNumId w:val="41"/>
  </w:num>
  <w:num w:numId="8">
    <w:abstractNumId w:val="14"/>
  </w:num>
  <w:num w:numId="9">
    <w:abstractNumId w:val="20"/>
  </w:num>
  <w:num w:numId="10">
    <w:abstractNumId w:val="32"/>
  </w:num>
  <w:num w:numId="11">
    <w:abstractNumId w:val="9"/>
  </w:num>
  <w:num w:numId="12">
    <w:abstractNumId w:val="6"/>
    <w:lvlOverride w:ilvl="0">
      <w:startOverride w:val="1"/>
    </w:lvlOverride>
  </w:num>
  <w:num w:numId="13">
    <w:abstractNumId w:val="37"/>
  </w:num>
  <w:num w:numId="14">
    <w:abstractNumId w:val="38"/>
  </w:num>
  <w:num w:numId="15">
    <w:abstractNumId w:val="28"/>
  </w:num>
  <w:num w:numId="16">
    <w:abstractNumId w:val="8"/>
  </w:num>
  <w:num w:numId="17">
    <w:abstractNumId w:val="0"/>
  </w:num>
  <w:num w:numId="18">
    <w:abstractNumId w:val="1"/>
  </w:num>
  <w:num w:numId="19">
    <w:abstractNumId w:val="2"/>
  </w:num>
  <w:num w:numId="20">
    <w:abstractNumId w:val="3"/>
  </w:num>
  <w:num w:numId="21">
    <w:abstractNumId w:val="4"/>
  </w:num>
  <w:num w:numId="22">
    <w:abstractNumId w:val="5"/>
  </w:num>
  <w:num w:numId="23">
    <w:abstractNumId w:val="12"/>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6"/>
  </w:num>
  <w:num w:numId="27">
    <w:abstractNumId w:val="22"/>
  </w:num>
  <w:num w:numId="28">
    <w:abstractNumId w:val="11"/>
  </w:num>
  <w:num w:numId="29">
    <w:abstractNumId w:val="42"/>
  </w:num>
  <w:num w:numId="30">
    <w:abstractNumId w:val="40"/>
  </w:num>
  <w:num w:numId="31">
    <w:abstractNumId w:val="7"/>
  </w:num>
  <w:num w:numId="32">
    <w:abstractNumId w:val="27"/>
  </w:num>
  <w:num w:numId="33">
    <w:abstractNumId w:val="17"/>
  </w:num>
  <w:num w:numId="34">
    <w:abstractNumId w:val="21"/>
  </w:num>
  <w:num w:numId="35">
    <w:abstractNumId w:val="29"/>
  </w:num>
  <w:num w:numId="36">
    <w:abstractNumId w:val="34"/>
  </w:num>
  <w:num w:numId="37">
    <w:abstractNumId w:val="31"/>
  </w:num>
  <w:num w:numId="38">
    <w:abstractNumId w:val="13"/>
  </w:num>
  <w:num w:numId="39">
    <w:abstractNumId w:val="10"/>
    <w:lvlOverride w:ilvl="0">
      <w:lvl w:ilvl="0">
        <w:start w:val="1"/>
        <w:numFmt w:val="bullet"/>
        <w:pStyle w:val="ListBullet"/>
        <w:lvlText w:val=""/>
        <w:lvlJc w:val="left"/>
        <w:pPr>
          <w:tabs>
            <w:tab w:val="num" w:pos="720"/>
          </w:tabs>
          <w:ind w:left="720" w:hanging="360"/>
        </w:pPr>
        <w:rPr>
          <w:rFonts w:ascii="Wingdings" w:hAnsi="Wingdings" w:hint="default"/>
          <w:color w:val="313231" w:themeColor="text1"/>
        </w:rPr>
      </w:lvl>
    </w:lvlOverride>
  </w:num>
  <w:num w:numId="40">
    <w:abstractNumId w:val="30"/>
  </w:num>
  <w:num w:numId="41">
    <w:abstractNumId w:val="35"/>
  </w:num>
  <w:num w:numId="42">
    <w:abstractNumId w:val="36"/>
  </w:num>
  <w:num w:numId="43">
    <w:abstractNumId w:val="15"/>
  </w:num>
  <w:num w:numId="44">
    <w:abstractNumId w:val="19"/>
  </w:num>
  <w:num w:numId="45">
    <w:abstractNumId w:val="23"/>
  </w:num>
  <w:num w:numId="46">
    <w:abstractNumId w:val="3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88"/>
    <w:rsid w:val="00001C43"/>
    <w:rsid w:val="000047D9"/>
    <w:rsid w:val="0000545D"/>
    <w:rsid w:val="00006197"/>
    <w:rsid w:val="00006E92"/>
    <w:rsid w:val="00007550"/>
    <w:rsid w:val="00013A0E"/>
    <w:rsid w:val="000164D6"/>
    <w:rsid w:val="0002221F"/>
    <w:rsid w:val="0002273D"/>
    <w:rsid w:val="0002737C"/>
    <w:rsid w:val="000337E0"/>
    <w:rsid w:val="00035CAE"/>
    <w:rsid w:val="00036853"/>
    <w:rsid w:val="000422F5"/>
    <w:rsid w:val="0004500C"/>
    <w:rsid w:val="00046F77"/>
    <w:rsid w:val="00053006"/>
    <w:rsid w:val="00054325"/>
    <w:rsid w:val="0006463B"/>
    <w:rsid w:val="00065D95"/>
    <w:rsid w:val="0006606C"/>
    <w:rsid w:val="0006652B"/>
    <w:rsid w:val="00072527"/>
    <w:rsid w:val="00076BBF"/>
    <w:rsid w:val="0007721C"/>
    <w:rsid w:val="000800CD"/>
    <w:rsid w:val="00083CC4"/>
    <w:rsid w:val="00087AB8"/>
    <w:rsid w:val="000933AB"/>
    <w:rsid w:val="00096737"/>
    <w:rsid w:val="00096F8B"/>
    <w:rsid w:val="000A2A11"/>
    <w:rsid w:val="000B1BFE"/>
    <w:rsid w:val="000B2DD5"/>
    <w:rsid w:val="000C0FED"/>
    <w:rsid w:val="000C37A7"/>
    <w:rsid w:val="000C4C50"/>
    <w:rsid w:val="000C6A97"/>
    <w:rsid w:val="000D2579"/>
    <w:rsid w:val="000D6403"/>
    <w:rsid w:val="000D655E"/>
    <w:rsid w:val="000E335F"/>
    <w:rsid w:val="000F15F0"/>
    <w:rsid w:val="000F41C9"/>
    <w:rsid w:val="001052E4"/>
    <w:rsid w:val="00113527"/>
    <w:rsid w:val="00121919"/>
    <w:rsid w:val="00124751"/>
    <w:rsid w:val="001373A7"/>
    <w:rsid w:val="00143396"/>
    <w:rsid w:val="001525B0"/>
    <w:rsid w:val="001531F5"/>
    <w:rsid w:val="001638CF"/>
    <w:rsid w:val="00165FC6"/>
    <w:rsid w:val="001743C6"/>
    <w:rsid w:val="0017471D"/>
    <w:rsid w:val="00181B73"/>
    <w:rsid w:val="0019088A"/>
    <w:rsid w:val="00197739"/>
    <w:rsid w:val="001A067F"/>
    <w:rsid w:val="001A1A7E"/>
    <w:rsid w:val="001A419C"/>
    <w:rsid w:val="001A7D20"/>
    <w:rsid w:val="001B439E"/>
    <w:rsid w:val="001B457A"/>
    <w:rsid w:val="001C13F5"/>
    <w:rsid w:val="001C69D5"/>
    <w:rsid w:val="001D007F"/>
    <w:rsid w:val="001D52DA"/>
    <w:rsid w:val="001D76F1"/>
    <w:rsid w:val="001E4D08"/>
    <w:rsid w:val="001E627F"/>
    <w:rsid w:val="001E6694"/>
    <w:rsid w:val="001E6D8F"/>
    <w:rsid w:val="001E6E5A"/>
    <w:rsid w:val="001F09BB"/>
    <w:rsid w:val="001F3AE2"/>
    <w:rsid w:val="001F43ED"/>
    <w:rsid w:val="00206AB2"/>
    <w:rsid w:val="002131A3"/>
    <w:rsid w:val="002140A7"/>
    <w:rsid w:val="002233B5"/>
    <w:rsid w:val="00230CFD"/>
    <w:rsid w:val="00232F44"/>
    <w:rsid w:val="00234957"/>
    <w:rsid w:val="0023695F"/>
    <w:rsid w:val="002458D6"/>
    <w:rsid w:val="00246BD8"/>
    <w:rsid w:val="0025303B"/>
    <w:rsid w:val="00254C7E"/>
    <w:rsid w:val="00264EB8"/>
    <w:rsid w:val="0026515D"/>
    <w:rsid w:val="002758EE"/>
    <w:rsid w:val="00291399"/>
    <w:rsid w:val="002948E0"/>
    <w:rsid w:val="002975FD"/>
    <w:rsid w:val="002A06A1"/>
    <w:rsid w:val="002A6F24"/>
    <w:rsid w:val="002B2547"/>
    <w:rsid w:val="002B5E87"/>
    <w:rsid w:val="002B60E2"/>
    <w:rsid w:val="002B6E44"/>
    <w:rsid w:val="002B76E4"/>
    <w:rsid w:val="002C0A1A"/>
    <w:rsid w:val="002C0B71"/>
    <w:rsid w:val="002C123D"/>
    <w:rsid w:val="002C1353"/>
    <w:rsid w:val="002C74E3"/>
    <w:rsid w:val="002D0446"/>
    <w:rsid w:val="002D056C"/>
    <w:rsid w:val="002D0DDA"/>
    <w:rsid w:val="002D2D6A"/>
    <w:rsid w:val="002E0719"/>
    <w:rsid w:val="002F188B"/>
    <w:rsid w:val="002F2B2A"/>
    <w:rsid w:val="00305D09"/>
    <w:rsid w:val="00307A60"/>
    <w:rsid w:val="003112D8"/>
    <w:rsid w:val="00312BCD"/>
    <w:rsid w:val="00316EE5"/>
    <w:rsid w:val="00317342"/>
    <w:rsid w:val="003212D4"/>
    <w:rsid w:val="00322927"/>
    <w:rsid w:val="00323BCB"/>
    <w:rsid w:val="003245C4"/>
    <w:rsid w:val="00334A4D"/>
    <w:rsid w:val="0033565B"/>
    <w:rsid w:val="003538A3"/>
    <w:rsid w:val="00353FA3"/>
    <w:rsid w:val="0036309A"/>
    <w:rsid w:val="0036462A"/>
    <w:rsid w:val="00365BDC"/>
    <w:rsid w:val="003740BD"/>
    <w:rsid w:val="0037451E"/>
    <w:rsid w:val="0037452E"/>
    <w:rsid w:val="0037532A"/>
    <w:rsid w:val="00375CD2"/>
    <w:rsid w:val="00376192"/>
    <w:rsid w:val="003846E9"/>
    <w:rsid w:val="00385610"/>
    <w:rsid w:val="003863E2"/>
    <w:rsid w:val="00386DB2"/>
    <w:rsid w:val="00387F88"/>
    <w:rsid w:val="00390692"/>
    <w:rsid w:val="00390E0B"/>
    <w:rsid w:val="00390FA1"/>
    <w:rsid w:val="00392982"/>
    <w:rsid w:val="00396BE2"/>
    <w:rsid w:val="003B1E65"/>
    <w:rsid w:val="003B5683"/>
    <w:rsid w:val="003C112A"/>
    <w:rsid w:val="003C1862"/>
    <w:rsid w:val="003C3257"/>
    <w:rsid w:val="003C5942"/>
    <w:rsid w:val="003D24B7"/>
    <w:rsid w:val="003D479C"/>
    <w:rsid w:val="003E2FCC"/>
    <w:rsid w:val="003E3E14"/>
    <w:rsid w:val="003E4D3B"/>
    <w:rsid w:val="003E6D0A"/>
    <w:rsid w:val="003F502B"/>
    <w:rsid w:val="003F511D"/>
    <w:rsid w:val="004007B2"/>
    <w:rsid w:val="00407184"/>
    <w:rsid w:val="00414BE1"/>
    <w:rsid w:val="00414E19"/>
    <w:rsid w:val="00414F3C"/>
    <w:rsid w:val="00423FFA"/>
    <w:rsid w:val="004312CF"/>
    <w:rsid w:val="0043328B"/>
    <w:rsid w:val="00433C6B"/>
    <w:rsid w:val="00437725"/>
    <w:rsid w:val="004462D5"/>
    <w:rsid w:val="004511B3"/>
    <w:rsid w:val="004518E9"/>
    <w:rsid w:val="00455FB8"/>
    <w:rsid w:val="00461E78"/>
    <w:rsid w:val="0046288B"/>
    <w:rsid w:val="00462A5C"/>
    <w:rsid w:val="00464536"/>
    <w:rsid w:val="004713C2"/>
    <w:rsid w:val="004804DE"/>
    <w:rsid w:val="0048133D"/>
    <w:rsid w:val="00490F1B"/>
    <w:rsid w:val="00495D60"/>
    <w:rsid w:val="00497361"/>
    <w:rsid w:val="004A69EF"/>
    <w:rsid w:val="004A7F8B"/>
    <w:rsid w:val="004B0DE3"/>
    <w:rsid w:val="004B159D"/>
    <w:rsid w:val="004B281C"/>
    <w:rsid w:val="004B3838"/>
    <w:rsid w:val="004B54D0"/>
    <w:rsid w:val="004C08B1"/>
    <w:rsid w:val="004C1347"/>
    <w:rsid w:val="004C46DA"/>
    <w:rsid w:val="004C50FC"/>
    <w:rsid w:val="004C5BB7"/>
    <w:rsid w:val="004C6C0A"/>
    <w:rsid w:val="004D1C3E"/>
    <w:rsid w:val="004D639C"/>
    <w:rsid w:val="004E39E4"/>
    <w:rsid w:val="004E603A"/>
    <w:rsid w:val="004F562D"/>
    <w:rsid w:val="004F77EE"/>
    <w:rsid w:val="00502592"/>
    <w:rsid w:val="00502B45"/>
    <w:rsid w:val="0050612F"/>
    <w:rsid w:val="0051122C"/>
    <w:rsid w:val="00511CE3"/>
    <w:rsid w:val="005125BD"/>
    <w:rsid w:val="00515169"/>
    <w:rsid w:val="0052106B"/>
    <w:rsid w:val="00524412"/>
    <w:rsid w:val="00524E70"/>
    <w:rsid w:val="0052631E"/>
    <w:rsid w:val="00531FA5"/>
    <w:rsid w:val="00532688"/>
    <w:rsid w:val="005479B5"/>
    <w:rsid w:val="00550FAB"/>
    <w:rsid w:val="00551336"/>
    <w:rsid w:val="00551864"/>
    <w:rsid w:val="00552778"/>
    <w:rsid w:val="005557E5"/>
    <w:rsid w:val="005607B8"/>
    <w:rsid w:val="00560E39"/>
    <w:rsid w:val="00565E7D"/>
    <w:rsid w:val="00567EEC"/>
    <w:rsid w:val="00567F33"/>
    <w:rsid w:val="0057093A"/>
    <w:rsid w:val="00571050"/>
    <w:rsid w:val="00573BF6"/>
    <w:rsid w:val="005853B1"/>
    <w:rsid w:val="00586295"/>
    <w:rsid w:val="00587606"/>
    <w:rsid w:val="00592673"/>
    <w:rsid w:val="00595301"/>
    <w:rsid w:val="005A16C7"/>
    <w:rsid w:val="005A4438"/>
    <w:rsid w:val="005A6ECF"/>
    <w:rsid w:val="005B2273"/>
    <w:rsid w:val="005B5BCE"/>
    <w:rsid w:val="005C04C0"/>
    <w:rsid w:val="005C34C8"/>
    <w:rsid w:val="005C5FA1"/>
    <w:rsid w:val="005D142A"/>
    <w:rsid w:val="005E30EB"/>
    <w:rsid w:val="005E6B19"/>
    <w:rsid w:val="005F3331"/>
    <w:rsid w:val="00612507"/>
    <w:rsid w:val="00612BE4"/>
    <w:rsid w:val="00617125"/>
    <w:rsid w:val="006171C9"/>
    <w:rsid w:val="00621E9C"/>
    <w:rsid w:val="006264CF"/>
    <w:rsid w:val="00627983"/>
    <w:rsid w:val="00631F55"/>
    <w:rsid w:val="00635383"/>
    <w:rsid w:val="00644C0B"/>
    <w:rsid w:val="00647D6F"/>
    <w:rsid w:val="00650D05"/>
    <w:rsid w:val="00652A54"/>
    <w:rsid w:val="00660497"/>
    <w:rsid w:val="0066152C"/>
    <w:rsid w:val="006619DC"/>
    <w:rsid w:val="006675CA"/>
    <w:rsid w:val="006679CD"/>
    <w:rsid w:val="00670142"/>
    <w:rsid w:val="0067245D"/>
    <w:rsid w:val="00672532"/>
    <w:rsid w:val="006726E7"/>
    <w:rsid w:val="006738E9"/>
    <w:rsid w:val="00673D49"/>
    <w:rsid w:val="00674B40"/>
    <w:rsid w:val="00676737"/>
    <w:rsid w:val="00682CDF"/>
    <w:rsid w:val="00686F5A"/>
    <w:rsid w:val="00687C49"/>
    <w:rsid w:val="00694C80"/>
    <w:rsid w:val="00695EB6"/>
    <w:rsid w:val="006A1090"/>
    <w:rsid w:val="006A661D"/>
    <w:rsid w:val="006D0D2F"/>
    <w:rsid w:val="006D41D0"/>
    <w:rsid w:val="006E5B1B"/>
    <w:rsid w:val="006E5E9E"/>
    <w:rsid w:val="006E69DD"/>
    <w:rsid w:val="006E7283"/>
    <w:rsid w:val="006F1B4C"/>
    <w:rsid w:val="006F2E93"/>
    <w:rsid w:val="006F4182"/>
    <w:rsid w:val="00702154"/>
    <w:rsid w:val="00704E03"/>
    <w:rsid w:val="00706F40"/>
    <w:rsid w:val="0071031C"/>
    <w:rsid w:val="007124C5"/>
    <w:rsid w:val="00715271"/>
    <w:rsid w:val="00722C7C"/>
    <w:rsid w:val="007255FE"/>
    <w:rsid w:val="007311EA"/>
    <w:rsid w:val="00731D83"/>
    <w:rsid w:val="00735FED"/>
    <w:rsid w:val="0073607F"/>
    <w:rsid w:val="00736B60"/>
    <w:rsid w:val="00742950"/>
    <w:rsid w:val="0074415B"/>
    <w:rsid w:val="0074469F"/>
    <w:rsid w:val="0074756C"/>
    <w:rsid w:val="00755951"/>
    <w:rsid w:val="00765944"/>
    <w:rsid w:val="00765DE7"/>
    <w:rsid w:val="007747ED"/>
    <w:rsid w:val="00774BE9"/>
    <w:rsid w:val="007837F5"/>
    <w:rsid w:val="007862D3"/>
    <w:rsid w:val="00786587"/>
    <w:rsid w:val="00791FFC"/>
    <w:rsid w:val="00795E9D"/>
    <w:rsid w:val="007971CA"/>
    <w:rsid w:val="007A40C9"/>
    <w:rsid w:val="007A4F2B"/>
    <w:rsid w:val="007A56A4"/>
    <w:rsid w:val="007A6D62"/>
    <w:rsid w:val="007B0AC4"/>
    <w:rsid w:val="007B2AF4"/>
    <w:rsid w:val="007B61D0"/>
    <w:rsid w:val="007B6DE6"/>
    <w:rsid w:val="007C5E85"/>
    <w:rsid w:val="007C722C"/>
    <w:rsid w:val="007D218C"/>
    <w:rsid w:val="007D7A3F"/>
    <w:rsid w:val="007E5D12"/>
    <w:rsid w:val="007E6D6C"/>
    <w:rsid w:val="007E752B"/>
    <w:rsid w:val="007F2B85"/>
    <w:rsid w:val="007F445E"/>
    <w:rsid w:val="007F68D4"/>
    <w:rsid w:val="008054BF"/>
    <w:rsid w:val="00813102"/>
    <w:rsid w:val="008151E9"/>
    <w:rsid w:val="0081771F"/>
    <w:rsid w:val="00821651"/>
    <w:rsid w:val="00822B21"/>
    <w:rsid w:val="00826623"/>
    <w:rsid w:val="00832B43"/>
    <w:rsid w:val="00833A1A"/>
    <w:rsid w:val="008352B4"/>
    <w:rsid w:val="00835513"/>
    <w:rsid w:val="00835915"/>
    <w:rsid w:val="0084274F"/>
    <w:rsid w:val="00860AA4"/>
    <w:rsid w:val="008623DF"/>
    <w:rsid w:val="00866238"/>
    <w:rsid w:val="00867444"/>
    <w:rsid w:val="0087431E"/>
    <w:rsid w:val="00877210"/>
    <w:rsid w:val="00877339"/>
    <w:rsid w:val="00883A1B"/>
    <w:rsid w:val="008876DE"/>
    <w:rsid w:val="00897E21"/>
    <w:rsid w:val="008A19EF"/>
    <w:rsid w:val="008A2263"/>
    <w:rsid w:val="008A6225"/>
    <w:rsid w:val="008B013F"/>
    <w:rsid w:val="008B2219"/>
    <w:rsid w:val="008B2462"/>
    <w:rsid w:val="008B376D"/>
    <w:rsid w:val="008C5026"/>
    <w:rsid w:val="008C6E78"/>
    <w:rsid w:val="008C769E"/>
    <w:rsid w:val="008C7B05"/>
    <w:rsid w:val="008D2009"/>
    <w:rsid w:val="008D3C31"/>
    <w:rsid w:val="008D477F"/>
    <w:rsid w:val="0091245C"/>
    <w:rsid w:val="00922568"/>
    <w:rsid w:val="00925546"/>
    <w:rsid w:val="00933472"/>
    <w:rsid w:val="0093412C"/>
    <w:rsid w:val="00937CC2"/>
    <w:rsid w:val="00937D9B"/>
    <w:rsid w:val="00940CA8"/>
    <w:rsid w:val="00941503"/>
    <w:rsid w:val="009422E9"/>
    <w:rsid w:val="00942FCB"/>
    <w:rsid w:val="009513F0"/>
    <w:rsid w:val="0096623D"/>
    <w:rsid w:val="00966C1C"/>
    <w:rsid w:val="009677D8"/>
    <w:rsid w:val="0098504C"/>
    <w:rsid w:val="00986BFA"/>
    <w:rsid w:val="009875C4"/>
    <w:rsid w:val="00987C93"/>
    <w:rsid w:val="009945CA"/>
    <w:rsid w:val="009A0B9E"/>
    <w:rsid w:val="009A5CDC"/>
    <w:rsid w:val="009B1567"/>
    <w:rsid w:val="009B5223"/>
    <w:rsid w:val="009B5592"/>
    <w:rsid w:val="009B7844"/>
    <w:rsid w:val="009C0D44"/>
    <w:rsid w:val="009C3261"/>
    <w:rsid w:val="009C389A"/>
    <w:rsid w:val="009C433B"/>
    <w:rsid w:val="009C5ABD"/>
    <w:rsid w:val="009C6F4B"/>
    <w:rsid w:val="009D086A"/>
    <w:rsid w:val="009D1545"/>
    <w:rsid w:val="009D1A5E"/>
    <w:rsid w:val="009D3A16"/>
    <w:rsid w:val="009D3AF1"/>
    <w:rsid w:val="009E06D7"/>
    <w:rsid w:val="009E4411"/>
    <w:rsid w:val="009E4C87"/>
    <w:rsid w:val="009F084B"/>
    <w:rsid w:val="009F19BE"/>
    <w:rsid w:val="00A01AE6"/>
    <w:rsid w:val="00A0623C"/>
    <w:rsid w:val="00A063B8"/>
    <w:rsid w:val="00A14A13"/>
    <w:rsid w:val="00A178AF"/>
    <w:rsid w:val="00A23731"/>
    <w:rsid w:val="00A239AF"/>
    <w:rsid w:val="00A246D6"/>
    <w:rsid w:val="00A24E9C"/>
    <w:rsid w:val="00A27975"/>
    <w:rsid w:val="00A30F5F"/>
    <w:rsid w:val="00A32484"/>
    <w:rsid w:val="00A34F47"/>
    <w:rsid w:val="00A42A0B"/>
    <w:rsid w:val="00A43466"/>
    <w:rsid w:val="00A45700"/>
    <w:rsid w:val="00A46999"/>
    <w:rsid w:val="00A52CA1"/>
    <w:rsid w:val="00A623CF"/>
    <w:rsid w:val="00A661D0"/>
    <w:rsid w:val="00A66CD5"/>
    <w:rsid w:val="00A67D6C"/>
    <w:rsid w:val="00A70426"/>
    <w:rsid w:val="00A80602"/>
    <w:rsid w:val="00A809A9"/>
    <w:rsid w:val="00A80A3B"/>
    <w:rsid w:val="00A90DF5"/>
    <w:rsid w:val="00A92DAF"/>
    <w:rsid w:val="00AA3397"/>
    <w:rsid w:val="00AB1A51"/>
    <w:rsid w:val="00AC0AEC"/>
    <w:rsid w:val="00AD0F53"/>
    <w:rsid w:val="00AD1C27"/>
    <w:rsid w:val="00AD30ED"/>
    <w:rsid w:val="00AD7E97"/>
    <w:rsid w:val="00AE0E6D"/>
    <w:rsid w:val="00AE14C5"/>
    <w:rsid w:val="00AE25A8"/>
    <w:rsid w:val="00AE5364"/>
    <w:rsid w:val="00AE68D0"/>
    <w:rsid w:val="00AF40EC"/>
    <w:rsid w:val="00AF4D3B"/>
    <w:rsid w:val="00AF78FF"/>
    <w:rsid w:val="00B01FE5"/>
    <w:rsid w:val="00B023F6"/>
    <w:rsid w:val="00B028A2"/>
    <w:rsid w:val="00B050F4"/>
    <w:rsid w:val="00B061A9"/>
    <w:rsid w:val="00B10ED7"/>
    <w:rsid w:val="00B10F4B"/>
    <w:rsid w:val="00B11E4D"/>
    <w:rsid w:val="00B15F3C"/>
    <w:rsid w:val="00B17218"/>
    <w:rsid w:val="00B20505"/>
    <w:rsid w:val="00B21088"/>
    <w:rsid w:val="00B273CB"/>
    <w:rsid w:val="00B33E94"/>
    <w:rsid w:val="00B41D09"/>
    <w:rsid w:val="00B4393A"/>
    <w:rsid w:val="00B46EC7"/>
    <w:rsid w:val="00B50A88"/>
    <w:rsid w:val="00B528C2"/>
    <w:rsid w:val="00B57C92"/>
    <w:rsid w:val="00B64082"/>
    <w:rsid w:val="00B66847"/>
    <w:rsid w:val="00B71D2A"/>
    <w:rsid w:val="00B73351"/>
    <w:rsid w:val="00B733B9"/>
    <w:rsid w:val="00B77359"/>
    <w:rsid w:val="00B80BBC"/>
    <w:rsid w:val="00B81FD7"/>
    <w:rsid w:val="00B91C09"/>
    <w:rsid w:val="00B96CDE"/>
    <w:rsid w:val="00BA0C72"/>
    <w:rsid w:val="00BA3BB5"/>
    <w:rsid w:val="00BA6805"/>
    <w:rsid w:val="00BB328D"/>
    <w:rsid w:val="00BB5443"/>
    <w:rsid w:val="00BB5A20"/>
    <w:rsid w:val="00BD19C2"/>
    <w:rsid w:val="00BD38BC"/>
    <w:rsid w:val="00BD46B3"/>
    <w:rsid w:val="00BD4973"/>
    <w:rsid w:val="00BD733B"/>
    <w:rsid w:val="00BE358E"/>
    <w:rsid w:val="00BE4C3C"/>
    <w:rsid w:val="00BE7D4F"/>
    <w:rsid w:val="00BF1BB8"/>
    <w:rsid w:val="00BF2916"/>
    <w:rsid w:val="00C02A7D"/>
    <w:rsid w:val="00C03A8C"/>
    <w:rsid w:val="00C06FBC"/>
    <w:rsid w:val="00C07296"/>
    <w:rsid w:val="00C1127B"/>
    <w:rsid w:val="00C12BBB"/>
    <w:rsid w:val="00C1484A"/>
    <w:rsid w:val="00C21D46"/>
    <w:rsid w:val="00C3156C"/>
    <w:rsid w:val="00C32B49"/>
    <w:rsid w:val="00C3368B"/>
    <w:rsid w:val="00C36C88"/>
    <w:rsid w:val="00C372C7"/>
    <w:rsid w:val="00C405EB"/>
    <w:rsid w:val="00C47C31"/>
    <w:rsid w:val="00C53673"/>
    <w:rsid w:val="00C550B0"/>
    <w:rsid w:val="00C57217"/>
    <w:rsid w:val="00C64A99"/>
    <w:rsid w:val="00C6744E"/>
    <w:rsid w:val="00C76033"/>
    <w:rsid w:val="00C848CB"/>
    <w:rsid w:val="00C95283"/>
    <w:rsid w:val="00CC56D7"/>
    <w:rsid w:val="00CC6E1A"/>
    <w:rsid w:val="00CC78D3"/>
    <w:rsid w:val="00CD1605"/>
    <w:rsid w:val="00CD3045"/>
    <w:rsid w:val="00CE26E6"/>
    <w:rsid w:val="00CE2F5C"/>
    <w:rsid w:val="00CE55E5"/>
    <w:rsid w:val="00CE5F1F"/>
    <w:rsid w:val="00CF19C6"/>
    <w:rsid w:val="00CF5D30"/>
    <w:rsid w:val="00D006DF"/>
    <w:rsid w:val="00D05517"/>
    <w:rsid w:val="00D10153"/>
    <w:rsid w:val="00D111BA"/>
    <w:rsid w:val="00D11B0A"/>
    <w:rsid w:val="00D11FCA"/>
    <w:rsid w:val="00D17D5F"/>
    <w:rsid w:val="00D2097E"/>
    <w:rsid w:val="00D220BB"/>
    <w:rsid w:val="00D23C22"/>
    <w:rsid w:val="00D2406C"/>
    <w:rsid w:val="00D260CD"/>
    <w:rsid w:val="00D329DF"/>
    <w:rsid w:val="00D37243"/>
    <w:rsid w:val="00D37ABB"/>
    <w:rsid w:val="00D42349"/>
    <w:rsid w:val="00D427CF"/>
    <w:rsid w:val="00D475F1"/>
    <w:rsid w:val="00D532B6"/>
    <w:rsid w:val="00D5698D"/>
    <w:rsid w:val="00D64FDE"/>
    <w:rsid w:val="00D65AED"/>
    <w:rsid w:val="00D706F5"/>
    <w:rsid w:val="00D8374D"/>
    <w:rsid w:val="00D85B80"/>
    <w:rsid w:val="00D933B4"/>
    <w:rsid w:val="00D935E7"/>
    <w:rsid w:val="00D94191"/>
    <w:rsid w:val="00D96A09"/>
    <w:rsid w:val="00D96D76"/>
    <w:rsid w:val="00DA1B4E"/>
    <w:rsid w:val="00DA481F"/>
    <w:rsid w:val="00DA5460"/>
    <w:rsid w:val="00DA57ED"/>
    <w:rsid w:val="00DA6830"/>
    <w:rsid w:val="00DA768D"/>
    <w:rsid w:val="00DB6D63"/>
    <w:rsid w:val="00DE0A52"/>
    <w:rsid w:val="00DF4730"/>
    <w:rsid w:val="00DF5A19"/>
    <w:rsid w:val="00E02D1E"/>
    <w:rsid w:val="00E07206"/>
    <w:rsid w:val="00E074DD"/>
    <w:rsid w:val="00E10120"/>
    <w:rsid w:val="00E107A8"/>
    <w:rsid w:val="00E2417C"/>
    <w:rsid w:val="00E24EEC"/>
    <w:rsid w:val="00E2717D"/>
    <w:rsid w:val="00E315C1"/>
    <w:rsid w:val="00E32413"/>
    <w:rsid w:val="00E402AB"/>
    <w:rsid w:val="00E41F0E"/>
    <w:rsid w:val="00E42A15"/>
    <w:rsid w:val="00E434C1"/>
    <w:rsid w:val="00E43B33"/>
    <w:rsid w:val="00E45977"/>
    <w:rsid w:val="00E5124A"/>
    <w:rsid w:val="00E518C4"/>
    <w:rsid w:val="00E564DF"/>
    <w:rsid w:val="00E60C6F"/>
    <w:rsid w:val="00E61DF8"/>
    <w:rsid w:val="00E645A3"/>
    <w:rsid w:val="00E6799A"/>
    <w:rsid w:val="00E724E9"/>
    <w:rsid w:val="00E73E80"/>
    <w:rsid w:val="00E80B75"/>
    <w:rsid w:val="00E84DAE"/>
    <w:rsid w:val="00E85185"/>
    <w:rsid w:val="00E87E9D"/>
    <w:rsid w:val="00E945AF"/>
    <w:rsid w:val="00E946D6"/>
    <w:rsid w:val="00E9559F"/>
    <w:rsid w:val="00EA7383"/>
    <w:rsid w:val="00EB1283"/>
    <w:rsid w:val="00EB25CF"/>
    <w:rsid w:val="00EB5A4D"/>
    <w:rsid w:val="00EC1B81"/>
    <w:rsid w:val="00EC3D7A"/>
    <w:rsid w:val="00EC4BB8"/>
    <w:rsid w:val="00EC4CB1"/>
    <w:rsid w:val="00EC4DA7"/>
    <w:rsid w:val="00EE3D08"/>
    <w:rsid w:val="00EF61FB"/>
    <w:rsid w:val="00F01DA2"/>
    <w:rsid w:val="00F0391D"/>
    <w:rsid w:val="00F05021"/>
    <w:rsid w:val="00F062C7"/>
    <w:rsid w:val="00F06D7E"/>
    <w:rsid w:val="00F16E9E"/>
    <w:rsid w:val="00F21D8D"/>
    <w:rsid w:val="00F22A71"/>
    <w:rsid w:val="00F31A03"/>
    <w:rsid w:val="00F32171"/>
    <w:rsid w:val="00F33375"/>
    <w:rsid w:val="00F44414"/>
    <w:rsid w:val="00F44658"/>
    <w:rsid w:val="00F44680"/>
    <w:rsid w:val="00F50A06"/>
    <w:rsid w:val="00F51B9A"/>
    <w:rsid w:val="00F55109"/>
    <w:rsid w:val="00F56E0C"/>
    <w:rsid w:val="00F61059"/>
    <w:rsid w:val="00F70845"/>
    <w:rsid w:val="00F70B59"/>
    <w:rsid w:val="00F71F05"/>
    <w:rsid w:val="00F72004"/>
    <w:rsid w:val="00F80549"/>
    <w:rsid w:val="00F85EE9"/>
    <w:rsid w:val="00F92BF4"/>
    <w:rsid w:val="00F94005"/>
    <w:rsid w:val="00F960BB"/>
    <w:rsid w:val="00FA1B22"/>
    <w:rsid w:val="00FB4C22"/>
    <w:rsid w:val="00FB53E6"/>
    <w:rsid w:val="00FB71C3"/>
    <w:rsid w:val="00FC10D8"/>
    <w:rsid w:val="00FC113F"/>
    <w:rsid w:val="00FC38AB"/>
    <w:rsid w:val="00FC6E67"/>
    <w:rsid w:val="00FC7080"/>
    <w:rsid w:val="00FC7F17"/>
    <w:rsid w:val="00FD2918"/>
    <w:rsid w:val="00FD6485"/>
    <w:rsid w:val="00FE49F0"/>
    <w:rsid w:val="00FE5A0E"/>
    <w:rsid w:val="00FF1598"/>
    <w:rsid w:val="00FF2DBE"/>
    <w:rsid w:val="00FF4D51"/>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2A12AD"/>
  <w15:docId w15:val="{596DBEEA-B0C2-E540-A5B6-565B9E54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2E4"/>
    <w:pPr>
      <w:spacing w:after="160" w:line="259" w:lineRule="auto"/>
    </w:pPr>
    <w:rPr>
      <w:rFonts w:ascii="Calibri" w:hAnsi="Calibri"/>
      <w:color w:val="444644" w:themeColor="text1" w:themeTint="E6"/>
      <w:sz w:val="22"/>
      <w:szCs w:val="22"/>
      <w:lang w:eastAsia="zh-TW"/>
    </w:rPr>
  </w:style>
  <w:style w:type="paragraph" w:styleId="Heading1">
    <w:name w:val="heading 1"/>
    <w:next w:val="BodyText"/>
    <w:link w:val="Heading1Char"/>
    <w:qFormat/>
    <w:rsid w:val="00B10F4B"/>
    <w:pPr>
      <w:keepNext/>
      <w:keepLines/>
      <w:widowControl w:val="0"/>
      <w:numPr>
        <w:numId w:val="23"/>
      </w:numPr>
      <w:pBdr>
        <w:top w:val="nil"/>
        <w:left w:val="nil"/>
        <w:bottom w:val="nil"/>
        <w:right w:val="nil"/>
        <w:between w:val="nil"/>
      </w:pBdr>
      <w:spacing w:before="240" w:after="240"/>
      <w:outlineLvl w:val="0"/>
    </w:pPr>
    <w:rPr>
      <w:rFonts w:asciiTheme="majorHAnsi" w:eastAsiaTheme="majorEastAsia" w:hAnsiTheme="majorHAnsi" w:cs="Gill Sans"/>
      <w:b/>
      <w:bCs/>
      <w:caps/>
      <w:color w:val="C20A2F" w:themeColor="background2"/>
      <w:sz w:val="28"/>
      <w:szCs w:val="36"/>
    </w:rPr>
  </w:style>
  <w:style w:type="paragraph" w:styleId="Heading2">
    <w:name w:val="heading 2"/>
    <w:basedOn w:val="Heading1"/>
    <w:next w:val="BodyText"/>
    <w:link w:val="Heading2Char"/>
    <w:unhideWhenUsed/>
    <w:qFormat/>
    <w:rsid w:val="00E5124A"/>
    <w:pPr>
      <w:numPr>
        <w:ilvl w:val="1"/>
      </w:numPr>
      <w:spacing w:before="480"/>
      <w:ind w:left="630" w:hanging="630"/>
      <w:outlineLvl w:val="1"/>
    </w:pPr>
    <w:rPr>
      <w:bCs w:val="0"/>
      <w:caps w:val="0"/>
      <w:color w:val="646564" w:themeColor="text1" w:themeTint="BF"/>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color w:val="444644" w:themeColor="text1" w:themeTint="E6"/>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0F4B"/>
    <w:rPr>
      <w:rFonts w:asciiTheme="majorHAnsi" w:eastAsiaTheme="majorEastAsia" w:hAnsiTheme="majorHAnsi" w:cs="Gill Sans"/>
      <w:b/>
      <w:bCs/>
      <w:caps/>
      <w:color w:val="C20A2F" w:themeColor="background2"/>
      <w:sz w:val="28"/>
      <w:szCs w:val="36"/>
    </w:rPr>
  </w:style>
  <w:style w:type="character" w:customStyle="1" w:styleId="Heading2Char">
    <w:name w:val="Heading 2 Char"/>
    <w:basedOn w:val="DefaultParagraphFont"/>
    <w:link w:val="Heading2"/>
    <w:rsid w:val="00E5124A"/>
    <w:rPr>
      <w:rFonts w:asciiTheme="majorHAnsi" w:eastAsiaTheme="majorEastAsia" w:hAnsiTheme="majorHAnsi" w:cs="Gill Sans"/>
      <w:b/>
      <w:color w:val="646564" w:themeColor="text1" w:themeTint="BF"/>
      <w:sz w:val="28"/>
      <w:szCs w:val="28"/>
    </w:rPr>
  </w:style>
  <w:style w:type="character" w:customStyle="1" w:styleId="Heading3Char">
    <w:name w:val="Heading 3 Char"/>
    <w:basedOn w:val="DefaultParagraphFont"/>
    <w:link w:val="Heading3"/>
    <w:uiPriority w:val="9"/>
    <w:rsid w:val="00612BE4"/>
    <w:rPr>
      <w:rFonts w:asciiTheme="majorHAnsi" w:eastAsiaTheme="majorEastAsia" w:hAnsiTheme="majorHAnsi" w:cs="Gill Sans Light"/>
      <w:bCs/>
      <w:color w:val="444644" w:themeColor="text1" w:themeTint="E6"/>
      <w:spacing w:val="20"/>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Cs w:val="22"/>
      <w:lang w:eastAsia="zh-TW"/>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qFormat/>
    <w:rsid w:val="00A246D6"/>
    <w:rPr>
      <w:b/>
      <w:color w:val="444644" w:themeColor="text1" w:themeTint="E6"/>
    </w:rPr>
  </w:style>
  <w:style w:type="paragraph" w:styleId="TOC3">
    <w:name w:val="toc 3"/>
    <w:next w:val="Normal"/>
    <w:uiPriority w:val="39"/>
    <w:unhideWhenUsed/>
    <w:qFormat/>
    <w:rsid w:val="00FD6485"/>
    <w:pPr>
      <w:spacing w:line="259" w:lineRule="auto"/>
      <w:ind w:left="480"/>
    </w:pPr>
    <w:rPr>
      <w:sz w:val="22"/>
      <w:szCs w:val="22"/>
      <w:lang w:eastAsia="zh-TW"/>
    </w:rPr>
  </w:style>
  <w:style w:type="paragraph" w:styleId="TOC4">
    <w:name w:val="toc 4"/>
    <w:basedOn w:val="Normal"/>
    <w:next w:val="Normal"/>
    <w:autoRedefine/>
    <w:uiPriority w:val="39"/>
    <w:unhideWhenUsed/>
    <w:rsid w:val="00036853"/>
    <w:pPr>
      <w:spacing w:after="0"/>
      <w:ind w:left="720"/>
    </w:pPr>
    <w:rPr>
      <w:rFonts w:asciiTheme="minorHAnsi" w:hAnsiTheme="minorHAnsi"/>
      <w:sz w:val="20"/>
      <w:szCs w:val="20"/>
    </w:rPr>
  </w:style>
  <w:style w:type="paragraph" w:styleId="TOC1">
    <w:name w:val="toc 1"/>
    <w:next w:val="Normal"/>
    <w:uiPriority w:val="39"/>
    <w:unhideWhenUsed/>
    <w:qFormat/>
    <w:rsid w:val="00A246D6"/>
    <w:pPr>
      <w:spacing w:before="100" w:line="259" w:lineRule="auto"/>
    </w:pPr>
    <w:rPr>
      <w:b/>
      <w:caps/>
      <w:color w:val="444644" w:themeColor="text1" w:themeTint="E6"/>
      <w:sz w:val="22"/>
      <w:lang w:eastAsia="zh-TW"/>
    </w:rPr>
  </w:style>
  <w:style w:type="paragraph" w:styleId="TOC5">
    <w:name w:val="toc 5"/>
    <w:basedOn w:val="Normal"/>
    <w:next w:val="Normal"/>
    <w:autoRedefine/>
    <w:uiPriority w:val="39"/>
    <w:unhideWhenUsed/>
    <w:rsid w:val="004C6C0A"/>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C6C0A"/>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C6C0A"/>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C6C0A"/>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C6C0A"/>
    <w:pPr>
      <w:spacing w:after="0"/>
      <w:ind w:left="1920"/>
    </w:pPr>
    <w:rPr>
      <w:rFonts w:asciiTheme="minorHAnsi" w:hAnsiTheme="minorHAnsi"/>
      <w:sz w:val="20"/>
      <w:szCs w:val="20"/>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Borders>
        <w:top w:val="single" w:sz="8" w:space="0" w:color="DCF0F1" w:themeColor="accent1"/>
        <w:bottom w:val="single" w:sz="8" w:space="0" w:color="DCF0F1" w:themeColor="accent1"/>
      </w:tblBorders>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51122C"/>
  </w:style>
  <w:style w:type="character" w:customStyle="1" w:styleId="FootnoteTextChar">
    <w:name w:val="Footnote Text Char"/>
    <w:basedOn w:val="DefaultParagraphFont"/>
    <w:link w:val="FootnoteText"/>
    <w:uiPriority w:val="99"/>
    <w:rsid w:val="0051122C"/>
    <w:rPr>
      <w:rFonts w:ascii="Calibri" w:hAnsi="Calibri"/>
      <w:sz w:val="22"/>
      <w:szCs w:val="22"/>
      <w:lang w:eastAsia="zh-TW"/>
    </w:rPr>
  </w:style>
  <w:style w:type="character" w:styleId="FootnoteReference">
    <w:name w:val="footnote reference"/>
    <w:basedOn w:val="DefaultParagraphFont"/>
    <w:uiPriority w:val="99"/>
    <w:unhideWhenUsed/>
    <w:rsid w:val="0051122C"/>
    <w:rPr>
      <w:rFonts w:ascii="Calibri" w:hAnsi="Calibri"/>
      <w:color w:val="646564" w:themeColor="text1" w:themeTint="BF"/>
      <w:sz w:val="22"/>
      <w:bdr w:val="none" w:sz="0" w:space="0" w:color="auto"/>
      <w:vertAlign w:val="superscript"/>
    </w:rPr>
  </w:style>
  <w:style w:type="paragraph" w:styleId="Caption">
    <w:name w:val="caption"/>
    <w:next w:val="Normal"/>
    <w:uiPriority w:val="35"/>
    <w:qFormat/>
    <w:rsid w:val="00502592"/>
    <w:pPr>
      <w:keepNext/>
      <w:spacing w:before="360" w:after="120"/>
      <w:jc w:val="center"/>
    </w:pPr>
    <w:rPr>
      <w:rFonts w:asciiTheme="majorHAnsi" w:eastAsiaTheme="majorEastAsia" w:hAnsiTheme="majorHAnsi" w:cs="Gill Sans"/>
      <w:b/>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9513F0"/>
    <w:pPr>
      <w:spacing w:before="60" w:after="60" w:line="240" w:lineRule="auto"/>
    </w:pPr>
    <w:rPr>
      <w:color w:val="313231" w:themeColor="text1"/>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Light" w:hAnsi="Gill Sans Ligh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EB5A4D"/>
    <w:pPr>
      <w:spacing w:before="48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A246D6"/>
    <w:pPr>
      <w:spacing w:after="0"/>
    </w:pPr>
    <w:rPr>
      <w:b/>
    </w:rPr>
  </w:style>
  <w:style w:type="paragraph" w:styleId="Index7">
    <w:name w:val="index 7"/>
    <w:basedOn w:val="Normal"/>
    <w:next w:val="Normal"/>
    <w:autoRedefine/>
    <w:uiPriority w:val="99"/>
    <w:semiHidden/>
    <w:unhideWhenUsed/>
    <w:rsid w:val="00414E19"/>
    <w:pPr>
      <w:spacing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9"/>
      </w:numPr>
      <w:contextualSpacing/>
    </w:pPr>
  </w:style>
  <w:style w:type="paragraph" w:styleId="ListBullet2">
    <w:name w:val="List Bullet 2"/>
    <w:basedOn w:val="Normal"/>
    <w:uiPriority w:val="99"/>
    <w:unhideWhenUsed/>
    <w:rsid w:val="003F511D"/>
    <w:pPr>
      <w:numPr>
        <w:ilvl w:val="1"/>
        <w:numId w:val="39"/>
      </w:numPr>
      <w:contextualSpacing/>
    </w:pPr>
  </w:style>
  <w:style w:type="paragraph" w:styleId="ListBullet3">
    <w:name w:val="List Bullet 3"/>
    <w:basedOn w:val="Normal"/>
    <w:uiPriority w:val="99"/>
    <w:unhideWhenUsed/>
    <w:rsid w:val="003F511D"/>
    <w:pPr>
      <w:numPr>
        <w:ilvl w:val="2"/>
        <w:numId w:val="39"/>
      </w:numPr>
      <w:contextualSpacing/>
    </w:pPr>
  </w:style>
  <w:style w:type="paragraph" w:styleId="ListBullet4">
    <w:name w:val="List Bullet 4"/>
    <w:basedOn w:val="Normal"/>
    <w:uiPriority w:val="99"/>
    <w:unhideWhenUsed/>
    <w:rsid w:val="003F511D"/>
    <w:pPr>
      <w:numPr>
        <w:ilvl w:val="3"/>
        <w:numId w:val="39"/>
      </w:numPr>
      <w:contextualSpacing/>
    </w:pPr>
  </w:style>
  <w:style w:type="paragraph" w:styleId="ListBullet5">
    <w:name w:val="List Bullet 5"/>
    <w:basedOn w:val="Normal"/>
    <w:uiPriority w:val="99"/>
    <w:unhideWhenUsed/>
    <w:rsid w:val="003F511D"/>
    <w:pPr>
      <w:numPr>
        <w:ilvl w:val="4"/>
        <w:numId w:val="39"/>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E2417C"/>
    <w:pPr>
      <w:pageBreakBefore/>
      <w:numPr>
        <w:numId w:val="4"/>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Cs w:val="22"/>
      <w:lang w:eastAsia="zh-TW"/>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lang w:eastAsia="zh-TW"/>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lang w:eastAsia="zh-TW"/>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GSATitle-NotforTOC">
    <w:name w:val="GSA Title-Not for TOC"/>
    <w:basedOn w:val="Normal"/>
    <w:link w:val="GSATitle-NotforTOCChar"/>
    <w:qFormat/>
    <w:rsid w:val="00B21088"/>
    <w:pPr>
      <w:pBdr>
        <w:bottom w:val="single" w:sz="4" w:space="1" w:color="DCF0F1" w:themeColor="accent1"/>
      </w:pBdr>
      <w:spacing w:after="240" w:line="240" w:lineRule="auto"/>
      <w:jc w:val="center"/>
    </w:pPr>
    <w:rPr>
      <w:rFonts w:eastAsiaTheme="majorEastAsia" w:cstheme="majorBidi"/>
      <w:color w:val="002060"/>
      <w:spacing w:val="5"/>
      <w:kern w:val="28"/>
      <w:sz w:val="40"/>
      <w:szCs w:val="52"/>
      <w:lang w:eastAsia="en-US"/>
    </w:rPr>
  </w:style>
  <w:style w:type="character" w:customStyle="1" w:styleId="GSATitle-NotforTOCChar">
    <w:name w:val="GSA Title-Not for TOC Char"/>
    <w:basedOn w:val="DefaultParagraphFont"/>
    <w:link w:val="GSATitle-NotforTOC"/>
    <w:rsid w:val="00B21088"/>
    <w:rPr>
      <w:rFonts w:ascii="Times New Roman" w:eastAsiaTheme="majorEastAsia" w:hAnsi="Times New Roman" w:cstheme="majorBidi"/>
      <w:color w:val="002060"/>
      <w:spacing w:val="5"/>
      <w:kern w:val="28"/>
      <w:sz w:val="40"/>
      <w:szCs w:val="52"/>
    </w:rPr>
  </w:style>
  <w:style w:type="paragraph" w:customStyle="1" w:styleId="GSAFigureCaption">
    <w:name w:val="GSA Figure Caption"/>
    <w:basedOn w:val="Normal"/>
    <w:link w:val="GSAFigureCaptionChar"/>
    <w:autoRedefine/>
    <w:qFormat/>
    <w:rsid w:val="00B21088"/>
    <w:pPr>
      <w:keepNext/>
      <w:spacing w:before="120" w:after="200" w:line="240" w:lineRule="auto"/>
      <w:jc w:val="center"/>
    </w:pPr>
    <w:rPr>
      <w:b/>
      <w:i/>
      <w:iCs/>
      <w:color w:val="182948" w:themeColor="text2"/>
      <w:sz w:val="20"/>
      <w:szCs w:val="18"/>
    </w:rPr>
  </w:style>
  <w:style w:type="character" w:customStyle="1" w:styleId="GSAFigureCaptionChar">
    <w:name w:val="GSA Figure Caption Char"/>
    <w:basedOn w:val="DefaultParagraphFont"/>
    <w:link w:val="GSAFigureCaption"/>
    <w:rsid w:val="00B21088"/>
    <w:rPr>
      <w:rFonts w:ascii="Times New Roman" w:hAnsi="Times New Roman"/>
      <w:b/>
      <w:i/>
      <w:iCs/>
      <w:color w:val="182948" w:themeColor="text2"/>
      <w:sz w:val="20"/>
      <w:szCs w:val="18"/>
      <w:lang w:eastAsia="zh-TW"/>
    </w:rPr>
  </w:style>
  <w:style w:type="paragraph" w:styleId="ListParagraph">
    <w:name w:val="List Paragraph"/>
    <w:basedOn w:val="Normal"/>
    <w:link w:val="ListParagraphChar"/>
    <w:uiPriority w:val="34"/>
    <w:qFormat/>
    <w:rsid w:val="00FF4D51"/>
    <w:pPr>
      <w:spacing w:before="120" w:after="0" w:line="240" w:lineRule="auto"/>
      <w:ind w:left="720"/>
    </w:pPr>
  </w:style>
  <w:style w:type="character" w:customStyle="1" w:styleId="ListParagraphChar">
    <w:name w:val="List Paragraph Char"/>
    <w:basedOn w:val="DefaultParagraphFont"/>
    <w:link w:val="ListParagraph"/>
    <w:uiPriority w:val="34"/>
    <w:rsid w:val="00FF4D51"/>
    <w:rPr>
      <w:rFonts w:ascii="Times New Roman" w:hAnsi="Times New Roman"/>
      <w:szCs w:val="22"/>
      <w:lang w:eastAsia="zh-TW"/>
    </w:rPr>
  </w:style>
  <w:style w:type="paragraph" w:customStyle="1" w:styleId="GSATableCaption">
    <w:name w:val="GSA Table Caption"/>
    <w:basedOn w:val="Caption"/>
    <w:next w:val="Normal"/>
    <w:link w:val="GSATableCaptionChar"/>
    <w:autoRedefine/>
    <w:qFormat/>
    <w:rsid w:val="00A43466"/>
    <w:pPr>
      <w:spacing w:before="120" w:after="200"/>
    </w:pPr>
    <w:rPr>
      <w:rFonts w:ascii="Times New Roman" w:eastAsiaTheme="minorEastAsia" w:hAnsi="Times New Roman" w:cstheme="minorBidi"/>
      <w:bCs w:val="0"/>
      <w:color w:val="182948" w:themeColor="text2"/>
      <w:szCs w:val="18"/>
      <w:lang w:eastAsia="zh-TW"/>
    </w:rPr>
  </w:style>
  <w:style w:type="character" w:customStyle="1" w:styleId="GSATableCaptionChar">
    <w:name w:val="GSA Table Caption Char"/>
    <w:basedOn w:val="DefaultParagraphFont"/>
    <w:link w:val="GSATableCaption"/>
    <w:rsid w:val="00A43466"/>
    <w:rPr>
      <w:rFonts w:ascii="Times New Roman" w:hAnsi="Times New Roman"/>
      <w:b/>
      <w:i/>
      <w:iCs/>
      <w:color w:val="182948" w:themeColor="text2"/>
      <w:sz w:val="20"/>
      <w:szCs w:val="18"/>
      <w:lang w:eastAsia="zh-TW"/>
    </w:rPr>
  </w:style>
  <w:style w:type="character" w:styleId="FollowedHyperlink">
    <w:name w:val="FollowedHyperlink"/>
    <w:basedOn w:val="DefaultParagraphFont"/>
    <w:uiPriority w:val="99"/>
    <w:semiHidden/>
    <w:unhideWhenUsed/>
    <w:rsid w:val="00414F3C"/>
    <w:rPr>
      <w:color w:val="800080" w:themeColor="followedHyperlink"/>
      <w:u w:val="single"/>
    </w:rPr>
  </w:style>
  <w:style w:type="paragraph" w:customStyle="1" w:styleId="GSASubsection">
    <w:name w:val="GSA Subsection"/>
    <w:basedOn w:val="Heading1"/>
    <w:next w:val="Normal"/>
    <w:qFormat/>
    <w:rsid w:val="008A2263"/>
    <w:pPr>
      <w:numPr>
        <w:ilvl w:val="1"/>
        <w:numId w:val="6"/>
      </w:numPr>
      <w:spacing w:after="120"/>
    </w:pPr>
    <w:rPr>
      <w:rFonts w:ascii="Times New Roman" w:hAnsi="Times New Roman" w:cstheme="majorBidi"/>
      <w:bCs w:val="0"/>
      <w:color w:val="002060"/>
      <w:szCs w:val="32"/>
      <w:lang w:eastAsia="zh-TW"/>
    </w:rPr>
  </w:style>
  <w:style w:type="paragraph" w:customStyle="1" w:styleId="GSASection">
    <w:name w:val="GSA Section"/>
    <w:basedOn w:val="Heading1"/>
    <w:next w:val="GSASubsection"/>
    <w:qFormat/>
    <w:rsid w:val="008A2263"/>
    <w:pPr>
      <w:numPr>
        <w:numId w:val="6"/>
      </w:numPr>
      <w:spacing w:after="120"/>
    </w:pPr>
    <w:rPr>
      <w:rFonts w:ascii="Times New Roman" w:hAnsi="Times New Roman" w:cstheme="majorBidi"/>
      <w:bCs w:val="0"/>
      <w:color w:val="002060"/>
      <w:sz w:val="32"/>
      <w:szCs w:val="32"/>
      <w:lang w:eastAsia="zh-TW"/>
    </w:rPr>
  </w:style>
  <w:style w:type="paragraph" w:customStyle="1" w:styleId="GSAsubsection2">
    <w:name w:val="GSA subsection2"/>
    <w:basedOn w:val="GSASubsection"/>
    <w:next w:val="Normal"/>
    <w:qFormat/>
    <w:rsid w:val="008A2263"/>
    <w:pPr>
      <w:numPr>
        <w:ilvl w:val="2"/>
      </w:numPr>
    </w:pPr>
    <w:rPr>
      <w:sz w:val="24"/>
    </w:rPr>
  </w:style>
  <w:style w:type="paragraph" w:customStyle="1" w:styleId="GSASubsection3">
    <w:name w:val="GSA Subsection3"/>
    <w:basedOn w:val="GSAsubsection2"/>
    <w:next w:val="Normal"/>
    <w:qFormat/>
    <w:rsid w:val="008A2263"/>
    <w:pPr>
      <w:numPr>
        <w:ilvl w:val="3"/>
      </w:numPr>
    </w:pPr>
  </w:style>
  <w:style w:type="paragraph" w:customStyle="1" w:styleId="GSASubsection4">
    <w:name w:val="GSA Subsection4"/>
    <w:basedOn w:val="GSASubsection3"/>
    <w:qFormat/>
    <w:rsid w:val="008A2263"/>
    <w:pPr>
      <w:numPr>
        <w:ilvl w:val="4"/>
      </w:numPr>
    </w:pPr>
  </w:style>
  <w:style w:type="paragraph" w:customStyle="1" w:styleId="Normal1">
    <w:name w:val="Normal1"/>
    <w:rsid w:val="00A178AF"/>
    <w:rPr>
      <w:rFonts w:ascii="Tahoma" w:eastAsia="Tahoma" w:hAnsi="Tahoma" w:cs="Tahom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268807728">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402995741">
          <w:marLeft w:val="0"/>
          <w:marRight w:val="0"/>
          <w:marTop w:val="0"/>
          <w:marBottom w:val="0"/>
          <w:divBdr>
            <w:top w:val="none" w:sz="0" w:space="0" w:color="auto"/>
            <w:left w:val="none" w:sz="0" w:space="0" w:color="auto"/>
            <w:bottom w:val="none" w:sz="0" w:space="0" w:color="auto"/>
            <w:right w:val="none" w:sz="0" w:space="0" w:color="auto"/>
          </w:divBdr>
        </w:div>
        <w:div w:id="925111147">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info@fedramp.gov" TargetMode="External"/><Relationship Id="rId2" Type="http://schemas.openxmlformats.org/officeDocument/2006/relationships/numbering" Target="numbering.xml"/><Relationship Id="rId16" Type="http://schemas.openxmlformats.org/officeDocument/2006/relationships/hyperlink" Target="https://www.fedramp.gov/docu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dramp.gov" TargetMode="External"/><Relationship Id="rId5" Type="http://schemas.openxmlformats.org/officeDocument/2006/relationships/webSettings" Target="webSettings.xml"/><Relationship Id="rId15" Type="http://schemas.openxmlformats.org/officeDocument/2006/relationships/hyperlink" Target="https://www.fedramp.gov/documents/" TargetMode="External"/><Relationship Id="rId10" Type="http://schemas.openxmlformats.org/officeDocument/2006/relationships/hyperlink" Target="mailto:info@fedramp.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nvd.nist.gov/vuln-metrics/cvss/v2-calculator" TargetMode="External"/><Relationship Id="rId1" Type="http://schemas.openxmlformats.org/officeDocument/2006/relationships/hyperlink" Target="https://nvd.nist.gov/vuln-metrics/cvss/v3-calculator"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Custom 8">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AD7CE-3172-1040-80C8-78458D2FC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FedRAMP Vulnerability Risk Adjustment Framework</vt:lpstr>
    </vt:vector>
  </TitlesOfParts>
  <Company>General Services Administration</Company>
  <LinksUpToDate>false</LinksUpToDate>
  <CharactersWithSpaces>9978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Vulnerability Risk Adjustment Framework</dc:title>
  <dc:creator>FedRAMP PMO</dc:creator>
  <cp:lastModifiedBy>Katie Lotterman</cp:lastModifiedBy>
  <cp:revision>2</cp:revision>
  <cp:lastPrinted>2018-02-21T13:54:00Z</cp:lastPrinted>
  <dcterms:created xsi:type="dcterms:W3CDTF">2018-03-16T17:11:00Z</dcterms:created>
  <dcterms:modified xsi:type="dcterms:W3CDTF">2018-03-16T17:11:00Z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_Date">
    <vt:lpwstr>January 31, 2018</vt:lpwstr>
  </property>
  <property fmtid="{D5CDD505-2E9C-101B-9397-08002B2CF9AE}" pid="3" name="Pub_Ver">
    <vt:lpwstr>2.0</vt:lpwstr>
  </property>
</Properties>
</file>