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3963" w14:textId="32046F4C" w:rsidR="00641FF9" w:rsidRDefault="00641FF9" w:rsidP="0096623D">
      <w:bookmarkStart w:id="0" w:name="_Toc483313547"/>
      <w:bookmarkStart w:id="1" w:name="_GoBack"/>
      <w:r>
        <w:t>_</w:t>
      </w:r>
    </w:p>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3AABA56E" w:rsidR="005D142A" w:rsidRDefault="00A80602" w:rsidP="0096623D">
          <w:r>
            <w:rPr>
              <w:noProof/>
              <w:color w:val="313231" w:themeColor="text1"/>
              <w:szCs w:val="24"/>
              <w:lang w:eastAsia="en-US"/>
            </w:rPr>
            <w:drawing>
              <wp:anchor distT="0" distB="0" distL="114300" distR="114300" simplePos="0" relativeHeight="251659264"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79439987">
                    <wp:extent cx="5943600" cy="5464629"/>
                    <wp:effectExtent l="0" t="0" r="0" b="3175"/>
                    <wp:docPr id="7" name="Text Box 7"/>
                    <wp:cNvGraphicFramePr/>
                    <a:graphic xmlns:a="http://schemas.openxmlformats.org/drawingml/2006/main">
                      <a:graphicData uri="http://schemas.microsoft.com/office/word/2010/wordprocessingShape">
                        <wps:wsp>
                          <wps:cNvSpPr txBox="1"/>
                          <wps:spPr>
                            <a:xfrm>
                              <a:off x="0" y="0"/>
                              <a:ext cx="5943600" cy="546462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2975FD" w:rsidRPr="00641FF9" w:rsidRDefault="002975FD" w:rsidP="002233B5">
                                <w:pPr>
                                  <w:jc w:val="center"/>
                                  <w:rPr>
                                    <w:rFonts w:asciiTheme="minorHAnsi" w:hAnsiTheme="minorHAnsi" w:cstheme="minorHAnsi"/>
                                    <w:sz w:val="4"/>
                                    <w:szCs w:val="4"/>
                                  </w:rPr>
                                </w:pPr>
                              </w:p>
                              <w:p w14:paraId="124DC0C4" w14:textId="0C8A1ED9" w:rsidR="002975FD" w:rsidRPr="00641FF9" w:rsidRDefault="00641FF9" w:rsidP="00046F77">
                                <w:pPr>
                                  <w:pStyle w:val="CoverHeader1"/>
                                  <w:rPr>
                                    <w:rFonts w:asciiTheme="minorHAnsi" w:hAnsiTheme="minorHAnsi"/>
                                    <w:sz w:val="76"/>
                                    <w:szCs w:val="76"/>
                                    <w:lang w:eastAsia="en-US"/>
                                  </w:rPr>
                                </w:pPr>
                                <w:r w:rsidRPr="00641FF9">
                                  <w:rPr>
                                    <w:rFonts w:asciiTheme="minorHAnsi" w:hAnsiTheme="minorHAnsi"/>
                                    <w:noProof/>
                                    <w:sz w:val="76"/>
                                    <w:szCs w:val="76"/>
                                  </w:rPr>
                                  <w:t>Guide for Determining Eligibility and Requirements for the Use of Sampling for Vulnerability Scans</w:t>
                                </w:r>
                              </w:p>
                              <w:p w14:paraId="4BE8E064" w14:textId="77777777" w:rsidR="002975FD" w:rsidRPr="00877210" w:rsidRDefault="002975FD" w:rsidP="00046F77">
                                <w:pPr>
                                  <w:pStyle w:val="CoverDocumentSubtitle"/>
                                  <w:jc w:val="left"/>
                                  <w:rPr>
                                    <w:rFonts w:asciiTheme="minorHAnsi" w:hAnsiTheme="minorHAnsi"/>
                                    <w:color w:val="FFFFFF"/>
                                  </w:rPr>
                                </w:pPr>
                                <w:r w:rsidRPr="00877210">
                                  <w:rPr>
                                    <w:rFonts w:asciiTheme="minorHAnsi" w:hAnsiTheme="minorHAnsi"/>
                                    <w:noProof/>
                                  </w:rPr>
                                  <w:br/>
                                </w:r>
                              </w:p>
                              <w:p w14:paraId="3FF53737" w14:textId="17BB43AD" w:rsidR="002975FD" w:rsidRPr="00877210" w:rsidRDefault="002975FD" w:rsidP="00046F77">
                                <w:pPr>
                                  <w:pStyle w:val="CoverSubtext"/>
                                  <w:rPr>
                                    <w:rFonts w:asciiTheme="minorHAnsi" w:hAnsiTheme="minorHAnsi"/>
                                  </w:rPr>
                                </w:pPr>
                                <w:r w:rsidRPr="00877210">
                                  <w:rPr>
                                    <w:rFonts w:asciiTheme="minorHAnsi" w:hAnsiTheme="minorHAnsi"/>
                                  </w:rPr>
                                  <w:t xml:space="preserve">Version </w:t>
                                </w:r>
                                <w:r w:rsidRPr="00877210">
                                  <w:rPr>
                                    <w:rFonts w:asciiTheme="minorHAnsi" w:hAnsiTheme="minorHAnsi"/>
                                  </w:rPr>
                                  <w:fldChar w:fldCharType="begin"/>
                                </w:r>
                                <w:r w:rsidRPr="00877210">
                                  <w:rPr>
                                    <w:rFonts w:asciiTheme="minorHAnsi" w:hAnsiTheme="minorHAnsi"/>
                                  </w:rPr>
                                  <w:instrText xml:space="preserve"> DOCPROPERTY  Pub_Ver  \* MERGEFORMAT </w:instrText>
                                </w:r>
                                <w:r w:rsidRPr="00877210">
                                  <w:rPr>
                                    <w:rFonts w:asciiTheme="minorHAnsi" w:hAnsiTheme="minorHAnsi"/>
                                  </w:rPr>
                                  <w:fldChar w:fldCharType="separate"/>
                                </w:r>
                                <w:r w:rsidR="00641FF9">
                                  <w:rPr>
                                    <w:rFonts w:asciiTheme="minorHAnsi" w:hAnsiTheme="minorHAnsi"/>
                                  </w:rPr>
                                  <w:t>1.</w:t>
                                </w:r>
                                <w:r w:rsidR="004D6D37">
                                  <w:rPr>
                                    <w:rFonts w:asciiTheme="minorHAnsi" w:hAnsiTheme="minorHAnsi"/>
                                  </w:rPr>
                                  <w:t>0</w:t>
                                </w:r>
                                <w:r w:rsidRPr="00877210">
                                  <w:rPr>
                                    <w:rFonts w:asciiTheme="minorHAnsi" w:hAnsiTheme="minorHAnsi"/>
                                  </w:rPr>
                                  <w:fldChar w:fldCharType="end"/>
                                </w:r>
                              </w:p>
                              <w:p w14:paraId="3D541F7C" w14:textId="76D35C2C" w:rsidR="002975FD" w:rsidRPr="00877210" w:rsidRDefault="002975FD" w:rsidP="00046F77">
                                <w:pPr>
                                  <w:pStyle w:val="CoverSubtext"/>
                                  <w:rPr>
                                    <w:rFonts w:asciiTheme="minorHAnsi" w:hAnsiTheme="minorHAnsi"/>
                                  </w:rPr>
                                </w:pPr>
                                <w:r w:rsidRPr="00877210">
                                  <w:rPr>
                                    <w:rFonts w:asciiTheme="minorHAnsi" w:hAnsiTheme="minorHAnsi"/>
                                  </w:rPr>
                                  <w:fldChar w:fldCharType="begin"/>
                                </w:r>
                                <w:r w:rsidRPr="00877210">
                                  <w:rPr>
                                    <w:rFonts w:asciiTheme="minorHAnsi" w:hAnsiTheme="minorHAnsi"/>
                                  </w:rPr>
                                  <w:instrText xml:space="preserve"> DOCPROPERTY  Pub_Date  \* MERGEFORMAT </w:instrText>
                                </w:r>
                                <w:r w:rsidRPr="00877210">
                                  <w:rPr>
                                    <w:rFonts w:asciiTheme="minorHAnsi" w:hAnsiTheme="minorHAnsi"/>
                                  </w:rPr>
                                  <w:fldChar w:fldCharType="separate"/>
                                </w:r>
                                <w:r w:rsidR="004C53B2">
                                  <w:rPr>
                                    <w:rFonts w:asciiTheme="minorHAnsi" w:hAnsiTheme="minorHAnsi"/>
                                  </w:rPr>
                                  <w:t xml:space="preserve">February </w:t>
                                </w:r>
                                <w:r w:rsidR="00187087">
                                  <w:rPr>
                                    <w:rFonts w:asciiTheme="minorHAnsi" w:hAnsiTheme="minorHAnsi"/>
                                  </w:rPr>
                                  <w:t>16</w:t>
                                </w:r>
                                <w:r>
                                  <w:rPr>
                                    <w:rFonts w:asciiTheme="minorHAnsi" w:hAnsiTheme="minorHAnsi"/>
                                  </w:rPr>
                                  <w:t>, 2018</w:t>
                                </w:r>
                                <w:r w:rsidRPr="00877210">
                                  <w:rPr>
                                    <w:rFonts w:asciiTheme="minorHAnsi" w:hAnsiTheme="minorHAnsi"/>
                                  </w:rPr>
                                  <w:fldChar w:fldCharType="end"/>
                                </w:r>
                              </w:p>
                              <w:p w14:paraId="08C7ACC4" w14:textId="6B9E7368" w:rsidR="002975FD" w:rsidRPr="00877210" w:rsidRDefault="002975FD" w:rsidP="0096623D">
                                <w:pPr>
                                  <w:pStyle w:val="CoverSubtext"/>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58E00E" id="_x0000_t202" coordsize="21600,21600" o:spt="202" path="m,l,21600r21600,l21600,xe">
                    <v:stroke joinstyle="miter"/>
                    <v:path gradientshapeok="t" o:connecttype="rect"/>
                  </v:shapetype>
                  <v:shape id="Text Box 7" o:spid="_x0000_s1026" type="#_x0000_t202" style="width:468pt;height:43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" filled="f" stroked="f">
                    <v:textbox>
                      <w:txbxContent>
                        <w:p w14:paraId="38BE4DC6" w14:textId="77777777" w:rsidR="002975FD" w:rsidRPr="00641FF9" w:rsidRDefault="002975FD" w:rsidP="002233B5">
                          <w:pPr>
                            <w:jc w:val="center"/>
                            <w:rPr>
                              <w:rFonts w:asciiTheme="minorHAnsi" w:hAnsiTheme="minorHAnsi" w:cstheme="minorHAnsi"/>
                              <w:sz w:val="4"/>
                              <w:szCs w:val="4"/>
                            </w:rPr>
                          </w:pPr>
                        </w:p>
                        <w:p w14:paraId="124DC0C4" w14:textId="0C8A1ED9" w:rsidR="002975FD" w:rsidRPr="00641FF9" w:rsidRDefault="00641FF9" w:rsidP="00046F77">
                          <w:pPr>
                            <w:pStyle w:val="CoverHeader1"/>
                            <w:rPr>
                              <w:rFonts w:asciiTheme="minorHAnsi" w:hAnsiTheme="minorHAnsi"/>
                              <w:sz w:val="76"/>
                              <w:szCs w:val="76"/>
                              <w:lang w:eastAsia="en-US"/>
                            </w:rPr>
                          </w:pPr>
                          <w:r w:rsidRPr="00641FF9">
                            <w:rPr>
                              <w:rFonts w:asciiTheme="minorHAnsi" w:hAnsiTheme="minorHAnsi"/>
                              <w:noProof/>
                              <w:sz w:val="76"/>
                              <w:szCs w:val="76"/>
                            </w:rPr>
                            <w:t>Guide for Determining Eligibility and Requirements for the Use of Sampling for Vulnerability Scans</w:t>
                          </w:r>
                        </w:p>
                        <w:p w14:paraId="4BE8E064" w14:textId="77777777" w:rsidR="002975FD" w:rsidRPr="00877210" w:rsidRDefault="002975FD" w:rsidP="00046F77">
                          <w:pPr>
                            <w:pStyle w:val="CoverDocumentSubtitle"/>
                            <w:jc w:val="left"/>
                            <w:rPr>
                              <w:rFonts w:asciiTheme="minorHAnsi" w:hAnsiTheme="minorHAnsi"/>
                              <w:color w:val="FFFFFF"/>
                            </w:rPr>
                          </w:pPr>
                          <w:r w:rsidRPr="00877210">
                            <w:rPr>
                              <w:rFonts w:asciiTheme="minorHAnsi" w:hAnsiTheme="minorHAnsi"/>
                              <w:noProof/>
                            </w:rPr>
                            <w:br/>
                          </w:r>
                        </w:p>
                        <w:p w14:paraId="3FF53737" w14:textId="17BB43AD" w:rsidR="002975FD" w:rsidRPr="00877210" w:rsidRDefault="002975FD" w:rsidP="00046F77">
                          <w:pPr>
                            <w:pStyle w:val="CoverSubtext"/>
                            <w:rPr>
                              <w:rFonts w:asciiTheme="minorHAnsi" w:hAnsiTheme="minorHAnsi"/>
                            </w:rPr>
                          </w:pPr>
                          <w:r w:rsidRPr="00877210">
                            <w:rPr>
                              <w:rFonts w:asciiTheme="minorHAnsi" w:hAnsiTheme="minorHAnsi"/>
                            </w:rPr>
                            <w:t xml:space="preserve">Version </w:t>
                          </w:r>
                          <w:r w:rsidRPr="00877210">
                            <w:rPr>
                              <w:rFonts w:asciiTheme="minorHAnsi" w:hAnsiTheme="minorHAnsi"/>
                            </w:rPr>
                            <w:fldChar w:fldCharType="begin"/>
                          </w:r>
                          <w:r w:rsidRPr="00877210">
                            <w:rPr>
                              <w:rFonts w:asciiTheme="minorHAnsi" w:hAnsiTheme="minorHAnsi"/>
                            </w:rPr>
                            <w:instrText xml:space="preserve"> DOCPROPERTY  Pub_Ver  \* MERGEFORMAT </w:instrText>
                          </w:r>
                          <w:r w:rsidRPr="00877210">
                            <w:rPr>
                              <w:rFonts w:asciiTheme="minorHAnsi" w:hAnsiTheme="minorHAnsi"/>
                            </w:rPr>
                            <w:fldChar w:fldCharType="separate"/>
                          </w:r>
                          <w:r w:rsidR="00641FF9">
                            <w:rPr>
                              <w:rFonts w:asciiTheme="minorHAnsi" w:hAnsiTheme="minorHAnsi"/>
                            </w:rPr>
                            <w:t>1.</w:t>
                          </w:r>
                          <w:r w:rsidR="004D6D37">
                            <w:rPr>
                              <w:rFonts w:asciiTheme="minorHAnsi" w:hAnsiTheme="minorHAnsi"/>
                            </w:rPr>
                            <w:t>0</w:t>
                          </w:r>
                          <w:r w:rsidRPr="00877210">
                            <w:rPr>
                              <w:rFonts w:asciiTheme="minorHAnsi" w:hAnsiTheme="minorHAnsi"/>
                            </w:rPr>
                            <w:fldChar w:fldCharType="end"/>
                          </w:r>
                        </w:p>
                        <w:p w14:paraId="3D541F7C" w14:textId="76D35C2C" w:rsidR="002975FD" w:rsidRPr="00877210" w:rsidRDefault="002975FD" w:rsidP="00046F77">
                          <w:pPr>
                            <w:pStyle w:val="CoverSubtext"/>
                            <w:rPr>
                              <w:rFonts w:asciiTheme="minorHAnsi" w:hAnsiTheme="minorHAnsi"/>
                            </w:rPr>
                          </w:pPr>
                          <w:r w:rsidRPr="00877210">
                            <w:rPr>
                              <w:rFonts w:asciiTheme="minorHAnsi" w:hAnsiTheme="minorHAnsi"/>
                            </w:rPr>
                            <w:fldChar w:fldCharType="begin"/>
                          </w:r>
                          <w:r w:rsidRPr="00877210">
                            <w:rPr>
                              <w:rFonts w:asciiTheme="minorHAnsi" w:hAnsiTheme="minorHAnsi"/>
                            </w:rPr>
                            <w:instrText xml:space="preserve"> DOCPROPERTY  Pub_Date  \* MERGEFORMAT </w:instrText>
                          </w:r>
                          <w:r w:rsidRPr="00877210">
                            <w:rPr>
                              <w:rFonts w:asciiTheme="minorHAnsi" w:hAnsiTheme="minorHAnsi"/>
                            </w:rPr>
                            <w:fldChar w:fldCharType="separate"/>
                          </w:r>
                          <w:r w:rsidR="004C53B2">
                            <w:rPr>
                              <w:rFonts w:asciiTheme="minorHAnsi" w:hAnsiTheme="minorHAnsi"/>
                            </w:rPr>
                            <w:t xml:space="preserve">February </w:t>
                          </w:r>
                          <w:r w:rsidR="00187087">
                            <w:rPr>
                              <w:rFonts w:asciiTheme="minorHAnsi" w:hAnsiTheme="minorHAnsi"/>
                            </w:rPr>
                            <w:t>16</w:t>
                          </w:r>
                          <w:r>
                            <w:rPr>
                              <w:rFonts w:asciiTheme="minorHAnsi" w:hAnsiTheme="minorHAnsi"/>
                            </w:rPr>
                            <w:t>, 2018</w:t>
                          </w:r>
                          <w:r w:rsidRPr="00877210">
                            <w:rPr>
                              <w:rFonts w:asciiTheme="minorHAnsi" w:hAnsiTheme="minorHAnsi"/>
                            </w:rPr>
                            <w:fldChar w:fldCharType="end"/>
                          </w:r>
                        </w:p>
                        <w:p w14:paraId="08C7ACC4" w14:textId="6B9E7368" w:rsidR="002975FD" w:rsidRPr="00877210" w:rsidRDefault="002975FD" w:rsidP="0096623D">
                          <w:pPr>
                            <w:pStyle w:val="CoverSubtext"/>
                            <w:rPr>
                              <w:rFonts w:asciiTheme="minorHAnsi" w:hAnsiTheme="minorHAnsi"/>
                            </w:rPr>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9"/>
              <w:pgSz w:w="12240" w:h="15840" w:code="1"/>
              <w:pgMar w:top="1944" w:right="1440" w:bottom="1728" w:left="1440" w:header="504" w:footer="504" w:gutter="0"/>
              <w:pgNumType w:fmt="lowerRoman" w:start="1"/>
              <w:cols w:space="720"/>
              <w:docGrid w:linePitch="360"/>
            </w:sectPr>
          </w:pPr>
        </w:p>
        <w:p w14:paraId="5A67060A" w14:textId="77777777" w:rsidR="008151E9" w:rsidRDefault="00BF2916" w:rsidP="00B10F4B">
          <w:pPr>
            <w:pStyle w:val="Heading1"/>
            <w:numPr>
              <w:ilvl w:val="0"/>
              <w:numId w:val="0"/>
            </w:numPr>
            <w:ind w:left="360" w:hanging="360"/>
          </w:pPr>
          <w:bookmarkStart w:id="2" w:name="_Toc506921538"/>
          <w:r>
            <w:lastRenderedPageBreak/>
            <w:t xml:space="preserve">Document </w:t>
          </w:r>
          <w:r w:rsidR="008151E9">
            <w:t>Revision History</w:t>
          </w:r>
          <w:bookmarkEnd w:id="2"/>
        </w:p>
        <w:tbl>
          <w:tblPr>
            <w:tblStyle w:val="FedRamp"/>
            <w:tblW w:w="9576" w:type="dxa"/>
            <w:tblLook w:val="04A0" w:firstRow="1" w:lastRow="0" w:firstColumn="1" w:lastColumn="0" w:noHBand="0" w:noVBand="1"/>
          </w:tblPr>
          <w:tblGrid>
            <w:gridCol w:w="1201"/>
            <w:gridCol w:w="1184"/>
            <w:gridCol w:w="1413"/>
            <w:gridCol w:w="4230"/>
            <w:gridCol w:w="1548"/>
          </w:tblGrid>
          <w:tr w:rsidR="00390E0B" w:rsidRPr="00B10F4B" w14:paraId="7E9800F8" w14:textId="77777777" w:rsidTr="00390E0B">
            <w:trPr>
              <w:cnfStyle w:val="100000000000" w:firstRow="1" w:lastRow="0" w:firstColumn="0" w:lastColumn="0" w:oddVBand="0" w:evenVBand="0" w:oddHBand="0" w:evenHBand="0" w:firstRowFirstColumn="0" w:firstRowLastColumn="0" w:lastRowFirstColumn="0" w:lastRowLastColumn="0"/>
              <w:trHeight w:val="84"/>
            </w:trPr>
            <w:tc>
              <w:tcPr>
                <w:tcW w:w="1201" w:type="dxa"/>
              </w:tcPr>
              <w:p w14:paraId="3D5F91AA" w14:textId="6BFB6F8E" w:rsidR="003E4D3B" w:rsidRPr="00B10F4B" w:rsidRDefault="003E4D3B" w:rsidP="00387F88">
                <w:pPr>
                  <w:pStyle w:val="TableText"/>
                  <w:spacing w:before="0" w:after="0"/>
                  <w:rPr>
                    <w:rFonts w:asciiTheme="majorHAnsi" w:hAnsiTheme="majorHAnsi"/>
                    <w:color w:val="FFFFFF" w:themeColor="background1"/>
                    <w:sz w:val="22"/>
                  </w:rPr>
                </w:pPr>
                <w:r w:rsidRPr="00B10F4B">
                  <w:rPr>
                    <w:rFonts w:asciiTheme="majorHAnsi" w:hAnsiTheme="majorHAnsi"/>
                    <w:color w:val="FFFFFF" w:themeColor="background1"/>
                    <w:sz w:val="22"/>
                  </w:rPr>
                  <w:t>DATE</w:t>
                </w:r>
              </w:p>
            </w:tc>
            <w:tc>
              <w:tcPr>
                <w:tcW w:w="1184" w:type="dxa"/>
              </w:tcPr>
              <w:p w14:paraId="4053C310" w14:textId="101722A0"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VERSION</w:t>
                </w:r>
              </w:p>
            </w:tc>
            <w:tc>
              <w:tcPr>
                <w:tcW w:w="1413" w:type="dxa"/>
              </w:tcPr>
              <w:p w14:paraId="5E4F37DC" w14:textId="5CAE532C"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PAGE(S)</w:t>
                </w:r>
              </w:p>
            </w:tc>
            <w:tc>
              <w:tcPr>
                <w:tcW w:w="4230" w:type="dxa"/>
              </w:tcPr>
              <w:p w14:paraId="1664040C" w14:textId="17BA39FC"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DESCRIPTION</w:t>
                </w:r>
              </w:p>
            </w:tc>
            <w:tc>
              <w:tcPr>
                <w:tcW w:w="1548" w:type="dxa"/>
              </w:tcPr>
              <w:p w14:paraId="15FBF94F" w14:textId="622DAD7A"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AUTHOR</w:t>
                </w:r>
              </w:p>
            </w:tc>
          </w:tr>
          <w:tr w:rsidR="00641FF9" w:rsidRPr="008151E9" w14:paraId="51D7C213" w14:textId="77777777" w:rsidTr="00641FF9">
            <w:trPr>
              <w:trHeight w:val="347"/>
            </w:trPr>
            <w:tc>
              <w:tcPr>
                <w:tcW w:w="1201" w:type="dxa"/>
                <w:vAlign w:val="center"/>
              </w:tcPr>
              <w:p w14:paraId="286A2FEB" w14:textId="31E7CCD9" w:rsidR="00641FF9" w:rsidRPr="00E945AF" w:rsidRDefault="0026167B" w:rsidP="00F83FAC">
                <w:pPr>
                  <w:pStyle w:val="TableText"/>
                </w:pPr>
                <w:r>
                  <w:t>0</w:t>
                </w:r>
                <w:r w:rsidR="00404AC6">
                  <w:t>2/</w:t>
                </w:r>
                <w:r w:rsidR="00187087">
                  <w:t>16</w:t>
                </w:r>
                <w:r w:rsidR="00641FF9">
                  <w:t>/201</w:t>
                </w:r>
                <w:r w:rsidR="00404AC6">
                  <w:t>8</w:t>
                </w:r>
              </w:p>
            </w:tc>
            <w:tc>
              <w:tcPr>
                <w:tcW w:w="1184" w:type="dxa"/>
                <w:vAlign w:val="center"/>
              </w:tcPr>
              <w:p w14:paraId="0909D33D" w14:textId="5864CA61" w:rsidR="00641FF9" w:rsidRPr="003269D0" w:rsidRDefault="00641FF9" w:rsidP="00641FF9">
                <w:pPr>
                  <w:pStyle w:val="TableText"/>
                </w:pPr>
                <w:r>
                  <w:t>1.0</w:t>
                </w:r>
              </w:p>
            </w:tc>
            <w:tc>
              <w:tcPr>
                <w:tcW w:w="1413" w:type="dxa"/>
                <w:vAlign w:val="center"/>
              </w:tcPr>
              <w:p w14:paraId="5B6DE64F" w14:textId="0F6E8E99" w:rsidR="00641FF9" w:rsidRPr="003269D0" w:rsidRDefault="00641FF9" w:rsidP="00641FF9">
                <w:pPr>
                  <w:pStyle w:val="TableText"/>
                </w:pPr>
                <w:r>
                  <w:t>All</w:t>
                </w:r>
              </w:p>
            </w:tc>
            <w:tc>
              <w:tcPr>
                <w:tcW w:w="4230" w:type="dxa"/>
                <w:vAlign w:val="center"/>
              </w:tcPr>
              <w:p w14:paraId="0CBD0DBC" w14:textId="6B94B799" w:rsidR="00641FF9" w:rsidRPr="00E945AF" w:rsidRDefault="00404AC6" w:rsidP="00641FF9">
                <w:pPr>
                  <w:pStyle w:val="TableText"/>
                </w:pPr>
                <w:r>
                  <w:t>Initial document</w:t>
                </w:r>
              </w:p>
            </w:tc>
            <w:tc>
              <w:tcPr>
                <w:tcW w:w="1548" w:type="dxa"/>
                <w:vAlign w:val="center"/>
              </w:tcPr>
              <w:p w14:paraId="4BC4A416" w14:textId="3C9EDA61" w:rsidR="00641FF9" w:rsidRPr="00E945AF" w:rsidRDefault="00641FF9" w:rsidP="00641FF9">
                <w:pPr>
                  <w:pStyle w:val="TableText"/>
                </w:pPr>
                <w:r>
                  <w:t>FedRAMP PMO</w:t>
                </w:r>
              </w:p>
            </w:tc>
          </w:tr>
          <w:tr w:rsidR="00641FF9" w:rsidRPr="008151E9" w14:paraId="3374432F" w14:textId="77777777" w:rsidTr="00641FF9">
            <w:trPr>
              <w:trHeight w:val="368"/>
            </w:trPr>
            <w:tc>
              <w:tcPr>
                <w:tcW w:w="1201" w:type="dxa"/>
                <w:vAlign w:val="center"/>
              </w:tcPr>
              <w:p w14:paraId="5D3D23D3" w14:textId="0EA74AD0" w:rsidR="00641FF9" w:rsidRPr="00E945AF" w:rsidRDefault="00641FF9" w:rsidP="00641FF9">
                <w:pPr>
                  <w:pStyle w:val="TableText"/>
                </w:pPr>
              </w:p>
            </w:tc>
            <w:tc>
              <w:tcPr>
                <w:tcW w:w="1184" w:type="dxa"/>
                <w:vAlign w:val="center"/>
              </w:tcPr>
              <w:p w14:paraId="78D7A9BA" w14:textId="25216EE0" w:rsidR="00641FF9" w:rsidRPr="003269D0" w:rsidRDefault="00641FF9" w:rsidP="00641FF9">
                <w:pPr>
                  <w:pStyle w:val="TableText"/>
                </w:pPr>
              </w:p>
            </w:tc>
            <w:tc>
              <w:tcPr>
                <w:tcW w:w="1413" w:type="dxa"/>
                <w:vAlign w:val="center"/>
              </w:tcPr>
              <w:p w14:paraId="24B295E6" w14:textId="3923953F" w:rsidR="00641FF9" w:rsidRPr="003269D0" w:rsidRDefault="00641FF9" w:rsidP="00641FF9">
                <w:pPr>
                  <w:pStyle w:val="TableText"/>
                </w:pPr>
              </w:p>
            </w:tc>
            <w:tc>
              <w:tcPr>
                <w:tcW w:w="4230" w:type="dxa"/>
                <w:vAlign w:val="center"/>
              </w:tcPr>
              <w:p w14:paraId="0D943617" w14:textId="17AF3F7E" w:rsidR="00641FF9" w:rsidRPr="00E945AF" w:rsidRDefault="00641FF9" w:rsidP="00766341">
                <w:pPr>
                  <w:pStyle w:val="TableText"/>
                </w:pPr>
              </w:p>
            </w:tc>
            <w:tc>
              <w:tcPr>
                <w:tcW w:w="1548" w:type="dxa"/>
                <w:vAlign w:val="center"/>
              </w:tcPr>
              <w:p w14:paraId="09EBBB11" w14:textId="435464E3" w:rsidR="00641FF9" w:rsidRPr="00E945AF" w:rsidRDefault="00641FF9" w:rsidP="00641FF9">
                <w:pPr>
                  <w:pStyle w:val="TableText"/>
                </w:pPr>
              </w:p>
            </w:tc>
          </w:tr>
          <w:tr w:rsidR="0074756C" w:rsidRPr="008151E9" w14:paraId="32822CCB" w14:textId="77777777" w:rsidTr="002975FD">
            <w:trPr>
              <w:trHeight w:val="347"/>
            </w:trPr>
            <w:tc>
              <w:tcPr>
                <w:tcW w:w="1201" w:type="dxa"/>
                <w:vAlign w:val="center"/>
              </w:tcPr>
              <w:p w14:paraId="0476200E" w14:textId="52A435B6" w:rsidR="0074756C" w:rsidRPr="001E627F" w:rsidRDefault="0074756C" w:rsidP="0074756C">
                <w:pPr>
                  <w:pStyle w:val="TableText"/>
                  <w:rPr>
                    <w:highlight w:val="yellow"/>
                  </w:rPr>
                </w:pPr>
              </w:p>
            </w:tc>
            <w:tc>
              <w:tcPr>
                <w:tcW w:w="1184" w:type="dxa"/>
                <w:vAlign w:val="center"/>
              </w:tcPr>
              <w:p w14:paraId="42B85FAD" w14:textId="05E8E4F5" w:rsidR="0074756C" w:rsidRDefault="0074756C" w:rsidP="0074756C">
                <w:pPr>
                  <w:pStyle w:val="TableText"/>
                </w:pPr>
              </w:p>
            </w:tc>
            <w:tc>
              <w:tcPr>
                <w:tcW w:w="1413" w:type="dxa"/>
                <w:vAlign w:val="center"/>
              </w:tcPr>
              <w:p w14:paraId="363B383B" w14:textId="4C5C2449" w:rsidR="0074756C" w:rsidRDefault="0074756C" w:rsidP="0074756C">
                <w:pPr>
                  <w:pStyle w:val="TableText"/>
                </w:pPr>
              </w:p>
            </w:tc>
            <w:tc>
              <w:tcPr>
                <w:tcW w:w="4230" w:type="dxa"/>
                <w:vAlign w:val="center"/>
              </w:tcPr>
              <w:p w14:paraId="18E8F4BF" w14:textId="74752011" w:rsidR="0074756C" w:rsidRDefault="0074756C" w:rsidP="0074756C">
                <w:pPr>
                  <w:pStyle w:val="TableText"/>
                  <w:rPr>
                    <w:color w:val="444644" w:themeColor="text1" w:themeTint="E6"/>
                  </w:rPr>
                </w:pPr>
              </w:p>
            </w:tc>
            <w:tc>
              <w:tcPr>
                <w:tcW w:w="1548" w:type="dxa"/>
                <w:vAlign w:val="center"/>
              </w:tcPr>
              <w:p w14:paraId="3C01F78A" w14:textId="70472576" w:rsidR="0074756C" w:rsidRDefault="0074756C" w:rsidP="0074756C">
                <w:pPr>
                  <w:pStyle w:val="TableText"/>
                </w:pPr>
              </w:p>
            </w:tc>
          </w:tr>
          <w:tr w:rsidR="002F188B" w:rsidRPr="008151E9" w14:paraId="49CE0E7C" w14:textId="77777777" w:rsidTr="00390E0B">
            <w:trPr>
              <w:trHeight w:val="347"/>
            </w:trPr>
            <w:tc>
              <w:tcPr>
                <w:tcW w:w="1201" w:type="dxa"/>
                <w:vAlign w:val="center"/>
              </w:tcPr>
              <w:p w14:paraId="42A65033" w14:textId="77777777" w:rsidR="002F188B" w:rsidRPr="001E627F" w:rsidRDefault="002F188B" w:rsidP="002F188B">
                <w:pPr>
                  <w:pStyle w:val="TableText"/>
                  <w:rPr>
                    <w:highlight w:val="yellow"/>
                  </w:rPr>
                </w:pPr>
              </w:p>
            </w:tc>
            <w:tc>
              <w:tcPr>
                <w:tcW w:w="1184" w:type="dxa"/>
                <w:vAlign w:val="center"/>
              </w:tcPr>
              <w:p w14:paraId="015F7F4F" w14:textId="77777777" w:rsidR="002F188B" w:rsidRDefault="002F188B" w:rsidP="002F188B">
                <w:pPr>
                  <w:pStyle w:val="TableText"/>
                </w:pPr>
              </w:p>
            </w:tc>
            <w:tc>
              <w:tcPr>
                <w:tcW w:w="1413" w:type="dxa"/>
                <w:vAlign w:val="center"/>
              </w:tcPr>
              <w:p w14:paraId="47A3B7D1" w14:textId="77777777" w:rsidR="002F188B" w:rsidRDefault="002F188B" w:rsidP="002F188B">
                <w:pPr>
                  <w:pStyle w:val="TableText"/>
                </w:pPr>
              </w:p>
            </w:tc>
            <w:tc>
              <w:tcPr>
                <w:tcW w:w="4230" w:type="dxa"/>
                <w:vAlign w:val="center"/>
              </w:tcPr>
              <w:p w14:paraId="6ECF96A7" w14:textId="77777777" w:rsidR="002F188B" w:rsidRDefault="002F188B" w:rsidP="002F188B">
                <w:pPr>
                  <w:pStyle w:val="TableText"/>
                  <w:rPr>
                    <w:color w:val="444644" w:themeColor="text1" w:themeTint="E6"/>
                  </w:rPr>
                </w:pPr>
              </w:p>
            </w:tc>
            <w:tc>
              <w:tcPr>
                <w:tcW w:w="1548" w:type="dxa"/>
                <w:vAlign w:val="center"/>
              </w:tcPr>
              <w:p w14:paraId="2CD38625" w14:textId="77777777" w:rsidR="002F188B" w:rsidRDefault="002F188B" w:rsidP="002F188B">
                <w:pPr>
                  <w:pStyle w:val="TableText"/>
                </w:pPr>
              </w:p>
            </w:tc>
          </w:tr>
        </w:tbl>
        <w:p w14:paraId="68950E4A" w14:textId="77777777" w:rsidR="00387F88" w:rsidRDefault="00387F88" w:rsidP="00387F88"/>
        <w:p w14:paraId="6BDEC901" w14:textId="77777777" w:rsidR="007311EA" w:rsidRPr="00A246D6" w:rsidRDefault="007311EA" w:rsidP="00B10F4B">
          <w:pPr>
            <w:pStyle w:val="Heading1"/>
            <w:pageBreakBefore/>
            <w:numPr>
              <w:ilvl w:val="0"/>
              <w:numId w:val="0"/>
            </w:numPr>
            <w:ind w:left="360" w:hanging="360"/>
            <w:rPr>
              <w:color w:val="C20A2F"/>
            </w:rPr>
          </w:pPr>
          <w:bookmarkStart w:id="3" w:name="_Toc352673812"/>
          <w:bookmarkStart w:id="4" w:name="_Toc374707694"/>
          <w:bookmarkStart w:id="5" w:name="_Toc506921539"/>
          <w:bookmarkStart w:id="6" w:name="_Toc481956250"/>
          <w:bookmarkStart w:id="7" w:name="_Toc372363208"/>
          <w:r w:rsidRPr="00A246D6">
            <w:rPr>
              <w:color w:val="C20A2F"/>
            </w:rPr>
            <w:lastRenderedPageBreak/>
            <w:t>ABOUT THIS DOCUMENT</w:t>
          </w:r>
          <w:bookmarkEnd w:id="3"/>
          <w:bookmarkEnd w:id="4"/>
          <w:bookmarkEnd w:id="5"/>
        </w:p>
        <w:p w14:paraId="6816862E" w14:textId="1BD45296" w:rsidR="00F80549" w:rsidRDefault="007311EA" w:rsidP="00B10F4B">
          <w:bookmarkStart w:id="8" w:name="_Toc352673813"/>
          <w:r w:rsidRPr="00E526E9">
            <w:t>This document provide</w:t>
          </w:r>
          <w:r w:rsidR="001E627F">
            <w:t>s</w:t>
          </w:r>
          <w:r w:rsidRPr="00E526E9">
            <w:t xml:space="preserve"> guidance on </w:t>
          </w:r>
          <w:r w:rsidR="00766341">
            <w:t xml:space="preserve">determining eligibility and complying with </w:t>
          </w:r>
          <w:r>
            <w:t xml:space="preserve">the </w:t>
          </w:r>
          <w:r w:rsidR="00E5124A">
            <w:t>Federal Risk and Authorization Management Program (</w:t>
          </w:r>
          <w:r>
            <w:t>FedRAMP</w:t>
          </w:r>
          <w:r w:rsidR="00E5124A">
            <w:t>)</w:t>
          </w:r>
          <w:r>
            <w:t xml:space="preserve"> requirements</w:t>
          </w:r>
          <w:r w:rsidR="00766341">
            <w:t xml:space="preserve"> for use of sampling in vulnerability scanning</w:t>
          </w:r>
          <w:r>
            <w:t xml:space="preserve">.  </w:t>
          </w:r>
          <w:r w:rsidR="006E5185" w:rsidRPr="006E5185">
            <w:t xml:space="preserve"> </w:t>
          </w:r>
          <w:r w:rsidR="006E5185">
            <w:t xml:space="preserve">This document applies to Cloud Service Providers (CSPs) </w:t>
          </w:r>
          <w:r w:rsidR="00ED5149">
            <w:t>to</w:t>
          </w:r>
          <w:r w:rsidR="006E5185">
            <w:t xml:space="preserve"> determi</w:t>
          </w:r>
          <w:r w:rsidR="00ED5149">
            <w:t>ne</w:t>
          </w:r>
          <w:r w:rsidR="006E5185">
            <w:t xml:space="preserve"> whether sampling is appropriate for their environment.  </w:t>
          </w:r>
        </w:p>
        <w:p w14:paraId="5CD223D9" w14:textId="3104F02F" w:rsidR="007311EA" w:rsidRDefault="007311EA" w:rsidP="00B10F4B">
          <w:r>
            <w:t xml:space="preserve">This document is not a FedRAMP template </w:t>
          </w:r>
          <w:r w:rsidR="00502592">
            <w:t>–</w:t>
          </w:r>
          <w:r>
            <w:t xml:space="preserve"> there is nothing to fill out in this document.  </w:t>
          </w:r>
        </w:p>
        <w:p w14:paraId="5336A4D6" w14:textId="77777777" w:rsidR="00F80549" w:rsidRPr="00F80549" w:rsidRDefault="00F80549" w:rsidP="00F56E0C">
          <w:pPr>
            <w:spacing w:after="360"/>
            <w:ind w:right="45"/>
            <w:rPr>
              <w:rFonts w:eastAsia="MS Mincho" w:cs="Times New Roman"/>
              <w:color w:val="444644"/>
            </w:rPr>
          </w:pPr>
          <w:r w:rsidRPr="00F80549">
            <w:rPr>
              <w:rFonts w:eastAsia="MS Mincho" w:cs="Times New Roman"/>
              <w:color w:val="444644"/>
            </w:rPr>
            <w:t xml:space="preserve">This document uses the term </w:t>
          </w:r>
          <w:r w:rsidRPr="00F80549">
            <w:rPr>
              <w:rFonts w:eastAsia="MS Mincho" w:cs="Times New Roman"/>
              <w:i/>
              <w:color w:val="444644"/>
            </w:rPr>
            <w:t>authorizing official (AO)</w:t>
          </w:r>
          <w:r w:rsidRPr="00F80549">
            <w:rPr>
              <w:rFonts w:eastAsia="MS Mincho" w:cs="Times New Roman"/>
              <w:color w:val="444644"/>
            </w:rPr>
            <w:t xml:space="preserve">. For systems with a Joint Authorization Board (JAB) provisional authorization to operate (P-ATO), AO refers primarily to the JAB unless this document explicitly says </w:t>
          </w:r>
          <w:r w:rsidRPr="00F80549">
            <w:rPr>
              <w:rFonts w:eastAsia="MS Mincho" w:cs="Times New Roman"/>
              <w:i/>
              <w:color w:val="444644"/>
            </w:rPr>
            <w:t>Agency AO</w:t>
          </w:r>
          <w:r w:rsidRPr="00F80549">
            <w:rPr>
              <w:rFonts w:eastAsia="MS Mincho" w:cs="Times New Roman"/>
              <w:color w:val="444644"/>
            </w:rPr>
            <w:t>. For systems with a FedRAMP Agency authorization to operate (ATO), AO refers to each leveraging Agency’s AO.</w:t>
          </w:r>
        </w:p>
        <w:p w14:paraId="04B618AC" w14:textId="77777777" w:rsidR="007311EA" w:rsidRPr="00B17218" w:rsidRDefault="007311EA" w:rsidP="00B10F4B">
          <w:pPr>
            <w:pStyle w:val="Heading1"/>
            <w:numPr>
              <w:ilvl w:val="0"/>
              <w:numId w:val="0"/>
            </w:numPr>
            <w:ind w:left="360" w:hanging="360"/>
          </w:pPr>
          <w:bookmarkStart w:id="9" w:name="_Toc374707695"/>
          <w:bookmarkStart w:id="10" w:name="_Toc502686124"/>
          <w:bookmarkStart w:id="11" w:name="_Toc506921540"/>
          <w:bookmarkEnd w:id="8"/>
          <w:r w:rsidRPr="00B17218">
            <w:t>WHO SHOULD USE THIS DOCUMENT?</w:t>
          </w:r>
          <w:bookmarkEnd w:id="9"/>
          <w:bookmarkEnd w:id="10"/>
          <w:bookmarkEnd w:id="11"/>
        </w:p>
        <w:p w14:paraId="46427551" w14:textId="7EE1BB71" w:rsidR="007311EA" w:rsidRDefault="007311EA" w:rsidP="00B10F4B">
          <w:pPr>
            <w:spacing w:after="360"/>
          </w:pPr>
          <w:r>
            <w:t>This document is intended to be used by CSPs</w:t>
          </w:r>
          <w:r w:rsidR="006E5185">
            <w:t xml:space="preserve"> </w:t>
          </w:r>
          <w:r w:rsidR="00BA3ADB">
            <w:t>(interested in determining whether sampling is appropriate for their environment and CSPs approved to use vulnerability sampling)</w:t>
          </w:r>
          <w:r>
            <w:t xml:space="preserve">, </w:t>
          </w:r>
          <w:r w:rsidR="006E5185">
            <w:t>a CSP’s designated FedRAMP Point of Contact (POC)</w:t>
          </w:r>
          <w:r w:rsidR="00BA3ADB">
            <w:t xml:space="preserve">, </w:t>
          </w:r>
          <w:r>
            <w:t>Third Party Assessor Organizations (3PAOs), government contractors working on FedRAMP projects, and government employees working on FedRAMP projects.  This document may also prove useful for other organizations that are developing a continuous monitoring program.</w:t>
          </w:r>
        </w:p>
        <w:p w14:paraId="1C78B35B" w14:textId="54A7C9E8" w:rsidR="00D94191" w:rsidRDefault="00D94191" w:rsidP="00B10F4B">
          <w:pPr>
            <w:pStyle w:val="Heading1"/>
            <w:numPr>
              <w:ilvl w:val="0"/>
              <w:numId w:val="0"/>
            </w:numPr>
            <w:ind w:left="360" w:hanging="360"/>
          </w:pPr>
          <w:bookmarkStart w:id="12" w:name="_Toc502686125"/>
          <w:bookmarkStart w:id="13" w:name="_Toc506921541"/>
          <w:r>
            <w:t>How to contact us</w:t>
          </w:r>
          <w:bookmarkEnd w:id="6"/>
          <w:bookmarkEnd w:id="7"/>
          <w:bookmarkEnd w:id="12"/>
          <w:bookmarkEnd w:id="13"/>
        </w:p>
        <w:p w14:paraId="5D8573DD" w14:textId="14287818" w:rsidR="00D94191" w:rsidRPr="00D94191" w:rsidRDefault="00D94191" w:rsidP="00D94191">
          <w:pPr>
            <w:rPr>
              <w:rFonts w:asciiTheme="minorHAnsi" w:hAnsiTheme="minorHAnsi"/>
              <w:i/>
            </w:rPr>
          </w:pPr>
          <w:r w:rsidRPr="00D94191">
            <w:rPr>
              <w:rFonts w:asciiTheme="minorHAnsi" w:hAnsiTheme="minorHAnsi"/>
            </w:rPr>
            <w:t xml:space="preserve">Questions about FedRAMP or this document should be directed to </w:t>
          </w:r>
          <w:hyperlink r:id="rId10" w:history="1">
            <w:r w:rsidRPr="00390E0B">
              <w:rPr>
                <w:rStyle w:val="Hyperlink"/>
                <w:rFonts w:asciiTheme="minorHAnsi" w:hAnsiTheme="minorHAnsi"/>
                <w:color w:val="187E9A" w:themeColor="accent3" w:themeShade="BF"/>
              </w:rPr>
              <w:t>info@fedramp.gov</w:t>
            </w:r>
          </w:hyperlink>
          <w:r w:rsidRPr="00390E0B">
            <w:rPr>
              <w:rFonts w:asciiTheme="minorHAnsi" w:hAnsiTheme="minorHAnsi"/>
              <w:color w:val="187E9A" w:themeColor="accent3" w:themeShade="BF"/>
            </w:rPr>
            <w:t>.</w:t>
          </w:r>
          <w:r w:rsidRPr="00D94191">
            <w:rPr>
              <w:rFonts w:asciiTheme="minorHAnsi" w:hAnsiTheme="minorHAnsi"/>
              <w:i/>
            </w:rPr>
            <w:t xml:space="preserve"> </w:t>
          </w:r>
        </w:p>
        <w:p w14:paraId="63BABBE7" w14:textId="6F93FB32" w:rsidR="00D94191" w:rsidRPr="00D94191" w:rsidRDefault="00D94191" w:rsidP="00D94191">
          <w:pPr>
            <w:rPr>
              <w:rFonts w:asciiTheme="minorHAnsi" w:hAnsiTheme="minorHAnsi"/>
            </w:rPr>
          </w:pPr>
          <w:r w:rsidRPr="00D94191">
            <w:rPr>
              <w:rFonts w:asciiTheme="minorHAnsi" w:hAnsiTheme="minorHAnsi"/>
            </w:rPr>
            <w:t xml:space="preserve">For more information about FedRAMP, visit the website at </w:t>
          </w:r>
          <w:hyperlink r:id="rId11" w:history="1">
            <w:r w:rsidRPr="00FF4D51">
              <w:rPr>
                <w:rStyle w:val="Hyperlink"/>
                <w:rFonts w:asciiTheme="minorHAnsi" w:hAnsiTheme="minorHAnsi"/>
                <w:color w:val="187E9A" w:themeColor="accent3" w:themeShade="BF"/>
              </w:rPr>
              <w:t>http://www.fedramp.gov</w:t>
            </w:r>
          </w:hyperlink>
          <w:r w:rsidRPr="00FF4D51">
            <w:rPr>
              <w:rFonts w:asciiTheme="minorHAnsi" w:hAnsiTheme="minorHAnsi"/>
              <w:color w:val="187E9A" w:themeColor="accent3" w:themeShade="BF"/>
            </w:rPr>
            <w:t>.</w:t>
          </w:r>
        </w:p>
        <w:p w14:paraId="7B5E6FC4" w14:textId="257F0C13" w:rsidR="00390E0B" w:rsidRDefault="00390E0B" w:rsidP="00D94191">
          <w:pPr>
            <w:spacing w:after="0"/>
          </w:pPr>
        </w:p>
        <w:bookmarkStart w:id="14" w:name="_Toc502686127" w:displacedByCustomXml="next"/>
        <w:bookmarkStart w:id="15" w:name="_Toc372363210" w:displacedByCustomXml="next"/>
        <w:sdt>
          <w:sdtPr>
            <w:rPr>
              <w:b/>
              <w:caps/>
              <w:color w:val="C20A2F"/>
              <w:sz w:val="28"/>
            </w:rPr>
            <w:id w:val="-710879832"/>
            <w:docPartObj>
              <w:docPartGallery w:val="Table of Contents"/>
              <w:docPartUnique/>
            </w:docPartObj>
          </w:sdtPr>
          <w:sdtEndPr>
            <w:rPr>
              <w:b w:val="0"/>
              <w:bCs/>
              <w:caps w:val="0"/>
              <w:noProof/>
              <w:color w:val="444644" w:themeColor="text1" w:themeTint="E6"/>
              <w:sz w:val="22"/>
            </w:rPr>
          </w:sdtEndPr>
          <w:sdtContent>
            <w:p w14:paraId="5AB330EF" w14:textId="519F641F" w:rsidR="00490F1B" w:rsidRPr="00A246D6" w:rsidRDefault="00490F1B" w:rsidP="00A246D6">
              <w:pPr>
                <w:pageBreakBefore/>
                <w:rPr>
                  <w:b/>
                  <w:caps/>
                  <w:color w:val="C20A2F"/>
                  <w:sz w:val="28"/>
                </w:rPr>
              </w:pPr>
              <w:r w:rsidRPr="00A246D6">
                <w:rPr>
                  <w:b/>
                  <w:caps/>
                  <w:color w:val="C20A2F"/>
                  <w:sz w:val="28"/>
                </w:rPr>
                <w:t>Table of Contents</w:t>
              </w:r>
            </w:p>
            <w:p w14:paraId="363FD187" w14:textId="77777777" w:rsidR="00553194" w:rsidRDefault="00A246D6">
              <w:pPr>
                <w:pStyle w:val="TOC1"/>
                <w:tabs>
                  <w:tab w:val="right" w:leader="dot" w:pos="9350"/>
                </w:tabs>
                <w:rPr>
                  <w:b w:val="0"/>
                  <w:caps w:val="0"/>
                  <w:noProof/>
                  <w:color w:val="auto"/>
                  <w:szCs w:val="22"/>
                  <w:lang w:eastAsia="en-US"/>
                </w:rPr>
              </w:pPr>
              <w:r>
                <w:rPr>
                  <w:b w:val="0"/>
                  <w:caps w:val="0"/>
                  <w:color w:val="auto"/>
                </w:rPr>
                <w:fldChar w:fldCharType="begin"/>
              </w:r>
              <w:r>
                <w:rPr>
                  <w:b w:val="0"/>
                  <w:caps w:val="0"/>
                  <w:color w:val="auto"/>
                </w:rPr>
                <w:instrText xml:space="preserve"> TOC \o "1-3" \h \z \u </w:instrText>
              </w:r>
              <w:r>
                <w:rPr>
                  <w:b w:val="0"/>
                  <w:caps w:val="0"/>
                  <w:color w:val="auto"/>
                </w:rPr>
                <w:fldChar w:fldCharType="separate"/>
              </w:r>
              <w:hyperlink w:anchor="_Toc506921538" w:history="1">
                <w:r w:rsidR="00553194" w:rsidRPr="00517B18">
                  <w:rPr>
                    <w:rStyle w:val="Hyperlink"/>
                    <w:noProof/>
                  </w:rPr>
                  <w:t>Document Revision History</w:t>
                </w:r>
                <w:r w:rsidR="00553194">
                  <w:rPr>
                    <w:noProof/>
                    <w:webHidden/>
                  </w:rPr>
                  <w:tab/>
                </w:r>
                <w:r w:rsidR="00553194">
                  <w:rPr>
                    <w:noProof/>
                    <w:webHidden/>
                  </w:rPr>
                  <w:fldChar w:fldCharType="begin"/>
                </w:r>
                <w:r w:rsidR="00553194">
                  <w:rPr>
                    <w:noProof/>
                    <w:webHidden/>
                  </w:rPr>
                  <w:instrText xml:space="preserve"> PAGEREF _Toc506921538 \h </w:instrText>
                </w:r>
                <w:r w:rsidR="00553194">
                  <w:rPr>
                    <w:noProof/>
                    <w:webHidden/>
                  </w:rPr>
                </w:r>
                <w:r w:rsidR="00553194">
                  <w:rPr>
                    <w:noProof/>
                    <w:webHidden/>
                  </w:rPr>
                  <w:fldChar w:fldCharType="separate"/>
                </w:r>
                <w:r w:rsidR="005B60A7">
                  <w:rPr>
                    <w:noProof/>
                    <w:webHidden/>
                  </w:rPr>
                  <w:t>i</w:t>
                </w:r>
                <w:r w:rsidR="00553194">
                  <w:rPr>
                    <w:noProof/>
                    <w:webHidden/>
                  </w:rPr>
                  <w:fldChar w:fldCharType="end"/>
                </w:r>
              </w:hyperlink>
            </w:p>
            <w:p w14:paraId="495602B5" w14:textId="77777777" w:rsidR="00553194" w:rsidRDefault="000808A6">
              <w:pPr>
                <w:pStyle w:val="TOC1"/>
                <w:tabs>
                  <w:tab w:val="right" w:leader="dot" w:pos="9350"/>
                </w:tabs>
                <w:rPr>
                  <w:b w:val="0"/>
                  <w:caps w:val="0"/>
                  <w:noProof/>
                  <w:color w:val="auto"/>
                  <w:szCs w:val="22"/>
                  <w:lang w:eastAsia="en-US"/>
                </w:rPr>
              </w:pPr>
              <w:hyperlink w:anchor="_Toc506921539" w:history="1">
                <w:r w:rsidR="00553194" w:rsidRPr="00517B18">
                  <w:rPr>
                    <w:rStyle w:val="Hyperlink"/>
                    <w:noProof/>
                  </w:rPr>
                  <w:t>ABOUT THIS DOCUMENT</w:t>
                </w:r>
                <w:r w:rsidR="00553194">
                  <w:rPr>
                    <w:noProof/>
                    <w:webHidden/>
                  </w:rPr>
                  <w:tab/>
                </w:r>
                <w:r w:rsidR="00553194">
                  <w:rPr>
                    <w:noProof/>
                    <w:webHidden/>
                  </w:rPr>
                  <w:fldChar w:fldCharType="begin"/>
                </w:r>
                <w:r w:rsidR="00553194">
                  <w:rPr>
                    <w:noProof/>
                    <w:webHidden/>
                  </w:rPr>
                  <w:instrText xml:space="preserve"> PAGEREF _Toc506921539 \h </w:instrText>
                </w:r>
                <w:r w:rsidR="00553194">
                  <w:rPr>
                    <w:noProof/>
                    <w:webHidden/>
                  </w:rPr>
                </w:r>
                <w:r w:rsidR="00553194">
                  <w:rPr>
                    <w:noProof/>
                    <w:webHidden/>
                  </w:rPr>
                  <w:fldChar w:fldCharType="separate"/>
                </w:r>
                <w:r w:rsidR="005B60A7">
                  <w:rPr>
                    <w:noProof/>
                    <w:webHidden/>
                  </w:rPr>
                  <w:t>ii</w:t>
                </w:r>
                <w:r w:rsidR="00553194">
                  <w:rPr>
                    <w:noProof/>
                    <w:webHidden/>
                  </w:rPr>
                  <w:fldChar w:fldCharType="end"/>
                </w:r>
              </w:hyperlink>
            </w:p>
            <w:p w14:paraId="03B2AB5B" w14:textId="77777777" w:rsidR="00553194" w:rsidRDefault="000808A6">
              <w:pPr>
                <w:pStyle w:val="TOC1"/>
                <w:tabs>
                  <w:tab w:val="right" w:leader="dot" w:pos="9350"/>
                </w:tabs>
                <w:rPr>
                  <w:b w:val="0"/>
                  <w:caps w:val="0"/>
                  <w:noProof/>
                  <w:color w:val="auto"/>
                  <w:szCs w:val="22"/>
                  <w:lang w:eastAsia="en-US"/>
                </w:rPr>
              </w:pPr>
              <w:hyperlink w:anchor="_Toc506921540" w:history="1">
                <w:r w:rsidR="00553194" w:rsidRPr="00517B18">
                  <w:rPr>
                    <w:rStyle w:val="Hyperlink"/>
                    <w:noProof/>
                  </w:rPr>
                  <w:t>WHO SHOULD USE THIS DOCUMENT?</w:t>
                </w:r>
                <w:r w:rsidR="00553194">
                  <w:rPr>
                    <w:noProof/>
                    <w:webHidden/>
                  </w:rPr>
                  <w:tab/>
                </w:r>
                <w:r w:rsidR="00553194">
                  <w:rPr>
                    <w:noProof/>
                    <w:webHidden/>
                  </w:rPr>
                  <w:fldChar w:fldCharType="begin"/>
                </w:r>
                <w:r w:rsidR="00553194">
                  <w:rPr>
                    <w:noProof/>
                    <w:webHidden/>
                  </w:rPr>
                  <w:instrText xml:space="preserve"> PAGEREF _Toc506921540 \h </w:instrText>
                </w:r>
                <w:r w:rsidR="00553194">
                  <w:rPr>
                    <w:noProof/>
                    <w:webHidden/>
                  </w:rPr>
                </w:r>
                <w:r w:rsidR="00553194">
                  <w:rPr>
                    <w:noProof/>
                    <w:webHidden/>
                  </w:rPr>
                  <w:fldChar w:fldCharType="separate"/>
                </w:r>
                <w:r w:rsidR="005B60A7">
                  <w:rPr>
                    <w:noProof/>
                    <w:webHidden/>
                  </w:rPr>
                  <w:t>ii</w:t>
                </w:r>
                <w:r w:rsidR="00553194">
                  <w:rPr>
                    <w:noProof/>
                    <w:webHidden/>
                  </w:rPr>
                  <w:fldChar w:fldCharType="end"/>
                </w:r>
              </w:hyperlink>
            </w:p>
            <w:p w14:paraId="78646E1D" w14:textId="77777777" w:rsidR="00553194" w:rsidRDefault="000808A6">
              <w:pPr>
                <w:pStyle w:val="TOC1"/>
                <w:tabs>
                  <w:tab w:val="right" w:leader="dot" w:pos="9350"/>
                </w:tabs>
                <w:rPr>
                  <w:b w:val="0"/>
                  <w:caps w:val="0"/>
                  <w:noProof/>
                  <w:color w:val="auto"/>
                  <w:szCs w:val="22"/>
                  <w:lang w:eastAsia="en-US"/>
                </w:rPr>
              </w:pPr>
              <w:hyperlink w:anchor="_Toc506921541" w:history="1">
                <w:r w:rsidR="00553194" w:rsidRPr="00517B18">
                  <w:rPr>
                    <w:rStyle w:val="Hyperlink"/>
                    <w:noProof/>
                  </w:rPr>
                  <w:t>How to contact us</w:t>
                </w:r>
                <w:r w:rsidR="00553194">
                  <w:rPr>
                    <w:noProof/>
                    <w:webHidden/>
                  </w:rPr>
                  <w:tab/>
                </w:r>
                <w:r w:rsidR="00553194">
                  <w:rPr>
                    <w:noProof/>
                    <w:webHidden/>
                  </w:rPr>
                  <w:fldChar w:fldCharType="begin"/>
                </w:r>
                <w:r w:rsidR="00553194">
                  <w:rPr>
                    <w:noProof/>
                    <w:webHidden/>
                  </w:rPr>
                  <w:instrText xml:space="preserve"> PAGEREF _Toc506921541 \h </w:instrText>
                </w:r>
                <w:r w:rsidR="00553194">
                  <w:rPr>
                    <w:noProof/>
                    <w:webHidden/>
                  </w:rPr>
                </w:r>
                <w:r w:rsidR="00553194">
                  <w:rPr>
                    <w:noProof/>
                    <w:webHidden/>
                  </w:rPr>
                  <w:fldChar w:fldCharType="separate"/>
                </w:r>
                <w:r w:rsidR="005B60A7">
                  <w:rPr>
                    <w:noProof/>
                    <w:webHidden/>
                  </w:rPr>
                  <w:t>ii</w:t>
                </w:r>
                <w:r w:rsidR="00553194">
                  <w:rPr>
                    <w:noProof/>
                    <w:webHidden/>
                  </w:rPr>
                  <w:fldChar w:fldCharType="end"/>
                </w:r>
              </w:hyperlink>
            </w:p>
            <w:p w14:paraId="3FE1473F" w14:textId="77777777" w:rsidR="00553194" w:rsidRDefault="000808A6">
              <w:pPr>
                <w:pStyle w:val="TOC1"/>
                <w:tabs>
                  <w:tab w:val="left" w:pos="480"/>
                  <w:tab w:val="right" w:leader="dot" w:pos="9350"/>
                </w:tabs>
                <w:rPr>
                  <w:b w:val="0"/>
                  <w:caps w:val="0"/>
                  <w:noProof/>
                  <w:color w:val="auto"/>
                  <w:szCs w:val="22"/>
                  <w:lang w:eastAsia="en-US"/>
                </w:rPr>
              </w:pPr>
              <w:hyperlink w:anchor="_Toc506921542" w:history="1">
                <w:r w:rsidR="00553194" w:rsidRPr="00517B18">
                  <w:rPr>
                    <w:rStyle w:val="Hyperlink"/>
                    <w:noProof/>
                  </w:rPr>
                  <w:t>1.</w:t>
                </w:r>
                <w:r w:rsidR="00553194">
                  <w:rPr>
                    <w:b w:val="0"/>
                    <w:caps w:val="0"/>
                    <w:noProof/>
                    <w:color w:val="auto"/>
                    <w:szCs w:val="22"/>
                    <w:lang w:eastAsia="en-US"/>
                  </w:rPr>
                  <w:tab/>
                </w:r>
                <w:r w:rsidR="00553194" w:rsidRPr="00517B18">
                  <w:rPr>
                    <w:rStyle w:val="Hyperlink"/>
                    <w:noProof/>
                  </w:rPr>
                  <w:t>Purpose</w:t>
                </w:r>
                <w:r w:rsidR="00553194">
                  <w:rPr>
                    <w:noProof/>
                    <w:webHidden/>
                  </w:rPr>
                  <w:tab/>
                </w:r>
                <w:r w:rsidR="00553194">
                  <w:rPr>
                    <w:noProof/>
                    <w:webHidden/>
                  </w:rPr>
                  <w:fldChar w:fldCharType="begin"/>
                </w:r>
                <w:r w:rsidR="00553194">
                  <w:rPr>
                    <w:noProof/>
                    <w:webHidden/>
                  </w:rPr>
                  <w:instrText xml:space="preserve"> PAGEREF _Toc506921542 \h </w:instrText>
                </w:r>
                <w:r w:rsidR="00553194">
                  <w:rPr>
                    <w:noProof/>
                    <w:webHidden/>
                  </w:rPr>
                </w:r>
                <w:r w:rsidR="00553194">
                  <w:rPr>
                    <w:noProof/>
                    <w:webHidden/>
                  </w:rPr>
                  <w:fldChar w:fldCharType="separate"/>
                </w:r>
                <w:r w:rsidR="005B60A7">
                  <w:rPr>
                    <w:noProof/>
                    <w:webHidden/>
                  </w:rPr>
                  <w:t>1</w:t>
                </w:r>
                <w:r w:rsidR="00553194">
                  <w:rPr>
                    <w:noProof/>
                    <w:webHidden/>
                  </w:rPr>
                  <w:fldChar w:fldCharType="end"/>
                </w:r>
              </w:hyperlink>
            </w:p>
            <w:p w14:paraId="40770757" w14:textId="77777777" w:rsidR="00553194" w:rsidRDefault="000808A6">
              <w:pPr>
                <w:pStyle w:val="TOC1"/>
                <w:tabs>
                  <w:tab w:val="left" w:pos="480"/>
                  <w:tab w:val="right" w:leader="dot" w:pos="9350"/>
                </w:tabs>
                <w:rPr>
                  <w:b w:val="0"/>
                  <w:caps w:val="0"/>
                  <w:noProof/>
                  <w:color w:val="auto"/>
                  <w:szCs w:val="22"/>
                  <w:lang w:eastAsia="en-US"/>
                </w:rPr>
              </w:pPr>
              <w:hyperlink w:anchor="_Toc506921543" w:history="1">
                <w:r w:rsidR="00553194" w:rsidRPr="00517B18">
                  <w:rPr>
                    <w:rStyle w:val="Hyperlink"/>
                    <w:smallCaps/>
                    <w:noProof/>
                  </w:rPr>
                  <w:t>2.</w:t>
                </w:r>
                <w:r w:rsidR="00553194">
                  <w:rPr>
                    <w:b w:val="0"/>
                    <w:caps w:val="0"/>
                    <w:noProof/>
                    <w:color w:val="auto"/>
                    <w:szCs w:val="22"/>
                    <w:lang w:eastAsia="en-US"/>
                  </w:rPr>
                  <w:tab/>
                </w:r>
                <w:r w:rsidR="00553194" w:rsidRPr="00517B18">
                  <w:rPr>
                    <w:rStyle w:val="Hyperlink"/>
                    <w:noProof/>
                  </w:rPr>
                  <w:t>FEDRAMP REQUIREMENTS FOR VULNERABILITY SCANS</w:t>
                </w:r>
                <w:r w:rsidR="00553194">
                  <w:rPr>
                    <w:noProof/>
                    <w:webHidden/>
                  </w:rPr>
                  <w:tab/>
                </w:r>
                <w:r w:rsidR="00553194">
                  <w:rPr>
                    <w:noProof/>
                    <w:webHidden/>
                  </w:rPr>
                  <w:fldChar w:fldCharType="begin"/>
                </w:r>
                <w:r w:rsidR="00553194">
                  <w:rPr>
                    <w:noProof/>
                    <w:webHidden/>
                  </w:rPr>
                  <w:instrText xml:space="preserve"> PAGEREF _Toc506921543 \h </w:instrText>
                </w:r>
                <w:r w:rsidR="00553194">
                  <w:rPr>
                    <w:noProof/>
                    <w:webHidden/>
                  </w:rPr>
                </w:r>
                <w:r w:rsidR="00553194">
                  <w:rPr>
                    <w:noProof/>
                    <w:webHidden/>
                  </w:rPr>
                  <w:fldChar w:fldCharType="separate"/>
                </w:r>
                <w:r w:rsidR="005B60A7">
                  <w:rPr>
                    <w:noProof/>
                    <w:webHidden/>
                  </w:rPr>
                  <w:t>1</w:t>
                </w:r>
                <w:r w:rsidR="00553194">
                  <w:rPr>
                    <w:noProof/>
                    <w:webHidden/>
                  </w:rPr>
                  <w:fldChar w:fldCharType="end"/>
                </w:r>
              </w:hyperlink>
            </w:p>
            <w:p w14:paraId="31616B13" w14:textId="77777777" w:rsidR="00553194" w:rsidRDefault="000808A6">
              <w:pPr>
                <w:pStyle w:val="TOC1"/>
                <w:tabs>
                  <w:tab w:val="left" w:pos="480"/>
                  <w:tab w:val="right" w:leader="dot" w:pos="9350"/>
                </w:tabs>
                <w:rPr>
                  <w:b w:val="0"/>
                  <w:caps w:val="0"/>
                  <w:noProof/>
                  <w:color w:val="auto"/>
                  <w:szCs w:val="22"/>
                  <w:lang w:eastAsia="en-US"/>
                </w:rPr>
              </w:pPr>
              <w:hyperlink w:anchor="_Toc506921544" w:history="1">
                <w:r w:rsidR="00553194" w:rsidRPr="00517B18">
                  <w:rPr>
                    <w:rStyle w:val="Hyperlink"/>
                    <w:noProof/>
                  </w:rPr>
                  <w:t>3.</w:t>
                </w:r>
                <w:r w:rsidR="00553194">
                  <w:rPr>
                    <w:b w:val="0"/>
                    <w:caps w:val="0"/>
                    <w:noProof/>
                    <w:color w:val="auto"/>
                    <w:szCs w:val="22"/>
                    <w:lang w:eastAsia="en-US"/>
                  </w:rPr>
                  <w:tab/>
                </w:r>
                <w:r w:rsidR="00553194" w:rsidRPr="00517B18">
                  <w:rPr>
                    <w:rStyle w:val="Hyperlink"/>
                    <w:noProof/>
                  </w:rPr>
                  <w:t>Vulnerability Scan Requirements for Sampling</w:t>
                </w:r>
                <w:r w:rsidR="00553194">
                  <w:rPr>
                    <w:noProof/>
                    <w:webHidden/>
                  </w:rPr>
                  <w:tab/>
                </w:r>
                <w:r w:rsidR="00553194">
                  <w:rPr>
                    <w:noProof/>
                    <w:webHidden/>
                  </w:rPr>
                  <w:fldChar w:fldCharType="begin"/>
                </w:r>
                <w:r w:rsidR="00553194">
                  <w:rPr>
                    <w:noProof/>
                    <w:webHidden/>
                  </w:rPr>
                  <w:instrText xml:space="preserve"> PAGEREF _Toc506921544 \h </w:instrText>
                </w:r>
                <w:r w:rsidR="00553194">
                  <w:rPr>
                    <w:noProof/>
                    <w:webHidden/>
                  </w:rPr>
                </w:r>
                <w:r w:rsidR="00553194">
                  <w:rPr>
                    <w:noProof/>
                    <w:webHidden/>
                  </w:rPr>
                  <w:fldChar w:fldCharType="separate"/>
                </w:r>
                <w:r w:rsidR="005B60A7">
                  <w:rPr>
                    <w:noProof/>
                    <w:webHidden/>
                  </w:rPr>
                  <w:t>2</w:t>
                </w:r>
                <w:r w:rsidR="00553194">
                  <w:rPr>
                    <w:noProof/>
                    <w:webHidden/>
                  </w:rPr>
                  <w:fldChar w:fldCharType="end"/>
                </w:r>
              </w:hyperlink>
            </w:p>
            <w:p w14:paraId="2769253B" w14:textId="5E493EFA" w:rsidR="00490F1B" w:rsidRDefault="00A246D6">
              <w:r>
                <w:rPr>
                  <w:rFonts w:asciiTheme="minorHAnsi" w:hAnsiTheme="minorHAnsi"/>
                  <w:b/>
                  <w:caps/>
                  <w:color w:val="auto"/>
                  <w:szCs w:val="24"/>
                </w:rPr>
                <w:fldChar w:fldCharType="end"/>
              </w:r>
            </w:p>
          </w:sdtContent>
        </w:sdt>
        <w:p w14:paraId="2553ED8F" w14:textId="2B8847E7" w:rsidR="008151E9" w:rsidRDefault="000808A6" w:rsidP="008151E9">
          <w:pPr>
            <w:rPr>
              <w:color w:val="646564" w:themeColor="text1" w:themeTint="BF"/>
            </w:rPr>
            <w:sectPr w:rsidR="008151E9"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p>
        <w:bookmarkEnd w:id="14" w:displacedByCustomXml="next"/>
        <w:bookmarkEnd w:id="15" w:displacedByCustomXml="next"/>
      </w:sdtContent>
    </w:sdt>
    <w:p w14:paraId="5699A704" w14:textId="12262E38" w:rsidR="007311EA" w:rsidRPr="00B10F4B" w:rsidRDefault="00647D6B" w:rsidP="009E53C0">
      <w:pPr>
        <w:pStyle w:val="Heading1"/>
        <w:numPr>
          <w:ilvl w:val="0"/>
          <w:numId w:val="24"/>
        </w:numPr>
        <w:spacing w:before="0"/>
      </w:pPr>
      <w:bookmarkStart w:id="16" w:name="_Toc506921542"/>
      <w:bookmarkStart w:id="17" w:name="_Toc495396141"/>
      <w:bookmarkStart w:id="18" w:name="_Toc371933995"/>
      <w:bookmarkStart w:id="19" w:name="_Toc495396142"/>
      <w:bookmarkEnd w:id="0"/>
      <w:r>
        <w:lastRenderedPageBreak/>
        <w:t>Purpose</w:t>
      </w:r>
      <w:bookmarkEnd w:id="16"/>
    </w:p>
    <w:bookmarkEnd w:id="17"/>
    <w:bookmarkEnd w:id="18"/>
    <w:bookmarkEnd w:id="19"/>
    <w:p w14:paraId="243F30A7" w14:textId="697B7B6F" w:rsidR="00647D6B" w:rsidRDefault="00647D6B" w:rsidP="009E53C0">
      <w:pPr>
        <w:spacing w:after="320"/>
      </w:pPr>
      <w:r>
        <w:t xml:space="preserve">The purpose of this document is to describe the FedRAMP requirements for the optional use of sampling in vulnerability scanning for Cloud Service Providers who choose to use sampling to meet FedRAMP continuous monitoring requirements as opposed to 100% scanning as defined in the </w:t>
      </w:r>
      <w:r w:rsidRPr="00D27266">
        <w:rPr>
          <w:i/>
        </w:rPr>
        <w:t xml:space="preserve">FedRAMP JAB </w:t>
      </w:r>
      <w:r w:rsidR="00212029">
        <w:rPr>
          <w:i/>
        </w:rPr>
        <w:br/>
      </w:r>
      <w:r w:rsidRPr="00D27266">
        <w:rPr>
          <w:i/>
        </w:rPr>
        <w:t>P-ATO Vulnerability Scan Requirements Guide</w:t>
      </w:r>
      <w:r>
        <w:t>.  The document is also used as a first step by the CSP to determine whether sampling is appropriate for their environment.  Vulnerability scanning in this context includes all scanning required by the FedRAMP PMO for the FedRAMP Continuous Monitoring Program.</w:t>
      </w:r>
    </w:p>
    <w:p w14:paraId="273A4678" w14:textId="77777777" w:rsidR="00647D6B" w:rsidRDefault="00647D6B" w:rsidP="00B901AA">
      <w:pPr>
        <w:pStyle w:val="Heading1"/>
        <w:spacing w:after="200"/>
        <w:rPr>
          <w:smallCaps/>
        </w:rPr>
      </w:pPr>
      <w:bookmarkStart w:id="20" w:name="_Toc506921543"/>
      <w:r>
        <w:t>FEDRAMP REQUIREMENTS FOR VULNERABILITY SCANS</w:t>
      </w:r>
      <w:bookmarkEnd w:id="20"/>
    </w:p>
    <w:p w14:paraId="01AE2E3B" w14:textId="31F56491" w:rsidR="00647D6B" w:rsidRDefault="00647D6B" w:rsidP="00B901AA">
      <w:pPr>
        <w:spacing w:before="120" w:after="0"/>
        <w:rPr>
          <w:b/>
        </w:rPr>
      </w:pPr>
      <w:r>
        <w:t>In order to respond to customers’ rapidly changing demands for increases and decreases in cloud resources in this environment, the CSP</w:t>
      </w:r>
      <w:r>
        <w:rPr>
          <w:i/>
        </w:rPr>
        <w:t xml:space="preserve"> </w:t>
      </w:r>
      <w:r>
        <w:t xml:space="preserve">must maintain rigid change management processes and highly automated mechanisms for deploying system images in large geographically dispersed production environments. This leads to establishing a very short list of standard system images that make up the </w:t>
      </w:r>
      <w:r>
        <w:rPr>
          <w:i/>
        </w:rPr>
        <w:t>unique inventory</w:t>
      </w:r>
      <w:r>
        <w:t>. Usually, vulnerability scans are performed on 100% of these assets, but because of the high fidelity of system configurations across the environments, the scan results of a subset of components can be used to ascertain the state of the entire population. Therefore, a sampling of the assets within each of the standard system images is considered sufficient; a 3PAO must attest that the sample selected is sufficient to represent the state of the unique inventory. Additionally, the AO must approve the sample methodology</w:t>
      </w:r>
      <w:r w:rsidR="00473F6D">
        <w:t>.</w:t>
      </w:r>
    </w:p>
    <w:p w14:paraId="12304F99" w14:textId="3EA417DC" w:rsidR="00647D6B" w:rsidRDefault="00647D6B" w:rsidP="009E53C0">
      <w:pPr>
        <w:spacing w:before="140" w:after="0"/>
      </w:pPr>
      <w:r>
        <w:t xml:space="preserve">A </w:t>
      </w:r>
      <w:r>
        <w:rPr>
          <w:i/>
        </w:rPr>
        <w:t>unique inventory item</w:t>
      </w:r>
      <w:r>
        <w:t xml:space="preserve"> is a grouping of one or more discrete inventory assets that are managed as a single </w:t>
      </w:r>
      <w:r w:rsidRPr="00681245">
        <w:t>asset class. For</w:t>
      </w:r>
      <w:r>
        <w:t xml:space="preserve"> example, 1,000 servers deployed using the same system build or system image release are considered to be a single, unique inventory item, even if that system build has been updated and only a subset of the 1,000 servers is running the newest version, because the servers are being managed as a single asset class. </w:t>
      </w:r>
      <w:r w:rsidR="00CE3ED5">
        <w:t xml:space="preserve">In these cases, the configuration management plan </w:t>
      </w:r>
      <w:r w:rsidR="007A6ED0">
        <w:t xml:space="preserve">must identify how the CSP is managing the inventory items and asset classes, ensuring all assets are updated within an appropriate/approved amount of time </w:t>
      </w:r>
      <w:r w:rsidR="00A061C5">
        <w:t>(limiting the number of different builds/versions in a given asset type).</w:t>
      </w:r>
      <w:r w:rsidR="007A6ED0">
        <w:t xml:space="preserve"> </w:t>
      </w:r>
      <w:r>
        <w:t>Unique inventory items must be defined as part of the Vulnerability Sampling Plan reviewed by the 3PAO.</w:t>
      </w:r>
    </w:p>
    <w:p w14:paraId="626A62F8" w14:textId="77777777" w:rsidR="00647D6B" w:rsidRDefault="00647D6B" w:rsidP="009E53C0">
      <w:pPr>
        <w:spacing w:before="140" w:after="0"/>
      </w:pPr>
      <w:r>
        <w:t>This guidance applies to system builds that are deployed from standard images (that must remain unchanged when pushed to and running on subsequent devices or machines in production) to general purpose servers in highly dynamic virtual, and some physical, environments. The guidance also applies to operating systems deployed to network devices, web applications, databases, and other software products where appropriate.</w:t>
      </w:r>
    </w:p>
    <w:p w14:paraId="2663B264" w14:textId="1E38F8A2" w:rsidR="00647D6B" w:rsidRDefault="00647D6B" w:rsidP="009E53C0">
      <w:pPr>
        <w:spacing w:before="140" w:after="360"/>
      </w:pPr>
      <w:r>
        <w:t xml:space="preserve">CSPs that are currently conducting approved vulnerability sampling that does not </w:t>
      </w:r>
      <w:r w:rsidR="00423F4F">
        <w:t xml:space="preserve">conform </w:t>
      </w:r>
      <w:r>
        <w:t>with this vulnerability scan requirements guide have six months from the publication of this guide to update their vulnerability scanning processes and Vulnerability Sampling Plan to align with this document. These plans must be submitted to the FedRAMP PMO for review and approval. CSPs will continue meeting their ongoing FedRAMP continuous monitoring requirements using approved vulnerability scanning methodologies during this review and approval period.</w:t>
      </w:r>
    </w:p>
    <w:p w14:paraId="7F0B7FE2" w14:textId="0AA73399" w:rsidR="00647D6B" w:rsidRPr="00B901AA" w:rsidRDefault="00647D6B" w:rsidP="00B901AA">
      <w:pPr>
        <w:pStyle w:val="ListParagraph"/>
        <w:spacing w:before="160" w:after="360" w:line="259" w:lineRule="auto"/>
        <w:ind w:left="0"/>
        <w:rPr>
          <w:spacing w:val="-2"/>
        </w:rPr>
      </w:pPr>
      <w:r w:rsidRPr="00B901AA">
        <w:rPr>
          <w:spacing w:val="-2"/>
        </w:rPr>
        <w:lastRenderedPageBreak/>
        <w:t xml:space="preserve">FedRAMP vulnerability scanning guidelines require at least monthly scans of 100% of inventory components. Vulnerability scanning using sampling targets the same component asset categories but instead requires scanning of a sample attested to represent the unique inventory by a 3PAO and approved by the AO.  </w:t>
      </w:r>
      <w:r w:rsidR="00187087" w:rsidRPr="00B901AA">
        <w:rPr>
          <w:spacing w:val="-2"/>
        </w:rPr>
        <w:t>Given the risk, FedRAMP recommends that e</w:t>
      </w:r>
      <w:r w:rsidRPr="00B901AA">
        <w:rPr>
          <w:spacing w:val="-2"/>
        </w:rPr>
        <w:t xml:space="preserve">xternally accessible (outside of the boundary, without the use of a VPN) system components </w:t>
      </w:r>
      <w:r w:rsidR="00187087" w:rsidRPr="00B901AA">
        <w:rPr>
          <w:spacing w:val="-2"/>
        </w:rPr>
        <w:t>do not</w:t>
      </w:r>
      <w:r w:rsidRPr="00B901AA">
        <w:rPr>
          <w:spacing w:val="-2"/>
        </w:rPr>
        <w:t xml:space="preserve"> use this sampling methodology; 100% of externally accessible system components </w:t>
      </w:r>
      <w:r w:rsidR="00187087" w:rsidRPr="00B901AA">
        <w:rPr>
          <w:spacing w:val="-2"/>
        </w:rPr>
        <w:t>should</w:t>
      </w:r>
      <w:r w:rsidRPr="00B901AA">
        <w:rPr>
          <w:spacing w:val="-2"/>
        </w:rPr>
        <w:t xml:space="preserve"> be scanned, using a scanning technology appropriate for the access type (web scanners for web endpoints and portals, network scanners for operating systems, etc.)</w:t>
      </w:r>
      <w:r w:rsidR="00473F6D" w:rsidRPr="00B901AA">
        <w:rPr>
          <w:spacing w:val="-2"/>
        </w:rPr>
        <w:t>.</w:t>
      </w:r>
    </w:p>
    <w:p w14:paraId="38A17C4C" w14:textId="6AF5F7C6" w:rsidR="0073607F" w:rsidRDefault="0058595D" w:rsidP="00B901AA">
      <w:pPr>
        <w:pStyle w:val="Heading1"/>
        <w:numPr>
          <w:ilvl w:val="0"/>
          <w:numId w:val="24"/>
        </w:numPr>
      </w:pPr>
      <w:bookmarkStart w:id="21" w:name="_Toc506921544"/>
      <w:r>
        <w:t>Vulnerability Scan Requirements for Sampling</w:t>
      </w:r>
      <w:bookmarkEnd w:id="21"/>
    </w:p>
    <w:p w14:paraId="08D84449" w14:textId="3EAE94B7" w:rsidR="00D27266" w:rsidRDefault="00D27266" w:rsidP="00D27266">
      <w:pPr>
        <w:spacing w:before="121" w:after="0"/>
      </w:pPr>
      <w:r>
        <w:t xml:space="preserve">The following steps are required for the CSP and 3PAO to ensure that an appropriate Vulnerability Sampling Plan is implemented, a </w:t>
      </w:r>
      <w:r>
        <w:rPr>
          <w:i/>
        </w:rPr>
        <w:t>unique inventory</w:t>
      </w:r>
      <w:r>
        <w:t xml:space="preserve"> is maintained, components are appropriately selected, scans are performed, and results are reviewed and remediated:</w:t>
      </w:r>
    </w:p>
    <w:p w14:paraId="6BC05C30" w14:textId="77777777" w:rsidR="00D27266" w:rsidRDefault="00D27266" w:rsidP="00D27266">
      <w:pPr>
        <w:widowControl w:val="0"/>
        <w:numPr>
          <w:ilvl w:val="0"/>
          <w:numId w:val="46"/>
        </w:numPr>
        <w:pBdr>
          <w:top w:val="nil"/>
          <w:left w:val="nil"/>
          <w:bottom w:val="nil"/>
          <w:right w:val="nil"/>
          <w:between w:val="nil"/>
        </w:pBdr>
        <w:spacing w:before="163" w:after="0"/>
      </w:pPr>
      <w:r>
        <w:rPr>
          <w:b/>
        </w:rPr>
        <w:t>Comply with FedRAMP Requirements for Vulnerability Scans</w:t>
      </w:r>
      <w:r>
        <w:t xml:space="preserve"> </w:t>
      </w:r>
    </w:p>
    <w:p w14:paraId="4D9D9C11" w14:textId="77777777" w:rsidR="00D27266" w:rsidRDefault="00D27266" w:rsidP="00B901AA">
      <w:pPr>
        <w:widowControl w:val="0"/>
        <w:numPr>
          <w:ilvl w:val="1"/>
          <w:numId w:val="46"/>
        </w:numPr>
        <w:pBdr>
          <w:top w:val="nil"/>
          <w:left w:val="nil"/>
          <w:bottom w:val="nil"/>
          <w:right w:val="nil"/>
          <w:between w:val="nil"/>
        </w:pBdr>
        <w:spacing w:before="40" w:after="0"/>
        <w:ind w:left="1080"/>
      </w:pPr>
      <w:r>
        <w:rPr>
          <w:i/>
        </w:rPr>
        <w:t>FedRAMP JAB Vulnerability Scan Requirements Guide</w:t>
      </w:r>
    </w:p>
    <w:p w14:paraId="3279111E" w14:textId="77777777" w:rsidR="00D27266" w:rsidRDefault="00D27266" w:rsidP="00D27266">
      <w:pPr>
        <w:widowControl w:val="0"/>
        <w:numPr>
          <w:ilvl w:val="0"/>
          <w:numId w:val="46"/>
        </w:numPr>
        <w:pBdr>
          <w:top w:val="nil"/>
          <w:left w:val="nil"/>
          <w:bottom w:val="nil"/>
          <w:right w:val="nil"/>
          <w:between w:val="nil"/>
        </w:pBdr>
        <w:spacing w:before="163" w:after="0"/>
      </w:pPr>
      <w:r>
        <w:rPr>
          <w:b/>
        </w:rPr>
        <w:t xml:space="preserve">Activate Capabilities to Ensure Unique Inventory Items are Identical </w:t>
      </w:r>
    </w:p>
    <w:p w14:paraId="699276AD" w14:textId="77777777" w:rsidR="00D27266" w:rsidRPr="00681245" w:rsidRDefault="00D27266" w:rsidP="00B901AA">
      <w:pPr>
        <w:widowControl w:val="0"/>
        <w:numPr>
          <w:ilvl w:val="1"/>
          <w:numId w:val="46"/>
        </w:numPr>
        <w:pBdr>
          <w:top w:val="nil"/>
          <w:left w:val="nil"/>
          <w:bottom w:val="nil"/>
          <w:right w:val="nil"/>
          <w:between w:val="nil"/>
        </w:pBdr>
        <w:spacing w:before="40" w:after="0"/>
        <w:ind w:left="1080"/>
      </w:pPr>
      <w:r>
        <w:t xml:space="preserve">The </w:t>
      </w:r>
      <w:r w:rsidRPr="00681245">
        <w:t xml:space="preserve">CSP will activate a method to demonstrate that all individual assets in a class are identical; within operational and management parameters. </w:t>
      </w:r>
    </w:p>
    <w:p w14:paraId="32DFAF54" w14:textId="77777777" w:rsidR="00D27266" w:rsidRPr="00681245" w:rsidRDefault="00D27266" w:rsidP="00B901AA">
      <w:pPr>
        <w:widowControl w:val="0"/>
        <w:numPr>
          <w:ilvl w:val="1"/>
          <w:numId w:val="46"/>
        </w:numPr>
        <w:pBdr>
          <w:top w:val="nil"/>
          <w:left w:val="nil"/>
          <w:bottom w:val="nil"/>
          <w:right w:val="nil"/>
          <w:between w:val="nil"/>
        </w:pBdr>
        <w:spacing w:before="40" w:after="0"/>
        <w:ind w:left="1080"/>
      </w:pPr>
      <w:r w:rsidRPr="00681245">
        <w:t>The CSP will provide, to the 3PAO, a description of the product/method for ensuring unique inventory items are configured appropriately</w:t>
      </w:r>
      <w:r>
        <w:t xml:space="preserve">. The </w:t>
      </w:r>
      <w:r w:rsidRPr="00681245">
        <w:t>CSP will perform a test of the solution to demonstrate effectiveness annually, at time of FedRAMP Annual Assessment of the system, and provide the results to the 3PAO.</w:t>
      </w:r>
    </w:p>
    <w:p w14:paraId="4A55F33F" w14:textId="77777777" w:rsidR="00D27266" w:rsidRPr="00681245" w:rsidRDefault="00D27266" w:rsidP="00D27266">
      <w:pPr>
        <w:widowControl w:val="0"/>
        <w:numPr>
          <w:ilvl w:val="0"/>
          <w:numId w:val="46"/>
        </w:numPr>
        <w:pBdr>
          <w:top w:val="nil"/>
          <w:left w:val="nil"/>
          <w:bottom w:val="nil"/>
          <w:right w:val="nil"/>
          <w:between w:val="nil"/>
        </w:pBdr>
        <w:spacing w:before="163" w:after="0"/>
      </w:pPr>
      <w:r w:rsidRPr="00681245">
        <w:rPr>
          <w:b/>
        </w:rPr>
        <w:t xml:space="preserve">Develop </w:t>
      </w:r>
      <w:r>
        <w:rPr>
          <w:b/>
        </w:rPr>
        <w:t xml:space="preserve">Vulnerability </w:t>
      </w:r>
      <w:r w:rsidRPr="00681245">
        <w:rPr>
          <w:b/>
        </w:rPr>
        <w:t>Sampling Plan</w:t>
      </w:r>
    </w:p>
    <w:p w14:paraId="5E618789" w14:textId="77777777" w:rsidR="00D27266" w:rsidRDefault="00D27266" w:rsidP="00B901AA">
      <w:pPr>
        <w:widowControl w:val="0"/>
        <w:numPr>
          <w:ilvl w:val="1"/>
          <w:numId w:val="46"/>
        </w:numPr>
        <w:pBdr>
          <w:top w:val="nil"/>
          <w:left w:val="nil"/>
          <w:bottom w:val="nil"/>
          <w:right w:val="nil"/>
          <w:between w:val="nil"/>
        </w:pBdr>
        <w:spacing w:before="40" w:after="0"/>
        <w:ind w:left="1080"/>
      </w:pPr>
      <w:r>
        <w:t>Establish a Plan (methodology) by which sampling will be used; the Plan shall be reviewed at least annually, and maintained current.</w:t>
      </w:r>
    </w:p>
    <w:p w14:paraId="5E996FD4" w14:textId="77777777" w:rsidR="00D27266" w:rsidRPr="00FE7883" w:rsidRDefault="00D27266" w:rsidP="00B901AA">
      <w:pPr>
        <w:widowControl w:val="0"/>
        <w:numPr>
          <w:ilvl w:val="1"/>
          <w:numId w:val="46"/>
        </w:numPr>
        <w:pBdr>
          <w:top w:val="nil"/>
          <w:left w:val="nil"/>
          <w:bottom w:val="nil"/>
          <w:right w:val="nil"/>
          <w:between w:val="nil"/>
        </w:pBdr>
        <w:spacing w:before="40" w:after="0"/>
        <w:ind w:left="1080"/>
        <w:rPr>
          <w:spacing w:val="-5"/>
        </w:rPr>
      </w:pPr>
      <w:r w:rsidRPr="00FE7883">
        <w:t xml:space="preserve">Describe how components will be selected.  Justify how the unique inventory item (such as a </w:t>
      </w:r>
      <w:r w:rsidRPr="00FE7883">
        <w:rPr>
          <w:spacing w:val="-5"/>
        </w:rPr>
        <w:t>network device OS version) is built from a standard image and meets the intent of this guideline.</w:t>
      </w:r>
    </w:p>
    <w:p w14:paraId="3F6408C8" w14:textId="77777777" w:rsidR="00D27266" w:rsidRDefault="00D27266" w:rsidP="00B901AA">
      <w:pPr>
        <w:widowControl w:val="0"/>
        <w:numPr>
          <w:ilvl w:val="1"/>
          <w:numId w:val="46"/>
        </w:numPr>
        <w:pBdr>
          <w:top w:val="nil"/>
          <w:left w:val="nil"/>
          <w:bottom w:val="nil"/>
          <w:right w:val="nil"/>
          <w:between w:val="nil"/>
        </w:pBdr>
        <w:spacing w:before="40" w:after="0"/>
        <w:ind w:left="1080"/>
      </w:pPr>
      <w:r>
        <w:t>Ensure at each selection interval (each month when scans are run), that the assets are selected randomly from the total inventory.  Describe the randomization method.</w:t>
      </w:r>
    </w:p>
    <w:p w14:paraId="7BB1C8A7" w14:textId="77777777" w:rsidR="00D27266" w:rsidRDefault="00D27266" w:rsidP="00B901AA">
      <w:pPr>
        <w:widowControl w:val="0"/>
        <w:numPr>
          <w:ilvl w:val="1"/>
          <w:numId w:val="46"/>
        </w:numPr>
        <w:pBdr>
          <w:top w:val="nil"/>
          <w:left w:val="nil"/>
          <w:bottom w:val="nil"/>
          <w:right w:val="nil"/>
          <w:between w:val="nil"/>
        </w:pBdr>
        <w:spacing w:before="40" w:after="0"/>
        <w:ind w:left="1080"/>
      </w:pPr>
      <w:r>
        <w:t>Describe how this sample effectively represents the entire inventory and satisfies the intent of vulnerability scan requirements.</w:t>
      </w:r>
    </w:p>
    <w:p w14:paraId="6E6BB35D" w14:textId="77777777" w:rsidR="00D27266" w:rsidRDefault="00D27266" w:rsidP="00D27266">
      <w:pPr>
        <w:widowControl w:val="0"/>
        <w:numPr>
          <w:ilvl w:val="0"/>
          <w:numId w:val="46"/>
        </w:numPr>
        <w:pBdr>
          <w:top w:val="nil"/>
          <w:left w:val="nil"/>
          <w:bottom w:val="nil"/>
          <w:right w:val="nil"/>
          <w:between w:val="nil"/>
        </w:pBdr>
        <w:spacing w:before="163" w:after="0"/>
      </w:pPr>
      <w:r>
        <w:rPr>
          <w:b/>
        </w:rPr>
        <w:t xml:space="preserve">Establish </w:t>
      </w:r>
      <w:r>
        <w:rPr>
          <w:b/>
          <w:i/>
        </w:rPr>
        <w:t>Unique Inventory</w:t>
      </w:r>
      <w:r w:rsidRPr="00124A6D">
        <w:rPr>
          <w:b/>
          <w:i/>
        </w:rPr>
        <w:t xml:space="preserve"> </w:t>
      </w:r>
      <w:r w:rsidRPr="007F74A5">
        <w:rPr>
          <w:b/>
        </w:rPr>
        <w:t>and Samples</w:t>
      </w:r>
      <w:r>
        <w:rPr>
          <w:b/>
        </w:rPr>
        <w:t>:</w:t>
      </w:r>
    </w:p>
    <w:p w14:paraId="34CCEB00" w14:textId="77777777" w:rsidR="00D27266" w:rsidRPr="00681245" w:rsidRDefault="00D27266" w:rsidP="00B901AA">
      <w:pPr>
        <w:widowControl w:val="0"/>
        <w:numPr>
          <w:ilvl w:val="1"/>
          <w:numId w:val="46"/>
        </w:numPr>
        <w:pBdr>
          <w:top w:val="nil"/>
          <w:left w:val="nil"/>
          <w:bottom w:val="nil"/>
          <w:right w:val="nil"/>
          <w:between w:val="nil"/>
        </w:pBdr>
        <w:spacing w:before="40" w:after="0"/>
        <w:ind w:left="1080"/>
      </w:pPr>
      <w:r>
        <w:t xml:space="preserve">Establish a list of </w:t>
      </w:r>
      <w:r w:rsidRPr="00681245">
        <w:t xml:space="preserve">the </w:t>
      </w:r>
      <w:r w:rsidRPr="00681245">
        <w:rPr>
          <w:i/>
        </w:rPr>
        <w:t>unique inventory</w:t>
      </w:r>
      <w:r w:rsidRPr="00681245">
        <w:t>.</w:t>
      </w:r>
    </w:p>
    <w:p w14:paraId="34602E5A" w14:textId="77777777" w:rsidR="00D27266" w:rsidRPr="00681245" w:rsidRDefault="00D27266" w:rsidP="00B901AA">
      <w:pPr>
        <w:widowControl w:val="0"/>
        <w:numPr>
          <w:ilvl w:val="1"/>
          <w:numId w:val="46"/>
        </w:numPr>
        <w:pBdr>
          <w:top w:val="nil"/>
          <w:left w:val="nil"/>
          <w:bottom w:val="nil"/>
          <w:right w:val="nil"/>
          <w:between w:val="nil"/>
        </w:pBdr>
        <w:spacing w:before="40" w:after="0"/>
        <w:ind w:left="1080"/>
      </w:pPr>
      <w:r w:rsidRPr="00681245">
        <w:t xml:space="preserve">Ensure each unique inventory item is </w:t>
      </w:r>
      <w:r>
        <w:t>based on system builds that are deployed from standard images (that must remain unchanged when pushed to and running on subsequent devices or machines in production) to general purpose servers in highly dynamic virtual, and some physical, environments. This also applies to operating systems deployed to network devices, web applications, databases, and other software products where appropriate.</w:t>
      </w:r>
    </w:p>
    <w:p w14:paraId="68DEF3E1" w14:textId="77777777" w:rsidR="00D27266" w:rsidRPr="00681245" w:rsidRDefault="00D27266" w:rsidP="00FE7883">
      <w:pPr>
        <w:widowControl w:val="0"/>
        <w:numPr>
          <w:ilvl w:val="1"/>
          <w:numId w:val="46"/>
        </w:numPr>
        <w:pBdr>
          <w:top w:val="nil"/>
          <w:left w:val="nil"/>
          <w:bottom w:val="nil"/>
          <w:right w:val="nil"/>
          <w:between w:val="nil"/>
        </w:pBdr>
        <w:spacing w:before="60" w:after="0"/>
        <w:ind w:left="1080"/>
      </w:pPr>
      <w:r w:rsidRPr="00681245">
        <w:lastRenderedPageBreak/>
        <w:t>Select a sample sufficient to represent the unique inventory item. The sample must be attested to by a 3PAO at the time of the FedRAMP Annual Assessment.</w:t>
      </w:r>
    </w:p>
    <w:p w14:paraId="4C3EFFFD" w14:textId="762B506B" w:rsidR="00D27266" w:rsidRDefault="00D27266" w:rsidP="00FE7883">
      <w:pPr>
        <w:widowControl w:val="0"/>
        <w:numPr>
          <w:ilvl w:val="2"/>
          <w:numId w:val="47"/>
        </w:numPr>
        <w:pBdr>
          <w:top w:val="nil"/>
          <w:left w:val="nil"/>
          <w:bottom w:val="nil"/>
          <w:right w:val="nil"/>
          <w:between w:val="nil"/>
        </w:pBdr>
        <w:spacing w:before="60" w:after="0"/>
        <w:ind w:left="1440"/>
      </w:pPr>
      <w:r w:rsidRPr="00681245">
        <w:t>Should the unique inventory</w:t>
      </w:r>
      <w:r>
        <w:t xml:space="preserve"> change during the year, the CSP will update the Vulnerability Sampling Plan, including documenting how these devices continue to implement previously approved change, deviation</w:t>
      </w:r>
      <w:r w:rsidR="00054797">
        <w:t>,</w:t>
      </w:r>
      <w:r>
        <w:t xml:space="preserve"> and security controls. 3PAOs will perform an assessment over the changed inventory at the time of the next FedRAMP Annual Assessment.</w:t>
      </w:r>
    </w:p>
    <w:p w14:paraId="27EF736A" w14:textId="1325ECC8" w:rsidR="00D27266" w:rsidRDefault="00187087" w:rsidP="00FE7883">
      <w:pPr>
        <w:widowControl w:val="0"/>
        <w:numPr>
          <w:ilvl w:val="2"/>
          <w:numId w:val="47"/>
        </w:numPr>
        <w:pBdr>
          <w:top w:val="nil"/>
          <w:left w:val="nil"/>
          <w:bottom w:val="nil"/>
          <w:right w:val="nil"/>
          <w:between w:val="nil"/>
        </w:pBdr>
        <w:spacing w:before="60" w:after="0"/>
        <w:ind w:left="1440"/>
      </w:pPr>
      <w:r>
        <w:t xml:space="preserve">FedRAMP recommends that </w:t>
      </w:r>
      <w:r w:rsidR="00D27266">
        <w:t xml:space="preserve">100% of externally accessible (outside of the boundary, without the use of a VPN) system components </w:t>
      </w:r>
      <w:r w:rsidR="00054797">
        <w:t xml:space="preserve">be </w:t>
      </w:r>
      <w:r w:rsidR="00D27266">
        <w:t>scanned.</w:t>
      </w:r>
      <w:r>
        <w:t xml:space="preserve"> However, if a sampling methodology is approved, there should be a strong justification, given the potential risk. </w:t>
      </w:r>
    </w:p>
    <w:p w14:paraId="282B6F91" w14:textId="77777777" w:rsidR="00D27266" w:rsidRDefault="00D27266" w:rsidP="00D27266">
      <w:pPr>
        <w:widowControl w:val="0"/>
        <w:numPr>
          <w:ilvl w:val="0"/>
          <w:numId w:val="46"/>
        </w:numPr>
        <w:pBdr>
          <w:top w:val="nil"/>
          <w:left w:val="nil"/>
          <w:bottom w:val="nil"/>
          <w:right w:val="nil"/>
          <w:between w:val="nil"/>
        </w:pBdr>
        <w:spacing w:before="163" w:after="0"/>
      </w:pPr>
      <w:r>
        <w:rPr>
          <w:b/>
        </w:rPr>
        <w:t>Analyze Scan Results:</w:t>
      </w:r>
    </w:p>
    <w:p w14:paraId="2563E126" w14:textId="2E1FDDF4" w:rsidR="00D27266" w:rsidRPr="00681245" w:rsidRDefault="00D27266" w:rsidP="00FE7883">
      <w:pPr>
        <w:widowControl w:val="0"/>
        <w:numPr>
          <w:ilvl w:val="1"/>
          <w:numId w:val="46"/>
        </w:numPr>
        <w:pBdr>
          <w:top w:val="nil"/>
          <w:left w:val="nil"/>
          <w:bottom w:val="nil"/>
          <w:right w:val="nil"/>
          <w:between w:val="nil"/>
        </w:pBdr>
        <w:spacing w:before="60" w:after="0"/>
        <w:ind w:left="1080"/>
        <w:rPr>
          <w:b/>
        </w:rPr>
      </w:pPr>
      <w:r>
        <w:t xml:space="preserve">Analyze the scan results to determine whether there was any variance in findings among components within the same </w:t>
      </w:r>
      <w:r>
        <w:rPr>
          <w:i/>
        </w:rPr>
        <w:t>unique inventory</w:t>
      </w:r>
      <w:r>
        <w:t xml:space="preserve"> group outside of documented operational or </w:t>
      </w:r>
      <w:r w:rsidRPr="00681245">
        <w:t>management parameters.</w:t>
      </w:r>
      <w:bookmarkStart w:id="22" w:name="_1t3h5sf" w:colFirst="0" w:colLast="0"/>
      <w:bookmarkEnd w:id="22"/>
      <w:r w:rsidRPr="00681245">
        <w:t xml:space="preserve"> All unexpected variances within a unique inventory group must be discussed with the </w:t>
      </w:r>
      <w:r w:rsidR="006A5668">
        <w:t>AO</w:t>
      </w:r>
      <w:r w:rsidRPr="00681245">
        <w:t xml:space="preserve"> with the next </w:t>
      </w:r>
      <w:r w:rsidR="00A8777A">
        <w:t>Plan of Action and Milestones (</w:t>
      </w:r>
      <w:r w:rsidRPr="00681245">
        <w:t>POA&amp;M</w:t>
      </w:r>
      <w:r w:rsidR="00A8777A">
        <w:t>)</w:t>
      </w:r>
      <w:r w:rsidRPr="00681245">
        <w:t xml:space="preserve">. If applicable, a </w:t>
      </w:r>
      <w:r>
        <w:t xml:space="preserve">high-risk </w:t>
      </w:r>
      <w:r w:rsidRPr="00681245">
        <w:t>POA&amp;M item should be created to investigate</w:t>
      </w:r>
      <w:r w:rsidR="00A8777A">
        <w:t xml:space="preserve"> and </w:t>
      </w:r>
      <w:r>
        <w:t xml:space="preserve">explain why the variance occurred, </w:t>
      </w:r>
      <w:r w:rsidRPr="00681245">
        <w:t>and correct the unexpected variance.</w:t>
      </w:r>
      <w:r w:rsidR="001B6216">
        <w:t xml:space="preserve"> </w:t>
      </w:r>
      <w:r w:rsidR="00AC0FDB">
        <w:t xml:space="preserve">At the discretion of the AO, </w:t>
      </w:r>
      <w:r w:rsidR="0099716A">
        <w:t>if the sampling methodology is found to be inefficient (whether through one variance, or multiple variances), the AO may rescind sampling approval, requiring 100% scanning.</w:t>
      </w:r>
    </w:p>
    <w:p w14:paraId="03C12F9F" w14:textId="782FEC12" w:rsidR="00D27266" w:rsidRPr="00681245" w:rsidRDefault="00D27266" w:rsidP="00D27266">
      <w:pPr>
        <w:widowControl w:val="0"/>
        <w:numPr>
          <w:ilvl w:val="0"/>
          <w:numId w:val="46"/>
        </w:numPr>
        <w:pBdr>
          <w:top w:val="nil"/>
          <w:left w:val="nil"/>
          <w:bottom w:val="nil"/>
          <w:right w:val="nil"/>
          <w:between w:val="nil"/>
        </w:pBdr>
        <w:spacing w:before="163" w:after="0"/>
      </w:pPr>
      <w:r w:rsidRPr="00681245">
        <w:rPr>
          <w:b/>
        </w:rPr>
        <w:t>Justify Appropriateness of CSP’s Participation in “Sampling</w:t>
      </w:r>
      <w:r w:rsidR="00054797">
        <w:rPr>
          <w:b/>
        </w:rPr>
        <w:t>:</w:t>
      </w:r>
      <w:r w:rsidRPr="00681245">
        <w:rPr>
          <w:b/>
        </w:rPr>
        <w:t>”</w:t>
      </w:r>
    </w:p>
    <w:p w14:paraId="254C9ECF" w14:textId="77777777" w:rsidR="00D27266" w:rsidRPr="00681245" w:rsidRDefault="00D27266" w:rsidP="00FE7883">
      <w:pPr>
        <w:widowControl w:val="0"/>
        <w:numPr>
          <w:ilvl w:val="1"/>
          <w:numId w:val="46"/>
        </w:numPr>
        <w:pBdr>
          <w:top w:val="nil"/>
          <w:left w:val="nil"/>
          <w:bottom w:val="nil"/>
          <w:right w:val="nil"/>
          <w:between w:val="nil"/>
        </w:pBdr>
        <w:spacing w:before="60" w:after="0"/>
        <w:ind w:left="1080"/>
        <w:rPr>
          <w:b/>
        </w:rPr>
      </w:pPr>
      <w:r w:rsidRPr="00681245">
        <w:t xml:space="preserve">Prior to acceptance to participate in </w:t>
      </w:r>
      <w:r>
        <w:t>s</w:t>
      </w:r>
      <w:r w:rsidRPr="00681245">
        <w:t>ampling, the CSP should provide a convincing justification that participation is appropriate.  This justification should reference all implemented controls that demonstrate adherence with the principles and requirements contained within this vulnerability scan sampling guide, enabling successful adherence to FedRAMP vulnerability scanning requirements</w:t>
      </w:r>
      <w:r>
        <w:t xml:space="preserve"> </w:t>
      </w:r>
      <w:r w:rsidRPr="00681245">
        <w:t xml:space="preserve">testing using </w:t>
      </w:r>
      <w:r>
        <w:t>s</w:t>
      </w:r>
      <w:r w:rsidRPr="00681245">
        <w:t xml:space="preserve">ampling.  </w:t>
      </w:r>
    </w:p>
    <w:p w14:paraId="07753FF2" w14:textId="77777777" w:rsidR="00D27266" w:rsidRPr="00681245" w:rsidRDefault="00D27266" w:rsidP="00D27266">
      <w:pPr>
        <w:widowControl w:val="0"/>
        <w:numPr>
          <w:ilvl w:val="0"/>
          <w:numId w:val="46"/>
        </w:numPr>
        <w:pBdr>
          <w:top w:val="nil"/>
          <w:left w:val="nil"/>
          <w:bottom w:val="nil"/>
          <w:right w:val="nil"/>
          <w:between w:val="nil"/>
        </w:pBdr>
        <w:spacing w:before="163" w:after="0"/>
      </w:pPr>
      <w:r w:rsidRPr="00681245">
        <w:rPr>
          <w:b/>
        </w:rPr>
        <w:t>Assessment and Attestation by 3PAO and Approval of Authorization Official:</w:t>
      </w:r>
    </w:p>
    <w:p w14:paraId="3822EB1A" w14:textId="77777777" w:rsidR="00D27266" w:rsidRPr="007F74A5" w:rsidRDefault="00D27266" w:rsidP="00FE7883">
      <w:pPr>
        <w:widowControl w:val="0"/>
        <w:numPr>
          <w:ilvl w:val="1"/>
          <w:numId w:val="46"/>
        </w:numPr>
        <w:pBdr>
          <w:top w:val="nil"/>
          <w:left w:val="nil"/>
          <w:bottom w:val="nil"/>
          <w:right w:val="nil"/>
          <w:between w:val="nil"/>
        </w:pBdr>
        <w:spacing w:before="60" w:after="0"/>
        <w:ind w:left="1080"/>
        <w:rPr>
          <w:b/>
        </w:rPr>
      </w:pPr>
      <w:r w:rsidRPr="00681245">
        <w:t xml:space="preserve">The 3PAO will review the CSP’s </w:t>
      </w:r>
      <w:r>
        <w:t xml:space="preserve">Vulnerability Sampling Plan, implementation </w:t>
      </w:r>
      <w:r w:rsidRPr="00681245">
        <w:t>and test results</w:t>
      </w:r>
      <w:r>
        <w:t xml:space="preserve"> and attest to the sampling’s effectiveness.</w:t>
      </w:r>
    </w:p>
    <w:p w14:paraId="2EA20329" w14:textId="0B10A8F3" w:rsidR="00D27266" w:rsidRPr="007F74A5" w:rsidRDefault="00D27266" w:rsidP="00FE7883">
      <w:pPr>
        <w:widowControl w:val="0"/>
        <w:numPr>
          <w:ilvl w:val="1"/>
          <w:numId w:val="46"/>
        </w:numPr>
        <w:pBdr>
          <w:top w:val="nil"/>
          <w:left w:val="nil"/>
          <w:bottom w:val="nil"/>
          <w:right w:val="nil"/>
          <w:between w:val="nil"/>
        </w:pBdr>
        <w:spacing w:before="60" w:after="0"/>
        <w:ind w:left="1080"/>
        <w:rPr>
          <w:b/>
        </w:rPr>
      </w:pPr>
      <w:r>
        <w:t>The AO for any agency issuing an ATO must approve the plan and justification, prior to participating in sampling.</w:t>
      </w:r>
    </w:p>
    <w:p w14:paraId="563A8637" w14:textId="17F9F084" w:rsidR="00D27266" w:rsidRPr="00D27266" w:rsidRDefault="00D27266" w:rsidP="00FE7883">
      <w:pPr>
        <w:widowControl w:val="0"/>
        <w:numPr>
          <w:ilvl w:val="1"/>
          <w:numId w:val="46"/>
        </w:numPr>
        <w:pBdr>
          <w:top w:val="nil"/>
          <w:left w:val="nil"/>
          <w:bottom w:val="nil"/>
          <w:right w:val="nil"/>
          <w:between w:val="nil"/>
        </w:pBdr>
        <w:spacing w:before="60" w:after="0"/>
        <w:ind w:left="1080"/>
      </w:pPr>
      <w:r>
        <w:t xml:space="preserve">Approval for using sampling can be rescinded by the AO due to identification of weaknesses in the plan, implementation or effectiveness, for example, if an anomaly was identified and a major issue was discovered during the investigation (as part of the high POA&amp;M item). </w:t>
      </w:r>
    </w:p>
    <w:p w14:paraId="353997FA" w14:textId="24CE3FCF" w:rsidR="00C47C31" w:rsidRPr="00E2417C" w:rsidRDefault="0074469F" w:rsidP="00E2417C">
      <w:pPr>
        <w:pStyle w:val="HeadingAppendix"/>
        <w:numPr>
          <w:ilvl w:val="0"/>
          <w:numId w:val="12"/>
        </w:numPr>
        <w:ind w:left="1620" w:hanging="1620"/>
      </w:pPr>
      <w:r w:rsidRPr="00E2417C">
        <w:lastRenderedPageBreak/>
        <w:t>FedRAMP</w:t>
      </w:r>
      <w:r w:rsidR="00A178AF" w:rsidRPr="00E2417C">
        <w:t xml:space="preserve"> ACRONYMS</w:t>
      </w:r>
    </w:p>
    <w:p w14:paraId="38E58E35" w14:textId="77777777" w:rsidR="00504B02" w:rsidRPr="00CD04CF" w:rsidRDefault="00EB5A4D" w:rsidP="00504B02">
      <w:pPr>
        <w:spacing w:line="245" w:lineRule="auto"/>
        <w:rPr>
          <w:rFonts w:eastAsia="MS Mincho" w:cs="Times New Roman"/>
          <w:color w:val="313231"/>
        </w:rPr>
      </w:pPr>
      <w:r w:rsidRPr="00CD04CF">
        <w:rPr>
          <w:rFonts w:eastAsia="MS Mincho" w:cs="Times New Roman"/>
          <w:color w:val="313231"/>
        </w:rPr>
        <w:t xml:space="preserve">The </w:t>
      </w:r>
      <w:r w:rsidRPr="007F7DBE">
        <w:rPr>
          <w:rFonts w:eastAsia="MS Mincho" w:cs="Times New Roman"/>
          <w:i/>
          <w:color w:val="313231"/>
        </w:rPr>
        <w:t>FedRAMP Master Acronyms &amp; Glossary</w:t>
      </w:r>
      <w:r w:rsidRPr="007F7DBE">
        <w:rPr>
          <w:rFonts w:eastAsia="MS Mincho" w:cs="Times New Roman"/>
          <w:color w:val="313231"/>
        </w:rPr>
        <w:t xml:space="preserve"> contains</w:t>
      </w:r>
      <w:r w:rsidRPr="00CD04CF">
        <w:rPr>
          <w:rFonts w:eastAsia="MS Mincho" w:cs="Times New Roman"/>
          <w:color w:val="313231"/>
        </w:rPr>
        <w:t xml:space="preserve"> definitions for all FedRAMP publications</w:t>
      </w:r>
      <w:r w:rsidRPr="007F7DBE">
        <w:rPr>
          <w:rFonts w:eastAsia="MS Mincho" w:cs="Times New Roman"/>
          <w:color w:val="313231"/>
        </w:rPr>
        <w:t>, and</w:t>
      </w:r>
      <w:r w:rsidRPr="00CD04CF">
        <w:rPr>
          <w:rFonts w:eastAsia="MS Mincho" w:cs="Times New Roman"/>
          <w:color w:val="313231"/>
        </w:rPr>
        <w:t xml:space="preserve"> is available on the </w:t>
      </w:r>
      <w:r w:rsidR="00504B02" w:rsidRPr="00CD04CF">
        <w:rPr>
          <w:rFonts w:eastAsia="MS Mincho" w:cs="Times New Roman"/>
          <w:color w:val="313231"/>
        </w:rPr>
        <w:t xml:space="preserve">FedRAMP website </w:t>
      </w:r>
      <w:hyperlink r:id="rId14" w:history="1">
        <w:r w:rsidR="00504B02" w:rsidRPr="007F7DBE">
          <w:rPr>
            <w:rFonts w:eastAsia="MS Mincho" w:cs="Times New Roman"/>
            <w:color w:val="187E9A"/>
            <w:u w:val="single"/>
          </w:rPr>
          <w:t>Documents</w:t>
        </w:r>
      </w:hyperlink>
      <w:r w:rsidR="00504B02" w:rsidRPr="00CD04CF">
        <w:rPr>
          <w:rFonts w:eastAsia="MS Mincho" w:cs="Times New Roman"/>
          <w:color w:val="187E9A"/>
        </w:rPr>
        <w:t xml:space="preserve"> </w:t>
      </w:r>
      <w:r w:rsidR="00504B02" w:rsidRPr="00CD04CF">
        <w:rPr>
          <w:rFonts w:eastAsia="MS Mincho" w:cs="Times New Roman"/>
          <w:color w:val="313231"/>
        </w:rPr>
        <w:t xml:space="preserve">page under </w:t>
      </w:r>
      <w:r w:rsidR="00504B02">
        <w:rPr>
          <w:rFonts w:eastAsia="MS Mincho" w:cs="Times New Roman"/>
          <w:color w:val="313231"/>
        </w:rPr>
        <w:t>Resources</w:t>
      </w:r>
      <w:r w:rsidR="00504B02" w:rsidRPr="00CD04CF">
        <w:rPr>
          <w:rFonts w:eastAsia="MS Mincho" w:cs="Times New Roman"/>
          <w:color w:val="313231"/>
        </w:rPr>
        <w:t xml:space="preserve"> Documents.</w:t>
      </w:r>
    </w:p>
    <w:p w14:paraId="598D6B6F" w14:textId="77777777" w:rsidR="00504B02" w:rsidRPr="007F7DBE" w:rsidRDefault="00504B02" w:rsidP="00504B02">
      <w:pPr>
        <w:spacing w:line="245" w:lineRule="auto"/>
        <w:rPr>
          <w:rFonts w:eastAsia="MS Mincho" w:cs="Times New Roman"/>
          <w:color w:val="187E9A"/>
        </w:rPr>
      </w:pPr>
      <w:r w:rsidRPr="007F7DBE">
        <w:rPr>
          <w:rFonts w:eastAsia="MS Mincho" w:cs="Times New Roman"/>
          <w:color w:val="187E9A"/>
        </w:rPr>
        <w:t>(</w:t>
      </w:r>
      <w:hyperlink r:id="rId15" w:history="1">
        <w:r w:rsidRPr="006D41D0">
          <w:rPr>
            <w:rFonts w:eastAsia="MS Mincho" w:cs="Times New Roman"/>
            <w:color w:val="187E9A"/>
            <w:u w:val="single"/>
          </w:rPr>
          <w:t>https://www.fedramp.gov/documents/</w:t>
        </w:r>
      </w:hyperlink>
      <w:r w:rsidRPr="007F7DBE">
        <w:rPr>
          <w:rFonts w:eastAsia="MS Mincho" w:cs="Times New Roman"/>
          <w:color w:val="187E9A"/>
        </w:rPr>
        <w:t>)</w:t>
      </w:r>
    </w:p>
    <w:p w14:paraId="4D98098B" w14:textId="2B1C060C" w:rsidR="00EB5A4D" w:rsidRPr="007F7DBE" w:rsidRDefault="00EB5A4D" w:rsidP="00EB5A4D">
      <w:pPr>
        <w:spacing w:line="245" w:lineRule="auto"/>
        <w:rPr>
          <w:rFonts w:eastAsia="MS Mincho" w:cs="Times New Roman"/>
          <w:color w:val="313231"/>
        </w:rPr>
      </w:pPr>
      <w:r w:rsidRPr="007F7DBE">
        <w:rPr>
          <w:rFonts w:eastAsia="MS Mincho" w:cs="Times New Roman"/>
          <w:color w:val="313231"/>
        </w:rPr>
        <w:t xml:space="preserve">Please send suggestions about corrections, additions, or deletions to </w:t>
      </w:r>
      <w:hyperlink r:id="rId16" w:history="1">
        <w:r w:rsidRPr="007F7DBE">
          <w:rPr>
            <w:rFonts w:eastAsia="MS Mincho" w:cs="Times New Roman"/>
            <w:color w:val="187E9A"/>
            <w:u w:val="single"/>
          </w:rPr>
          <w:t>info@fedramp.gov</w:t>
        </w:r>
      </w:hyperlink>
      <w:r w:rsidRPr="007F7DBE">
        <w:rPr>
          <w:rFonts w:eastAsia="MS Mincho" w:cs="Times New Roman"/>
          <w:color w:val="313231"/>
        </w:rPr>
        <w:t>.</w:t>
      </w:r>
      <w:bookmarkEnd w:id="1"/>
    </w:p>
    <w:sectPr w:rsidR="00EB5A4D" w:rsidRPr="007F7DBE" w:rsidSect="00BD19C2">
      <w:pgSz w:w="12240" w:h="15840" w:code="1"/>
      <w:pgMar w:top="1944" w:right="1440" w:bottom="162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D8DD3" w14:textId="77777777" w:rsidR="000808A6" w:rsidRDefault="000808A6" w:rsidP="009C6F4B">
      <w:r>
        <w:separator/>
      </w:r>
    </w:p>
    <w:p w14:paraId="5286D24F" w14:textId="77777777" w:rsidR="000808A6" w:rsidRDefault="000808A6" w:rsidP="009C6F4B"/>
    <w:p w14:paraId="193F07E1" w14:textId="77777777" w:rsidR="000808A6" w:rsidRDefault="000808A6" w:rsidP="009C6F4B"/>
    <w:p w14:paraId="221DFAC9" w14:textId="77777777" w:rsidR="000808A6" w:rsidRDefault="000808A6" w:rsidP="009C6F4B"/>
    <w:p w14:paraId="732AC5C3" w14:textId="77777777" w:rsidR="000808A6" w:rsidRDefault="000808A6" w:rsidP="009C6F4B"/>
    <w:p w14:paraId="4AF1B463" w14:textId="77777777" w:rsidR="000808A6" w:rsidRDefault="000808A6" w:rsidP="009C6F4B"/>
  </w:endnote>
  <w:endnote w:type="continuationSeparator" w:id="0">
    <w:p w14:paraId="279383DA" w14:textId="77777777" w:rsidR="000808A6" w:rsidRDefault="000808A6" w:rsidP="009C6F4B">
      <w:r>
        <w:continuationSeparator/>
      </w:r>
    </w:p>
    <w:p w14:paraId="61360EFF" w14:textId="77777777" w:rsidR="000808A6" w:rsidRDefault="000808A6" w:rsidP="009C6F4B"/>
    <w:p w14:paraId="71EA2D71" w14:textId="77777777" w:rsidR="000808A6" w:rsidRDefault="000808A6" w:rsidP="009C6F4B"/>
    <w:p w14:paraId="3FDE3BF7" w14:textId="77777777" w:rsidR="000808A6" w:rsidRDefault="000808A6" w:rsidP="009C6F4B"/>
    <w:p w14:paraId="4BAF4C92" w14:textId="77777777" w:rsidR="000808A6" w:rsidRDefault="000808A6" w:rsidP="009C6F4B"/>
    <w:p w14:paraId="1F194EB7" w14:textId="77777777" w:rsidR="000808A6" w:rsidRDefault="000808A6"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panose1 w:val="020B0502020104020203"/>
    <w:charset w:val="B1"/>
    <w:family w:val="swiss"/>
    <w:pitch w:val="variable"/>
    <w:sig w:usb0="80000A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altName w:val="Arial"/>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7B58" w14:textId="2EE5F270" w:rsidR="002975FD" w:rsidRPr="005B2273" w:rsidRDefault="002975FD"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5B60A7">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C2946" w14:textId="77777777" w:rsidR="000808A6" w:rsidRDefault="000808A6" w:rsidP="009C6F4B">
      <w:r>
        <w:separator/>
      </w:r>
    </w:p>
  </w:footnote>
  <w:footnote w:type="continuationSeparator" w:id="0">
    <w:p w14:paraId="5AAC8D3D" w14:textId="77777777" w:rsidR="000808A6" w:rsidRDefault="000808A6" w:rsidP="009C6F4B">
      <w:r>
        <w:continuationSeparator/>
      </w:r>
    </w:p>
  </w:footnote>
  <w:footnote w:type="continuationNotice" w:id="1">
    <w:p w14:paraId="000C78C3" w14:textId="77777777" w:rsidR="000808A6" w:rsidRDefault="000808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AD95F" w14:textId="77777777" w:rsidR="002975FD" w:rsidRPr="001D52DA" w:rsidRDefault="002975FD"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2A10" w14:textId="77777777" w:rsidR="002975FD" w:rsidRPr="00307A60" w:rsidRDefault="002975FD"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3FB4F3B" id="Group 4" o:spid="_x0000_s1026" style="width:468pt;height:33pt;mso-position-horizontal-relative:char;mso-position-vertical-relative:line" coordsize="59436,4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">
              <v:group id="Group 5" o:spid="_x0000_s1027" style="position:absolute;top:4038;width:59436;height:19" coordorigin=",4610" coordsize="643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o:lock v:ext="edit" aspectratio="t"/>
                <v:line id="Straight Connector 6" o:spid="_x0000_s1028" style="position:absolute;visibility:visible;mso-wrap-style:square" from="0,4636" to="64389,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" strokecolor="#d51f38" strokeweight="1.75pt"/>
                <v:line id="Straight Connector 8" o:spid="_x0000_s1029" style="position:absolute;visibility:visible;mso-wrap-style:square" from="3263,4610" to="8293,46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&#13;&#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">
                <v:imagedata r:id="rId2" o:title="" cropbottom="2564f"/>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CA84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E497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F90598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32128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FA4416"/>
    <w:lvl w:ilvl="0">
      <w:start w:val="1"/>
      <w:numFmt w:val="decimal"/>
      <w:lvlText w:val="%1."/>
      <w:lvlJc w:val="left"/>
      <w:pPr>
        <w:tabs>
          <w:tab w:val="num" w:pos="720"/>
        </w:tabs>
        <w:ind w:left="720" w:hanging="360"/>
      </w:pPr>
    </w:lvl>
  </w:abstractNum>
  <w:abstractNum w:abstractNumId="5" w15:restartNumberingAfterBreak="0">
    <w:nsid w:val="FFFFFF88"/>
    <w:multiLevelType w:val="singleLevel"/>
    <w:tmpl w:val="77BA9204"/>
    <w:lvl w:ilvl="0">
      <w:start w:val="1"/>
      <w:numFmt w:val="decimal"/>
      <w:lvlText w:val="%1."/>
      <w:lvlJc w:val="left"/>
      <w:pPr>
        <w:tabs>
          <w:tab w:val="num" w:pos="360"/>
        </w:tabs>
        <w:ind w:left="360" w:hanging="360"/>
      </w:pPr>
    </w:lvl>
  </w:abstractNum>
  <w:abstractNum w:abstractNumId="6" w15:restartNumberingAfterBreak="0">
    <w:nsid w:val="03EE704D"/>
    <w:multiLevelType w:val="hybridMultilevel"/>
    <w:tmpl w:val="1DCA1C7A"/>
    <w:lvl w:ilvl="0" w:tplc="FBC67102">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E3C76"/>
    <w:multiLevelType w:val="hybridMultilevel"/>
    <w:tmpl w:val="673ABD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873868"/>
    <w:multiLevelType w:val="hybridMultilevel"/>
    <w:tmpl w:val="41560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A217F"/>
    <w:multiLevelType w:val="multilevel"/>
    <w:tmpl w:val="B1E2D862"/>
    <w:numStyleLink w:val="Bullet"/>
  </w:abstractNum>
  <w:abstractNum w:abstractNumId="11" w15:restartNumberingAfterBreak="0">
    <w:nsid w:val="0F086772"/>
    <w:multiLevelType w:val="multilevel"/>
    <w:tmpl w:val="87C27EB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2" w15:restartNumberingAfterBreak="0">
    <w:nsid w:val="0F9F0A0C"/>
    <w:multiLevelType w:val="multilevel"/>
    <w:tmpl w:val="87149EC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3B6C74"/>
    <w:multiLevelType w:val="multilevel"/>
    <w:tmpl w:val="B1E2D862"/>
    <w:numStyleLink w:val="Bullet"/>
  </w:abstractNum>
  <w:abstractNum w:abstractNumId="14" w15:restartNumberingAfterBreak="0">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43F"/>
    <w:multiLevelType w:val="hybridMultilevel"/>
    <w:tmpl w:val="8ED8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D0786"/>
    <w:multiLevelType w:val="hybridMultilevel"/>
    <w:tmpl w:val="A37E831A"/>
    <w:lvl w:ilvl="0" w:tplc="12A0CA68">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A577D4"/>
    <w:multiLevelType w:val="multilevel"/>
    <w:tmpl w:val="A05C6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482775"/>
    <w:multiLevelType w:val="hybridMultilevel"/>
    <w:tmpl w:val="E00EFA9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93B97"/>
    <w:multiLevelType w:val="hybridMultilevel"/>
    <w:tmpl w:val="947E1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33708C"/>
    <w:multiLevelType w:val="hybridMultilevel"/>
    <w:tmpl w:val="FB884E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2" w15:restartNumberingAfterBreak="0">
    <w:nsid w:val="2DA71445"/>
    <w:multiLevelType w:val="multilevel"/>
    <w:tmpl w:val="B1E2D862"/>
    <w:numStyleLink w:val="Bullet"/>
  </w:abstractNum>
  <w:abstractNum w:abstractNumId="23" w15:restartNumberingAfterBreak="0">
    <w:nsid w:val="3B655D46"/>
    <w:multiLevelType w:val="hybridMultilevel"/>
    <w:tmpl w:val="12D01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1D29A4"/>
    <w:multiLevelType w:val="multilevel"/>
    <w:tmpl w:val="20A83F80"/>
    <w:numStyleLink w:val="111111"/>
  </w:abstractNum>
  <w:abstractNum w:abstractNumId="2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44360398"/>
    <w:multiLevelType w:val="multilevel"/>
    <w:tmpl w:val="20A83F80"/>
    <w:styleLink w:val="11111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4C56C1D"/>
    <w:multiLevelType w:val="multilevel"/>
    <w:tmpl w:val="AA6EC53A"/>
    <w:lvl w:ilvl="0">
      <w:start w:val="1"/>
      <w:numFmt w:val="decimal"/>
      <w:lvlText w:val="%1."/>
      <w:lvlJc w:val="left"/>
      <w:pPr>
        <w:ind w:left="720" w:hanging="360"/>
      </w:pPr>
      <w:rPr>
        <w:b/>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8797C1A"/>
    <w:multiLevelType w:val="hybridMultilevel"/>
    <w:tmpl w:val="AA16A5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A7EA6"/>
    <w:multiLevelType w:val="hybridMultilevel"/>
    <w:tmpl w:val="01403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74E2A"/>
    <w:multiLevelType w:val="hybridMultilevel"/>
    <w:tmpl w:val="B8B6B6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1665EF"/>
    <w:multiLevelType w:val="hybridMultilevel"/>
    <w:tmpl w:val="9F0616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8D3ACD"/>
    <w:multiLevelType w:val="multilevel"/>
    <w:tmpl w:val="B1E2D862"/>
    <w:numStyleLink w:val="Bullet"/>
  </w:abstractNum>
  <w:abstractNum w:abstractNumId="33" w15:restartNumberingAfterBreak="0">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2A10B0"/>
    <w:multiLevelType w:val="multilevel"/>
    <w:tmpl w:val="B1E2D862"/>
    <w:numStyleLink w:val="Bullet"/>
  </w:abstractNum>
  <w:abstractNum w:abstractNumId="35" w15:restartNumberingAfterBreak="0">
    <w:nsid w:val="5B6B513B"/>
    <w:multiLevelType w:val="multilevel"/>
    <w:tmpl w:val="B1E2D862"/>
    <w:numStyleLink w:val="Bullet"/>
  </w:abstractNum>
  <w:abstractNum w:abstractNumId="36" w15:restartNumberingAfterBreak="0">
    <w:nsid w:val="5BB44C17"/>
    <w:multiLevelType w:val="hybridMultilevel"/>
    <w:tmpl w:val="9AA8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A15C2E"/>
    <w:multiLevelType w:val="hybridMultilevel"/>
    <w:tmpl w:val="5B6A7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89C7B37"/>
    <w:multiLevelType w:val="hybridMultilevel"/>
    <w:tmpl w:val="93745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817FD1"/>
    <w:multiLevelType w:val="multilevel"/>
    <w:tmpl w:val="83F60C00"/>
    <w:lvl w:ilvl="0">
      <w:start w:val="1"/>
      <w:numFmt w:val="decimal"/>
      <w:lvlText w:val="%1."/>
      <w:lvlJc w:val="left"/>
      <w:pPr>
        <w:ind w:left="720" w:hanging="360"/>
      </w:pPr>
      <w:rPr>
        <w:b/>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2920A56"/>
    <w:multiLevelType w:val="multilevel"/>
    <w:tmpl w:val="5A74722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2" w15:restartNumberingAfterBreak="0">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3" w15:restartNumberingAfterBreak="0">
    <w:nsid w:val="79CA7A2E"/>
    <w:multiLevelType w:val="multilevel"/>
    <w:tmpl w:val="F3EAED58"/>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4" w15:restartNumberingAfterBreak="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34"/>
  </w:num>
  <w:num w:numId="4">
    <w:abstractNumId w:val="6"/>
  </w:num>
  <w:num w:numId="5">
    <w:abstractNumId w:val="24"/>
  </w:num>
  <w:num w:numId="6">
    <w:abstractNumId w:val="44"/>
  </w:num>
  <w:num w:numId="7">
    <w:abstractNumId w:val="42"/>
  </w:num>
  <w:num w:numId="8">
    <w:abstractNumId w:val="14"/>
  </w:num>
  <w:num w:numId="9">
    <w:abstractNumId w:val="21"/>
  </w:num>
  <w:num w:numId="10">
    <w:abstractNumId w:val="33"/>
  </w:num>
  <w:num w:numId="11">
    <w:abstractNumId w:val="9"/>
  </w:num>
  <w:num w:numId="12">
    <w:abstractNumId w:val="6"/>
    <w:lvlOverride w:ilvl="0">
      <w:startOverride w:val="1"/>
    </w:lvlOverride>
  </w:num>
  <w:num w:numId="13">
    <w:abstractNumId w:val="38"/>
  </w:num>
  <w:num w:numId="14">
    <w:abstractNumId w:val="39"/>
  </w:num>
  <w:num w:numId="15">
    <w:abstractNumId w:val="29"/>
  </w:num>
  <w:num w:numId="16">
    <w:abstractNumId w:val="8"/>
  </w:num>
  <w:num w:numId="17">
    <w:abstractNumId w:val="0"/>
  </w:num>
  <w:num w:numId="18">
    <w:abstractNumId w:val="1"/>
  </w:num>
  <w:num w:numId="19">
    <w:abstractNumId w:val="2"/>
  </w:num>
  <w:num w:numId="20">
    <w:abstractNumId w:val="3"/>
  </w:num>
  <w:num w:numId="21">
    <w:abstractNumId w:val="4"/>
  </w:num>
  <w:num w:numId="22">
    <w:abstractNumId w:val="5"/>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6"/>
  </w:num>
  <w:num w:numId="27">
    <w:abstractNumId w:val="23"/>
  </w:num>
  <w:num w:numId="28">
    <w:abstractNumId w:val="11"/>
  </w:num>
  <w:num w:numId="29">
    <w:abstractNumId w:val="43"/>
  </w:num>
  <w:num w:numId="30">
    <w:abstractNumId w:val="41"/>
  </w:num>
  <w:num w:numId="31">
    <w:abstractNumId w:val="7"/>
  </w:num>
  <w:num w:numId="32">
    <w:abstractNumId w:val="28"/>
  </w:num>
  <w:num w:numId="33">
    <w:abstractNumId w:val="18"/>
  </w:num>
  <w:num w:numId="34">
    <w:abstractNumId w:val="22"/>
  </w:num>
  <w:num w:numId="35">
    <w:abstractNumId w:val="30"/>
  </w:num>
  <w:num w:numId="36">
    <w:abstractNumId w:val="35"/>
  </w:num>
  <w:num w:numId="37">
    <w:abstractNumId w:val="32"/>
  </w:num>
  <w:num w:numId="38">
    <w:abstractNumId w:val="13"/>
  </w:num>
  <w:num w:numId="39">
    <w:abstractNumId w:val="10"/>
    <w:lvlOverride w:ilvl="0">
      <w:lvl w:ilvl="0">
        <w:start w:val="1"/>
        <w:numFmt w:val="bullet"/>
        <w:pStyle w:val="ListBullet"/>
        <w:lvlText w:val=""/>
        <w:lvlJc w:val="left"/>
        <w:pPr>
          <w:tabs>
            <w:tab w:val="num" w:pos="720"/>
          </w:tabs>
          <w:ind w:left="720" w:hanging="360"/>
        </w:pPr>
        <w:rPr>
          <w:rFonts w:ascii="Wingdings" w:hAnsi="Wingdings" w:hint="default"/>
          <w:color w:val="313231" w:themeColor="text1"/>
        </w:rPr>
      </w:lvl>
    </w:lvlOverride>
  </w:num>
  <w:num w:numId="40">
    <w:abstractNumId w:val="31"/>
  </w:num>
  <w:num w:numId="41">
    <w:abstractNumId w:val="36"/>
  </w:num>
  <w:num w:numId="42">
    <w:abstractNumId w:val="37"/>
  </w:num>
  <w:num w:numId="43">
    <w:abstractNumId w:val="15"/>
  </w:num>
  <w:num w:numId="44">
    <w:abstractNumId w:val="20"/>
  </w:num>
  <w:num w:numId="45">
    <w:abstractNumId w:val="17"/>
  </w:num>
  <w:num w:numId="46">
    <w:abstractNumId w:val="40"/>
  </w:num>
  <w:num w:numId="4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88"/>
    <w:rsid w:val="00001C43"/>
    <w:rsid w:val="000047D9"/>
    <w:rsid w:val="0000545D"/>
    <w:rsid w:val="00006197"/>
    <w:rsid w:val="00006E92"/>
    <w:rsid w:val="00007550"/>
    <w:rsid w:val="00012C2E"/>
    <w:rsid w:val="00013A0E"/>
    <w:rsid w:val="0002221F"/>
    <w:rsid w:val="0002273D"/>
    <w:rsid w:val="0002737C"/>
    <w:rsid w:val="000337E0"/>
    <w:rsid w:val="00035CAE"/>
    <w:rsid w:val="00036853"/>
    <w:rsid w:val="000422F5"/>
    <w:rsid w:val="0004500C"/>
    <w:rsid w:val="00046F77"/>
    <w:rsid w:val="00053006"/>
    <w:rsid w:val="00054325"/>
    <w:rsid w:val="00054797"/>
    <w:rsid w:val="0006463B"/>
    <w:rsid w:val="00065D95"/>
    <w:rsid w:val="0006606C"/>
    <w:rsid w:val="0006652B"/>
    <w:rsid w:val="00072527"/>
    <w:rsid w:val="00076BBF"/>
    <w:rsid w:val="0007721C"/>
    <w:rsid w:val="000800CD"/>
    <w:rsid w:val="000808A6"/>
    <w:rsid w:val="00083CC4"/>
    <w:rsid w:val="00087AB8"/>
    <w:rsid w:val="000933AB"/>
    <w:rsid w:val="00096737"/>
    <w:rsid w:val="00096F8B"/>
    <w:rsid w:val="000A2A11"/>
    <w:rsid w:val="000B1BFE"/>
    <w:rsid w:val="000B2DD5"/>
    <w:rsid w:val="000C0FED"/>
    <w:rsid w:val="000C37A7"/>
    <w:rsid w:val="000C4C50"/>
    <w:rsid w:val="000C6A97"/>
    <w:rsid w:val="000D2579"/>
    <w:rsid w:val="000D4A48"/>
    <w:rsid w:val="000D6403"/>
    <w:rsid w:val="000D655E"/>
    <w:rsid w:val="000E335F"/>
    <w:rsid w:val="000F15F0"/>
    <w:rsid w:val="000F41C9"/>
    <w:rsid w:val="001052E4"/>
    <w:rsid w:val="00113527"/>
    <w:rsid w:val="00121919"/>
    <w:rsid w:val="00124751"/>
    <w:rsid w:val="001373A7"/>
    <w:rsid w:val="00143396"/>
    <w:rsid w:val="001525B0"/>
    <w:rsid w:val="00152E40"/>
    <w:rsid w:val="001531F5"/>
    <w:rsid w:val="001638CF"/>
    <w:rsid w:val="00165FC6"/>
    <w:rsid w:val="001743C6"/>
    <w:rsid w:val="0017471D"/>
    <w:rsid w:val="00181B73"/>
    <w:rsid w:val="00187087"/>
    <w:rsid w:val="0019088A"/>
    <w:rsid w:val="00194C71"/>
    <w:rsid w:val="00197739"/>
    <w:rsid w:val="001A067F"/>
    <w:rsid w:val="001A1A7E"/>
    <w:rsid w:val="001A419C"/>
    <w:rsid w:val="001A7D20"/>
    <w:rsid w:val="001B457A"/>
    <w:rsid w:val="001B6216"/>
    <w:rsid w:val="001C13F5"/>
    <w:rsid w:val="001C69D5"/>
    <w:rsid w:val="001D52DA"/>
    <w:rsid w:val="001D76F1"/>
    <w:rsid w:val="001E4D08"/>
    <w:rsid w:val="001E627F"/>
    <w:rsid w:val="001E6694"/>
    <w:rsid w:val="001E6E5A"/>
    <w:rsid w:val="001F09BB"/>
    <w:rsid w:val="001F3AE2"/>
    <w:rsid w:val="001F3C07"/>
    <w:rsid w:val="001F43ED"/>
    <w:rsid w:val="00206AB2"/>
    <w:rsid w:val="00212029"/>
    <w:rsid w:val="002131A3"/>
    <w:rsid w:val="002140A7"/>
    <w:rsid w:val="002233B5"/>
    <w:rsid w:val="00234957"/>
    <w:rsid w:val="0023695F"/>
    <w:rsid w:val="002458D6"/>
    <w:rsid w:val="00246BD8"/>
    <w:rsid w:val="0025303B"/>
    <w:rsid w:val="00254C7E"/>
    <w:rsid w:val="0026167B"/>
    <w:rsid w:val="00264EB8"/>
    <w:rsid w:val="0026515D"/>
    <w:rsid w:val="002758EE"/>
    <w:rsid w:val="00291399"/>
    <w:rsid w:val="002948E0"/>
    <w:rsid w:val="002975FD"/>
    <w:rsid w:val="002A06A1"/>
    <w:rsid w:val="002A6F24"/>
    <w:rsid w:val="002B2547"/>
    <w:rsid w:val="002B5E87"/>
    <w:rsid w:val="002B60E2"/>
    <w:rsid w:val="002B6E44"/>
    <w:rsid w:val="002B76E4"/>
    <w:rsid w:val="002C0A1A"/>
    <w:rsid w:val="002C0B71"/>
    <w:rsid w:val="002C123D"/>
    <w:rsid w:val="002C1353"/>
    <w:rsid w:val="002C74E3"/>
    <w:rsid w:val="002D0446"/>
    <w:rsid w:val="002D056C"/>
    <w:rsid w:val="002D0DDA"/>
    <w:rsid w:val="002D2D6A"/>
    <w:rsid w:val="002E0719"/>
    <w:rsid w:val="002E1C53"/>
    <w:rsid w:val="002F188B"/>
    <w:rsid w:val="002F2B2A"/>
    <w:rsid w:val="00305D09"/>
    <w:rsid w:val="00307A60"/>
    <w:rsid w:val="003112D8"/>
    <w:rsid w:val="00312BCD"/>
    <w:rsid w:val="00316EE5"/>
    <w:rsid w:val="00317342"/>
    <w:rsid w:val="003212D4"/>
    <w:rsid w:val="00322927"/>
    <w:rsid w:val="00323BCB"/>
    <w:rsid w:val="00334A4D"/>
    <w:rsid w:val="0033565B"/>
    <w:rsid w:val="003538A3"/>
    <w:rsid w:val="00353FA3"/>
    <w:rsid w:val="0036309A"/>
    <w:rsid w:val="0036462A"/>
    <w:rsid w:val="00365BDC"/>
    <w:rsid w:val="00366705"/>
    <w:rsid w:val="0037451E"/>
    <w:rsid w:val="0037452E"/>
    <w:rsid w:val="0037532A"/>
    <w:rsid w:val="00375CD2"/>
    <w:rsid w:val="00376192"/>
    <w:rsid w:val="003846E9"/>
    <w:rsid w:val="00385610"/>
    <w:rsid w:val="003863E2"/>
    <w:rsid w:val="00386DB2"/>
    <w:rsid w:val="00387F88"/>
    <w:rsid w:val="00390692"/>
    <w:rsid w:val="00390E0B"/>
    <w:rsid w:val="00392982"/>
    <w:rsid w:val="003B1E65"/>
    <w:rsid w:val="003B5683"/>
    <w:rsid w:val="003C112A"/>
    <w:rsid w:val="003C1862"/>
    <w:rsid w:val="003C3257"/>
    <w:rsid w:val="003C5942"/>
    <w:rsid w:val="003D24B7"/>
    <w:rsid w:val="003D479C"/>
    <w:rsid w:val="003E2FCC"/>
    <w:rsid w:val="003E3E14"/>
    <w:rsid w:val="003E4D3B"/>
    <w:rsid w:val="003E6D0A"/>
    <w:rsid w:val="003F502B"/>
    <w:rsid w:val="003F511D"/>
    <w:rsid w:val="004007B2"/>
    <w:rsid w:val="00404AC6"/>
    <w:rsid w:val="00414BE1"/>
    <w:rsid w:val="00414E19"/>
    <w:rsid w:val="00414F3C"/>
    <w:rsid w:val="00423F4F"/>
    <w:rsid w:val="00423FFA"/>
    <w:rsid w:val="004312CF"/>
    <w:rsid w:val="0043328B"/>
    <w:rsid w:val="00433C6B"/>
    <w:rsid w:val="00436695"/>
    <w:rsid w:val="00437725"/>
    <w:rsid w:val="004462D5"/>
    <w:rsid w:val="004511B3"/>
    <w:rsid w:val="004518E9"/>
    <w:rsid w:val="00455FB8"/>
    <w:rsid w:val="00461E78"/>
    <w:rsid w:val="0046288B"/>
    <w:rsid w:val="00462A5C"/>
    <w:rsid w:val="00464536"/>
    <w:rsid w:val="004713C2"/>
    <w:rsid w:val="00473F6D"/>
    <w:rsid w:val="0048133D"/>
    <w:rsid w:val="00490F1B"/>
    <w:rsid w:val="00495D60"/>
    <w:rsid w:val="00497361"/>
    <w:rsid w:val="004A69EF"/>
    <w:rsid w:val="004A7F8B"/>
    <w:rsid w:val="004B159D"/>
    <w:rsid w:val="004B281C"/>
    <w:rsid w:val="004B3838"/>
    <w:rsid w:val="004B54D0"/>
    <w:rsid w:val="004C08B1"/>
    <w:rsid w:val="004C1347"/>
    <w:rsid w:val="004C46DA"/>
    <w:rsid w:val="004C50FC"/>
    <w:rsid w:val="004C53B2"/>
    <w:rsid w:val="004C5BB7"/>
    <w:rsid w:val="004C6C0A"/>
    <w:rsid w:val="004D1C3E"/>
    <w:rsid w:val="004D639C"/>
    <w:rsid w:val="004D6CC6"/>
    <w:rsid w:val="004D6D37"/>
    <w:rsid w:val="004E39E4"/>
    <w:rsid w:val="004E603A"/>
    <w:rsid w:val="004F562D"/>
    <w:rsid w:val="004F77EE"/>
    <w:rsid w:val="00502592"/>
    <w:rsid w:val="00502B45"/>
    <w:rsid w:val="00504B02"/>
    <w:rsid w:val="0050612F"/>
    <w:rsid w:val="00507169"/>
    <w:rsid w:val="0051122C"/>
    <w:rsid w:val="00511CE3"/>
    <w:rsid w:val="005125BD"/>
    <w:rsid w:val="00515169"/>
    <w:rsid w:val="00524412"/>
    <w:rsid w:val="00524E70"/>
    <w:rsid w:val="0052631E"/>
    <w:rsid w:val="00531FA5"/>
    <w:rsid w:val="00532688"/>
    <w:rsid w:val="005479B5"/>
    <w:rsid w:val="00550FAB"/>
    <w:rsid w:val="00551336"/>
    <w:rsid w:val="00551864"/>
    <w:rsid w:val="00552778"/>
    <w:rsid w:val="00553194"/>
    <w:rsid w:val="005557E5"/>
    <w:rsid w:val="005607B8"/>
    <w:rsid w:val="00565E7D"/>
    <w:rsid w:val="00567EEC"/>
    <w:rsid w:val="00567F33"/>
    <w:rsid w:val="0057093A"/>
    <w:rsid w:val="00571050"/>
    <w:rsid w:val="005853B1"/>
    <w:rsid w:val="0058595D"/>
    <w:rsid w:val="00586295"/>
    <w:rsid w:val="00587606"/>
    <w:rsid w:val="00592673"/>
    <w:rsid w:val="00595301"/>
    <w:rsid w:val="005A16C7"/>
    <w:rsid w:val="005A4438"/>
    <w:rsid w:val="005A6ECF"/>
    <w:rsid w:val="005B2273"/>
    <w:rsid w:val="005B5BCE"/>
    <w:rsid w:val="005B60A7"/>
    <w:rsid w:val="005C04C0"/>
    <w:rsid w:val="005C34C8"/>
    <w:rsid w:val="005C5FA1"/>
    <w:rsid w:val="005D142A"/>
    <w:rsid w:val="005E30EB"/>
    <w:rsid w:val="005E6B19"/>
    <w:rsid w:val="00612507"/>
    <w:rsid w:val="00612BE4"/>
    <w:rsid w:val="00617125"/>
    <w:rsid w:val="006171C9"/>
    <w:rsid w:val="006264CF"/>
    <w:rsid w:val="00631F55"/>
    <w:rsid w:val="00635383"/>
    <w:rsid w:val="00641FF9"/>
    <w:rsid w:val="00644C0B"/>
    <w:rsid w:val="00647D6B"/>
    <w:rsid w:val="00647D6F"/>
    <w:rsid w:val="00650D05"/>
    <w:rsid w:val="00652A54"/>
    <w:rsid w:val="00660497"/>
    <w:rsid w:val="0066152C"/>
    <w:rsid w:val="006619DC"/>
    <w:rsid w:val="006675CA"/>
    <w:rsid w:val="00670142"/>
    <w:rsid w:val="0067245D"/>
    <w:rsid w:val="00672532"/>
    <w:rsid w:val="006726E7"/>
    <w:rsid w:val="006738E9"/>
    <w:rsid w:val="00673D49"/>
    <w:rsid w:val="00674B40"/>
    <w:rsid w:val="00676737"/>
    <w:rsid w:val="00682CDF"/>
    <w:rsid w:val="00686F5A"/>
    <w:rsid w:val="00687C49"/>
    <w:rsid w:val="00694C80"/>
    <w:rsid w:val="00695EB6"/>
    <w:rsid w:val="006A1090"/>
    <w:rsid w:val="006A5668"/>
    <w:rsid w:val="006A661D"/>
    <w:rsid w:val="006C7A89"/>
    <w:rsid w:val="006D0D2F"/>
    <w:rsid w:val="006E5185"/>
    <w:rsid w:val="006E69DD"/>
    <w:rsid w:val="006E7283"/>
    <w:rsid w:val="006F1B4C"/>
    <w:rsid w:val="006F2E93"/>
    <w:rsid w:val="00702154"/>
    <w:rsid w:val="00704E03"/>
    <w:rsid w:val="00706F40"/>
    <w:rsid w:val="0071031C"/>
    <w:rsid w:val="00715271"/>
    <w:rsid w:val="00722C7C"/>
    <w:rsid w:val="007255FE"/>
    <w:rsid w:val="007311EA"/>
    <w:rsid w:val="00731D83"/>
    <w:rsid w:val="00735FED"/>
    <w:rsid w:val="0073607F"/>
    <w:rsid w:val="00736B60"/>
    <w:rsid w:val="00742950"/>
    <w:rsid w:val="0074415B"/>
    <w:rsid w:val="0074469F"/>
    <w:rsid w:val="0074756C"/>
    <w:rsid w:val="00752454"/>
    <w:rsid w:val="00755951"/>
    <w:rsid w:val="00765944"/>
    <w:rsid w:val="00765DE7"/>
    <w:rsid w:val="00766341"/>
    <w:rsid w:val="007747ED"/>
    <w:rsid w:val="00774BE9"/>
    <w:rsid w:val="007837F5"/>
    <w:rsid w:val="007862D3"/>
    <w:rsid w:val="00786587"/>
    <w:rsid w:val="00791FFC"/>
    <w:rsid w:val="00795E9D"/>
    <w:rsid w:val="007971CA"/>
    <w:rsid w:val="007A40C9"/>
    <w:rsid w:val="007A4F2B"/>
    <w:rsid w:val="007A56A4"/>
    <w:rsid w:val="007A6D62"/>
    <w:rsid w:val="007A6ED0"/>
    <w:rsid w:val="007B0AC4"/>
    <w:rsid w:val="007B2AF4"/>
    <w:rsid w:val="007B4009"/>
    <w:rsid w:val="007B61D0"/>
    <w:rsid w:val="007B6DE6"/>
    <w:rsid w:val="007C722C"/>
    <w:rsid w:val="007D218C"/>
    <w:rsid w:val="007D7A3F"/>
    <w:rsid w:val="007E0EAD"/>
    <w:rsid w:val="007E5D12"/>
    <w:rsid w:val="007E6D6C"/>
    <w:rsid w:val="007E752B"/>
    <w:rsid w:val="007F2B85"/>
    <w:rsid w:val="007F445E"/>
    <w:rsid w:val="007F68D4"/>
    <w:rsid w:val="008054BF"/>
    <w:rsid w:val="00813102"/>
    <w:rsid w:val="00814750"/>
    <w:rsid w:val="008151E9"/>
    <w:rsid w:val="0081771F"/>
    <w:rsid w:val="00821651"/>
    <w:rsid w:val="00822B21"/>
    <w:rsid w:val="00826623"/>
    <w:rsid w:val="00832B43"/>
    <w:rsid w:val="00833A1A"/>
    <w:rsid w:val="008352B4"/>
    <w:rsid w:val="00835513"/>
    <w:rsid w:val="00835915"/>
    <w:rsid w:val="0084274F"/>
    <w:rsid w:val="00860AA4"/>
    <w:rsid w:val="008623DF"/>
    <w:rsid w:val="00867444"/>
    <w:rsid w:val="0087431E"/>
    <w:rsid w:val="00877210"/>
    <w:rsid w:val="00877339"/>
    <w:rsid w:val="00883A1B"/>
    <w:rsid w:val="008876DE"/>
    <w:rsid w:val="00897E21"/>
    <w:rsid w:val="008A19EF"/>
    <w:rsid w:val="008A2263"/>
    <w:rsid w:val="008A6225"/>
    <w:rsid w:val="008B2219"/>
    <w:rsid w:val="008B2462"/>
    <w:rsid w:val="008B376D"/>
    <w:rsid w:val="008C5026"/>
    <w:rsid w:val="008C6E78"/>
    <w:rsid w:val="008D2009"/>
    <w:rsid w:val="008D3C31"/>
    <w:rsid w:val="008D477F"/>
    <w:rsid w:val="00907B0F"/>
    <w:rsid w:val="0091245C"/>
    <w:rsid w:val="00922568"/>
    <w:rsid w:val="00925546"/>
    <w:rsid w:val="00933472"/>
    <w:rsid w:val="0093412C"/>
    <w:rsid w:val="00937CC2"/>
    <w:rsid w:val="00937D9B"/>
    <w:rsid w:val="00940CA8"/>
    <w:rsid w:val="00941503"/>
    <w:rsid w:val="009422E9"/>
    <w:rsid w:val="00942FCB"/>
    <w:rsid w:val="009513F0"/>
    <w:rsid w:val="0096623D"/>
    <w:rsid w:val="00966C1C"/>
    <w:rsid w:val="009677D8"/>
    <w:rsid w:val="0098504C"/>
    <w:rsid w:val="00986BFA"/>
    <w:rsid w:val="009875C4"/>
    <w:rsid w:val="00987C93"/>
    <w:rsid w:val="009945CA"/>
    <w:rsid w:val="0099716A"/>
    <w:rsid w:val="009A0B9E"/>
    <w:rsid w:val="009A5CDC"/>
    <w:rsid w:val="009B1567"/>
    <w:rsid w:val="009B5223"/>
    <w:rsid w:val="009B5592"/>
    <w:rsid w:val="009B7844"/>
    <w:rsid w:val="009C3261"/>
    <w:rsid w:val="009C389A"/>
    <w:rsid w:val="009C433B"/>
    <w:rsid w:val="009C5ABD"/>
    <w:rsid w:val="009C6F4B"/>
    <w:rsid w:val="009D086A"/>
    <w:rsid w:val="009D1545"/>
    <w:rsid w:val="009D1A5E"/>
    <w:rsid w:val="009D3A16"/>
    <w:rsid w:val="009D3AF1"/>
    <w:rsid w:val="009E06D7"/>
    <w:rsid w:val="009E4C87"/>
    <w:rsid w:val="009E53C0"/>
    <w:rsid w:val="009F084B"/>
    <w:rsid w:val="009F19BE"/>
    <w:rsid w:val="00A061C5"/>
    <w:rsid w:val="00A0623C"/>
    <w:rsid w:val="00A063B8"/>
    <w:rsid w:val="00A14A13"/>
    <w:rsid w:val="00A178AF"/>
    <w:rsid w:val="00A23731"/>
    <w:rsid w:val="00A239AF"/>
    <w:rsid w:val="00A246D6"/>
    <w:rsid w:val="00A24E9C"/>
    <w:rsid w:val="00A27975"/>
    <w:rsid w:val="00A30F5F"/>
    <w:rsid w:val="00A34F47"/>
    <w:rsid w:val="00A36865"/>
    <w:rsid w:val="00A42A0B"/>
    <w:rsid w:val="00A43466"/>
    <w:rsid w:val="00A434A1"/>
    <w:rsid w:val="00A45700"/>
    <w:rsid w:val="00A46999"/>
    <w:rsid w:val="00A661D0"/>
    <w:rsid w:val="00A66CD5"/>
    <w:rsid w:val="00A67D6C"/>
    <w:rsid w:val="00A80602"/>
    <w:rsid w:val="00A809A9"/>
    <w:rsid w:val="00A80A3B"/>
    <w:rsid w:val="00A8777A"/>
    <w:rsid w:val="00A90DF5"/>
    <w:rsid w:val="00AA3397"/>
    <w:rsid w:val="00AB1A51"/>
    <w:rsid w:val="00AC0AEC"/>
    <w:rsid w:val="00AC0FDB"/>
    <w:rsid w:val="00AD0F53"/>
    <w:rsid w:val="00AD1C27"/>
    <w:rsid w:val="00AD7E97"/>
    <w:rsid w:val="00AE0E6D"/>
    <w:rsid w:val="00AE14C5"/>
    <w:rsid w:val="00AE25A8"/>
    <w:rsid w:val="00AE5364"/>
    <w:rsid w:val="00AE68D0"/>
    <w:rsid w:val="00AF40EC"/>
    <w:rsid w:val="00AF4D3B"/>
    <w:rsid w:val="00AF78FF"/>
    <w:rsid w:val="00B00118"/>
    <w:rsid w:val="00B01FE5"/>
    <w:rsid w:val="00B023F6"/>
    <w:rsid w:val="00B028A2"/>
    <w:rsid w:val="00B061A9"/>
    <w:rsid w:val="00B10ED7"/>
    <w:rsid w:val="00B10F4B"/>
    <w:rsid w:val="00B11E4D"/>
    <w:rsid w:val="00B15F3C"/>
    <w:rsid w:val="00B17218"/>
    <w:rsid w:val="00B20505"/>
    <w:rsid w:val="00B21088"/>
    <w:rsid w:val="00B273CB"/>
    <w:rsid w:val="00B33E94"/>
    <w:rsid w:val="00B41D09"/>
    <w:rsid w:val="00B4393A"/>
    <w:rsid w:val="00B46EC7"/>
    <w:rsid w:val="00B50A88"/>
    <w:rsid w:val="00B528C2"/>
    <w:rsid w:val="00B57C92"/>
    <w:rsid w:val="00B64082"/>
    <w:rsid w:val="00B66847"/>
    <w:rsid w:val="00B71D2A"/>
    <w:rsid w:val="00B73351"/>
    <w:rsid w:val="00B733B9"/>
    <w:rsid w:val="00B77359"/>
    <w:rsid w:val="00B81FD7"/>
    <w:rsid w:val="00B877C4"/>
    <w:rsid w:val="00B901AA"/>
    <w:rsid w:val="00B91C09"/>
    <w:rsid w:val="00B96CDE"/>
    <w:rsid w:val="00BA0C72"/>
    <w:rsid w:val="00BA3ADB"/>
    <w:rsid w:val="00BA3BB5"/>
    <w:rsid w:val="00BA6805"/>
    <w:rsid w:val="00BB328D"/>
    <w:rsid w:val="00BB5443"/>
    <w:rsid w:val="00BB5A20"/>
    <w:rsid w:val="00BD19C2"/>
    <w:rsid w:val="00BD46B3"/>
    <w:rsid w:val="00BD4973"/>
    <w:rsid w:val="00BD733B"/>
    <w:rsid w:val="00BE358E"/>
    <w:rsid w:val="00BE4C3C"/>
    <w:rsid w:val="00BE7D4F"/>
    <w:rsid w:val="00BF2916"/>
    <w:rsid w:val="00C02A7D"/>
    <w:rsid w:val="00C03A8C"/>
    <w:rsid w:val="00C06FBC"/>
    <w:rsid w:val="00C07296"/>
    <w:rsid w:val="00C1127B"/>
    <w:rsid w:val="00C12BBB"/>
    <w:rsid w:val="00C1484A"/>
    <w:rsid w:val="00C21D46"/>
    <w:rsid w:val="00C3156C"/>
    <w:rsid w:val="00C32B49"/>
    <w:rsid w:val="00C3368B"/>
    <w:rsid w:val="00C36C88"/>
    <w:rsid w:val="00C372C7"/>
    <w:rsid w:val="00C47C31"/>
    <w:rsid w:val="00C53673"/>
    <w:rsid w:val="00C550B0"/>
    <w:rsid w:val="00C57217"/>
    <w:rsid w:val="00C64A99"/>
    <w:rsid w:val="00C6744E"/>
    <w:rsid w:val="00C76033"/>
    <w:rsid w:val="00C848CB"/>
    <w:rsid w:val="00C95283"/>
    <w:rsid w:val="00CB638C"/>
    <w:rsid w:val="00CC56D7"/>
    <w:rsid w:val="00CC6E1A"/>
    <w:rsid w:val="00CC78D3"/>
    <w:rsid w:val="00CD1605"/>
    <w:rsid w:val="00CD3045"/>
    <w:rsid w:val="00CE26E6"/>
    <w:rsid w:val="00CE2F5C"/>
    <w:rsid w:val="00CE3ED5"/>
    <w:rsid w:val="00CE55E5"/>
    <w:rsid w:val="00CE5F1F"/>
    <w:rsid w:val="00CF19C6"/>
    <w:rsid w:val="00CF5D30"/>
    <w:rsid w:val="00D006DF"/>
    <w:rsid w:val="00D05517"/>
    <w:rsid w:val="00D10153"/>
    <w:rsid w:val="00D11B0A"/>
    <w:rsid w:val="00D11FCA"/>
    <w:rsid w:val="00D17D5F"/>
    <w:rsid w:val="00D2097E"/>
    <w:rsid w:val="00D220BB"/>
    <w:rsid w:val="00D23C22"/>
    <w:rsid w:val="00D260CD"/>
    <w:rsid w:val="00D27266"/>
    <w:rsid w:val="00D329DF"/>
    <w:rsid w:val="00D37ABB"/>
    <w:rsid w:val="00D42349"/>
    <w:rsid w:val="00D427CF"/>
    <w:rsid w:val="00D475F1"/>
    <w:rsid w:val="00D532B6"/>
    <w:rsid w:val="00D5698D"/>
    <w:rsid w:val="00D64FDE"/>
    <w:rsid w:val="00D65AED"/>
    <w:rsid w:val="00D706F5"/>
    <w:rsid w:val="00D8374D"/>
    <w:rsid w:val="00D85B80"/>
    <w:rsid w:val="00D933B4"/>
    <w:rsid w:val="00D94191"/>
    <w:rsid w:val="00D96A09"/>
    <w:rsid w:val="00D96D76"/>
    <w:rsid w:val="00DA1B4E"/>
    <w:rsid w:val="00DA2FC7"/>
    <w:rsid w:val="00DA481F"/>
    <w:rsid w:val="00DA5460"/>
    <w:rsid w:val="00DA57ED"/>
    <w:rsid w:val="00DA6830"/>
    <w:rsid w:val="00DA768D"/>
    <w:rsid w:val="00DB6D63"/>
    <w:rsid w:val="00DE0A52"/>
    <w:rsid w:val="00DF4730"/>
    <w:rsid w:val="00DF5A19"/>
    <w:rsid w:val="00E02D1E"/>
    <w:rsid w:val="00E07206"/>
    <w:rsid w:val="00E074DD"/>
    <w:rsid w:val="00E10120"/>
    <w:rsid w:val="00E107A8"/>
    <w:rsid w:val="00E2417C"/>
    <w:rsid w:val="00E24EEC"/>
    <w:rsid w:val="00E2717D"/>
    <w:rsid w:val="00E315C1"/>
    <w:rsid w:val="00E32413"/>
    <w:rsid w:val="00E402AB"/>
    <w:rsid w:val="00E41F0E"/>
    <w:rsid w:val="00E426BC"/>
    <w:rsid w:val="00E42A15"/>
    <w:rsid w:val="00E43B33"/>
    <w:rsid w:val="00E45977"/>
    <w:rsid w:val="00E5124A"/>
    <w:rsid w:val="00E518C4"/>
    <w:rsid w:val="00E60C6F"/>
    <w:rsid w:val="00E61DF8"/>
    <w:rsid w:val="00E645A3"/>
    <w:rsid w:val="00E6799A"/>
    <w:rsid w:val="00E724E9"/>
    <w:rsid w:val="00E73E80"/>
    <w:rsid w:val="00E77CEA"/>
    <w:rsid w:val="00E80B75"/>
    <w:rsid w:val="00E84DAE"/>
    <w:rsid w:val="00E85185"/>
    <w:rsid w:val="00E87E9D"/>
    <w:rsid w:val="00E945AF"/>
    <w:rsid w:val="00E946D6"/>
    <w:rsid w:val="00E9559F"/>
    <w:rsid w:val="00EA0469"/>
    <w:rsid w:val="00EA7383"/>
    <w:rsid w:val="00EB1283"/>
    <w:rsid w:val="00EB25CF"/>
    <w:rsid w:val="00EB5A4D"/>
    <w:rsid w:val="00EC1B81"/>
    <w:rsid w:val="00EC3D7A"/>
    <w:rsid w:val="00EC4BB8"/>
    <w:rsid w:val="00EC4CB1"/>
    <w:rsid w:val="00EC4DA7"/>
    <w:rsid w:val="00ED5149"/>
    <w:rsid w:val="00EE3D08"/>
    <w:rsid w:val="00EF61FB"/>
    <w:rsid w:val="00F01DA2"/>
    <w:rsid w:val="00F0391D"/>
    <w:rsid w:val="00F05021"/>
    <w:rsid w:val="00F062C7"/>
    <w:rsid w:val="00F06D7E"/>
    <w:rsid w:val="00F16E9E"/>
    <w:rsid w:val="00F21D8D"/>
    <w:rsid w:val="00F22A71"/>
    <w:rsid w:val="00F31A03"/>
    <w:rsid w:val="00F32171"/>
    <w:rsid w:val="00F33375"/>
    <w:rsid w:val="00F44414"/>
    <w:rsid w:val="00F44658"/>
    <w:rsid w:val="00F44680"/>
    <w:rsid w:val="00F50A06"/>
    <w:rsid w:val="00F51B9A"/>
    <w:rsid w:val="00F55109"/>
    <w:rsid w:val="00F56E0C"/>
    <w:rsid w:val="00F61059"/>
    <w:rsid w:val="00F70845"/>
    <w:rsid w:val="00F70B59"/>
    <w:rsid w:val="00F71F05"/>
    <w:rsid w:val="00F72004"/>
    <w:rsid w:val="00F80549"/>
    <w:rsid w:val="00F83FAC"/>
    <w:rsid w:val="00F85EE9"/>
    <w:rsid w:val="00F92BF4"/>
    <w:rsid w:val="00F94005"/>
    <w:rsid w:val="00F960BB"/>
    <w:rsid w:val="00FA1B22"/>
    <w:rsid w:val="00FB4C22"/>
    <w:rsid w:val="00FB53E6"/>
    <w:rsid w:val="00FB71C3"/>
    <w:rsid w:val="00FC10D8"/>
    <w:rsid w:val="00FC113F"/>
    <w:rsid w:val="00FC342F"/>
    <w:rsid w:val="00FC38AB"/>
    <w:rsid w:val="00FC6E67"/>
    <w:rsid w:val="00FC7080"/>
    <w:rsid w:val="00FC7F17"/>
    <w:rsid w:val="00FD2918"/>
    <w:rsid w:val="00FD6485"/>
    <w:rsid w:val="00FE49F0"/>
    <w:rsid w:val="00FE5A0E"/>
    <w:rsid w:val="00FE7883"/>
    <w:rsid w:val="00FF1598"/>
    <w:rsid w:val="00FF1CF0"/>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A12AD"/>
  <w15:docId w15:val="{596DBEEA-B0C2-E540-A5B6-565B9E54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2E4"/>
    <w:pPr>
      <w:spacing w:after="160" w:line="259" w:lineRule="auto"/>
    </w:pPr>
    <w:rPr>
      <w:rFonts w:ascii="Calibri" w:hAnsi="Calibri"/>
      <w:color w:val="444644" w:themeColor="text1" w:themeTint="E6"/>
      <w:sz w:val="22"/>
      <w:szCs w:val="22"/>
      <w:lang w:eastAsia="zh-TW"/>
    </w:rPr>
  </w:style>
  <w:style w:type="paragraph" w:styleId="Heading1">
    <w:name w:val="heading 1"/>
    <w:next w:val="BodyText"/>
    <w:link w:val="Heading1Char"/>
    <w:qFormat/>
    <w:rsid w:val="00B10F4B"/>
    <w:pPr>
      <w:keepNext/>
      <w:keepLines/>
      <w:widowControl w:val="0"/>
      <w:numPr>
        <w:numId w:val="23"/>
      </w:numPr>
      <w:pBdr>
        <w:top w:val="nil"/>
        <w:left w:val="nil"/>
        <w:bottom w:val="nil"/>
        <w:right w:val="nil"/>
        <w:between w:val="nil"/>
      </w:pBdr>
      <w:spacing w:before="240" w:after="240"/>
      <w:outlineLvl w:val="0"/>
    </w:pPr>
    <w:rPr>
      <w:rFonts w:asciiTheme="majorHAnsi" w:eastAsiaTheme="majorEastAsia" w:hAnsiTheme="majorHAnsi" w:cs="Gill Sans"/>
      <w:b/>
      <w:bCs/>
      <w:caps/>
      <w:color w:val="C20A2F" w:themeColor="background2"/>
      <w:sz w:val="28"/>
      <w:szCs w:val="36"/>
    </w:rPr>
  </w:style>
  <w:style w:type="paragraph" w:styleId="Heading2">
    <w:name w:val="heading 2"/>
    <w:basedOn w:val="Heading1"/>
    <w:next w:val="BodyText"/>
    <w:link w:val="Heading2Char"/>
    <w:unhideWhenUsed/>
    <w:qFormat/>
    <w:rsid w:val="00E5124A"/>
    <w:pPr>
      <w:numPr>
        <w:ilvl w:val="1"/>
      </w:numPr>
      <w:spacing w:before="480"/>
      <w:ind w:left="630" w:hanging="63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0F4B"/>
    <w:rPr>
      <w:rFonts w:asciiTheme="majorHAnsi" w:eastAsiaTheme="majorEastAsia" w:hAnsiTheme="majorHAnsi" w:cs="Gill Sans"/>
      <w:b/>
      <w:bCs/>
      <w:caps/>
      <w:color w:val="C20A2F" w:themeColor="background2"/>
      <w:sz w:val="28"/>
      <w:szCs w:val="36"/>
    </w:rPr>
  </w:style>
  <w:style w:type="character" w:customStyle="1" w:styleId="Heading2Char">
    <w:name w:val="Heading 2 Char"/>
    <w:basedOn w:val="DefaultParagraphFont"/>
    <w:link w:val="Heading2"/>
    <w:rsid w:val="00E5124A"/>
    <w:rPr>
      <w:rFonts w:asciiTheme="majorHAnsi" w:eastAsiaTheme="majorEastAsia" w:hAnsiTheme="majorHAnsi" w:cs="Gill Sans"/>
      <w:b/>
      <w:color w:val="646564" w:themeColor="text1" w:themeTint="BF"/>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qFormat/>
    <w:rsid w:val="00A246D6"/>
    <w:rPr>
      <w:b/>
      <w:color w:val="444644" w:themeColor="text1" w:themeTint="E6"/>
    </w:rPr>
  </w:style>
  <w:style w:type="paragraph" w:styleId="TOC3">
    <w:name w:val="toc 3"/>
    <w:next w:val="Normal"/>
    <w:uiPriority w:val="39"/>
    <w:unhideWhenUsed/>
    <w:qFormat/>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qFormat/>
    <w:rsid w:val="00A246D6"/>
    <w:pPr>
      <w:spacing w:before="100" w:line="259" w:lineRule="auto"/>
    </w:pPr>
    <w:rPr>
      <w:b/>
      <w:caps/>
      <w:color w:val="444644" w:themeColor="text1" w:themeTint="E6"/>
      <w:sz w:val="22"/>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502592"/>
    <w:pPr>
      <w:keepNext/>
      <w:spacing w:before="360" w:after="120"/>
      <w:jc w:val="center"/>
    </w:pPr>
    <w:rPr>
      <w:rFonts w:asciiTheme="majorHAnsi" w:eastAsiaTheme="majorEastAsia" w:hAnsiTheme="majorHAnsi" w:cs="Gill Sans"/>
      <w:b/>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Light" w:hAnsi="Gill Sans Ligh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EB5A4D"/>
    <w:pPr>
      <w:spacing w:before="48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A246D6"/>
    <w:pPr>
      <w:spacing w:after="0"/>
    </w:pPr>
    <w:rPr>
      <w:b/>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9"/>
      </w:numPr>
      <w:contextualSpacing/>
    </w:pPr>
  </w:style>
  <w:style w:type="paragraph" w:styleId="ListBullet2">
    <w:name w:val="List Bullet 2"/>
    <w:basedOn w:val="Normal"/>
    <w:uiPriority w:val="99"/>
    <w:unhideWhenUsed/>
    <w:rsid w:val="003F511D"/>
    <w:pPr>
      <w:numPr>
        <w:ilvl w:val="1"/>
        <w:numId w:val="39"/>
      </w:numPr>
      <w:contextualSpacing/>
    </w:pPr>
  </w:style>
  <w:style w:type="paragraph" w:styleId="ListBullet3">
    <w:name w:val="List Bullet 3"/>
    <w:basedOn w:val="Normal"/>
    <w:uiPriority w:val="99"/>
    <w:unhideWhenUsed/>
    <w:rsid w:val="003F511D"/>
    <w:pPr>
      <w:numPr>
        <w:ilvl w:val="2"/>
        <w:numId w:val="39"/>
      </w:numPr>
      <w:contextualSpacing/>
    </w:pPr>
  </w:style>
  <w:style w:type="paragraph" w:styleId="ListBullet4">
    <w:name w:val="List Bullet 4"/>
    <w:basedOn w:val="Normal"/>
    <w:uiPriority w:val="99"/>
    <w:unhideWhenUsed/>
    <w:rsid w:val="003F511D"/>
    <w:pPr>
      <w:numPr>
        <w:ilvl w:val="3"/>
        <w:numId w:val="39"/>
      </w:numPr>
      <w:contextualSpacing/>
    </w:pPr>
  </w:style>
  <w:style w:type="paragraph" w:styleId="ListBullet5">
    <w:name w:val="List Bullet 5"/>
    <w:basedOn w:val="Normal"/>
    <w:uiPriority w:val="99"/>
    <w:unhideWhenUsed/>
    <w:rsid w:val="003F511D"/>
    <w:pPr>
      <w:numPr>
        <w:ilvl w:val="4"/>
        <w:numId w:val="39"/>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E2417C"/>
    <w:pPr>
      <w:pageBreakBefore/>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zCs w:val="32"/>
      <w:lang w:eastAsia="zh-TW"/>
    </w:rPr>
  </w:style>
  <w:style w:type="paragraph" w:customStyle="1" w:styleId="GSASection">
    <w:name w:val="GSA Section"/>
    <w:basedOn w:val="Heading1"/>
    <w:next w:val="GSASubsection"/>
    <w:qFormat/>
    <w:rsid w:val="008A2263"/>
    <w:pPr>
      <w:numPr>
        <w:numId w:val="6"/>
      </w:numPr>
      <w:spacing w:after="120"/>
    </w:pPr>
    <w:rPr>
      <w:rFonts w:ascii="Times New Roman" w:hAnsi="Times New Roman" w:cstheme="majorBidi"/>
      <w:bCs w:val="0"/>
      <w:color w:val="00206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268807728">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402995741">
          <w:marLeft w:val="0"/>
          <w:marRight w:val="0"/>
          <w:marTop w:val="0"/>
          <w:marBottom w:val="0"/>
          <w:divBdr>
            <w:top w:val="none" w:sz="0" w:space="0" w:color="auto"/>
            <w:left w:val="none" w:sz="0" w:space="0" w:color="auto"/>
            <w:bottom w:val="none" w:sz="0" w:space="0" w:color="auto"/>
            <w:right w:val="none" w:sz="0" w:space="0" w:color="auto"/>
          </w:divBdr>
        </w:div>
        <w:div w:id="925111147">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fedramp.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5" Type="http://schemas.openxmlformats.org/officeDocument/2006/relationships/webSettings" Target="webSettings.xml"/><Relationship Id="rId15" Type="http://schemas.openxmlformats.org/officeDocument/2006/relationships/hyperlink" Target="https://www.fedramp.gov/documents/" TargetMode="External"/><Relationship Id="rId10" Type="http://schemas.openxmlformats.org/officeDocument/2006/relationships/hyperlink" Target="mailto:info@fedramp.go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edramp.gov/document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Custom 8">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52900-126A-4A4E-8420-276FF94E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FedRAMP Guide for Determining Eligibility and Requirements</vt:lpstr>
    </vt:vector>
  </TitlesOfParts>
  <Company>General Services Administration</Company>
  <LinksUpToDate>false</LinksUpToDate>
  <CharactersWithSpaces>11558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Guide for Determining Eligibility and Requirements</dc:title>
  <dc:creator>FedRAMP PMO</dc:creator>
  <cp:lastModifiedBy>Katie Lotterman</cp:lastModifiedBy>
  <cp:revision>2</cp:revision>
  <cp:lastPrinted>2018-02-21T14:02:00Z</cp:lastPrinted>
  <dcterms:created xsi:type="dcterms:W3CDTF">2018-03-16T17:13:00Z</dcterms:created>
  <dcterms:modified xsi:type="dcterms:W3CDTF">2018-03-16T17:13:00Z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_Date">
    <vt:lpwstr>January 31, 2018</vt:lpwstr>
  </property>
  <property fmtid="{D5CDD505-2E9C-101B-9397-08002B2CF9AE}" pid="3" name="Pub_Ver">
    <vt:lpwstr>2.0</vt:lpwstr>
  </property>
</Properties>
</file>