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2E927" w14:textId="77777777" w:rsidR="00415344" w:rsidRPr="00415344" w:rsidRDefault="00415344" w:rsidP="00415344">
      <w:pPr>
        <w:rPr>
          <w:b/>
          <w:bCs/>
        </w:rPr>
      </w:pPr>
      <w:r w:rsidRPr="00415344">
        <w:rPr>
          <w:b/>
          <w:bCs/>
        </w:rPr>
        <w:t>Diabetes Detection through Retinopathy (AI Hackathon Report)</w:t>
      </w:r>
    </w:p>
    <w:p w14:paraId="18C7653F" w14:textId="77777777" w:rsidR="00415344" w:rsidRPr="00415344" w:rsidRDefault="00415344" w:rsidP="00415344">
      <w:r w:rsidRPr="00415344">
        <w:pict w14:anchorId="0846CA15">
          <v:rect id="_x0000_i1145" style="width:0;height:1.5pt" o:hralign="center" o:hrstd="t" o:hr="t" fillcolor="#a0a0a0" stroked="f"/>
        </w:pict>
      </w:r>
    </w:p>
    <w:p w14:paraId="3483E0D4"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Introduction</w:t>
      </w:r>
    </w:p>
    <w:p w14:paraId="4254EEAC" w14:textId="77777777" w:rsidR="00415344" w:rsidRPr="00415344" w:rsidRDefault="00415344" w:rsidP="00415344">
      <w:r w:rsidRPr="00415344">
        <w:t>Diabetic Retinopathy (DR) is a leading global cause of blindness, significantly impacting individuals with diabetes. Early detection is critical to provide effective treatment and avoid serious complications. This project aims to build an accurate and reliable artificial intelligence model that classifies retinal images into five clearly defined severity levels of diabetic retinopathy (DR).</w:t>
      </w:r>
    </w:p>
    <w:p w14:paraId="4F55052A" w14:textId="77777777" w:rsidR="00415344" w:rsidRPr="00415344" w:rsidRDefault="00415344" w:rsidP="00415344">
      <w:r w:rsidRPr="00415344">
        <w:pict w14:anchorId="1EC32BF9">
          <v:rect id="_x0000_i1146" style="width:0;height:1.5pt" o:hralign="center" o:hrstd="t" o:hr="t" fillcolor="#a0a0a0" stroked="f"/>
        </w:pict>
      </w:r>
    </w:p>
    <w:p w14:paraId="0BB3FD71"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Dataset Overview</w:t>
      </w:r>
    </w:p>
    <w:p w14:paraId="130EA215" w14:textId="77777777" w:rsidR="00415344" w:rsidRPr="00415344" w:rsidRDefault="00415344" w:rsidP="00415344">
      <w:r w:rsidRPr="00415344">
        <w:t>The dataset contains balanced retinal images classified clearly into five severity levels of diabetic retinopathy: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gridCol w:w="1571"/>
        <w:gridCol w:w="4529"/>
      </w:tblGrid>
      <w:tr w:rsidR="00415344" w:rsidRPr="00415344" w14:paraId="30D4C30E" w14:textId="77777777" w:rsidTr="00415344">
        <w:trPr>
          <w:tblHeader/>
          <w:tblCellSpacing w:w="15" w:type="dxa"/>
        </w:trPr>
        <w:tc>
          <w:tcPr>
            <w:tcW w:w="0" w:type="auto"/>
            <w:vAlign w:val="center"/>
            <w:hideMark/>
          </w:tcPr>
          <w:p w14:paraId="336CC4CA" w14:textId="77777777" w:rsidR="00415344" w:rsidRPr="00415344" w:rsidRDefault="00415344" w:rsidP="00415344">
            <w:pPr>
              <w:rPr>
                <w:b/>
                <w:bCs/>
              </w:rPr>
            </w:pPr>
            <w:r w:rsidRPr="00415344">
              <w:rPr>
                <w:b/>
                <w:bCs/>
              </w:rPr>
              <w:t>Label</w:t>
            </w:r>
          </w:p>
        </w:tc>
        <w:tc>
          <w:tcPr>
            <w:tcW w:w="0" w:type="auto"/>
            <w:vAlign w:val="center"/>
            <w:hideMark/>
          </w:tcPr>
          <w:p w14:paraId="6EC645F5" w14:textId="77777777" w:rsidR="00415344" w:rsidRPr="00415344" w:rsidRDefault="00415344" w:rsidP="00415344">
            <w:pPr>
              <w:rPr>
                <w:b/>
                <w:bCs/>
              </w:rPr>
            </w:pPr>
            <w:r w:rsidRPr="00415344">
              <w:rPr>
                <w:b/>
                <w:bCs/>
              </w:rPr>
              <w:t>Category</w:t>
            </w:r>
          </w:p>
        </w:tc>
        <w:tc>
          <w:tcPr>
            <w:tcW w:w="0" w:type="auto"/>
            <w:vAlign w:val="center"/>
            <w:hideMark/>
          </w:tcPr>
          <w:p w14:paraId="4776BA45" w14:textId="77777777" w:rsidR="00415344" w:rsidRPr="00415344" w:rsidRDefault="00415344" w:rsidP="00415344">
            <w:pPr>
              <w:rPr>
                <w:b/>
                <w:bCs/>
              </w:rPr>
            </w:pPr>
            <w:r w:rsidRPr="00415344">
              <w:rPr>
                <w:b/>
                <w:bCs/>
              </w:rPr>
              <w:t>Description</w:t>
            </w:r>
          </w:p>
        </w:tc>
      </w:tr>
      <w:tr w:rsidR="00415344" w:rsidRPr="00415344" w14:paraId="36B754B7" w14:textId="77777777" w:rsidTr="00415344">
        <w:trPr>
          <w:tblCellSpacing w:w="15" w:type="dxa"/>
        </w:trPr>
        <w:tc>
          <w:tcPr>
            <w:tcW w:w="0" w:type="auto"/>
            <w:vAlign w:val="center"/>
            <w:hideMark/>
          </w:tcPr>
          <w:p w14:paraId="6D4BCFB1" w14:textId="77777777" w:rsidR="00415344" w:rsidRPr="00415344" w:rsidRDefault="00415344" w:rsidP="00415344">
            <w:r w:rsidRPr="00415344">
              <w:t>0</w:t>
            </w:r>
          </w:p>
        </w:tc>
        <w:tc>
          <w:tcPr>
            <w:tcW w:w="0" w:type="auto"/>
            <w:vAlign w:val="center"/>
            <w:hideMark/>
          </w:tcPr>
          <w:p w14:paraId="106BB0D1" w14:textId="77777777" w:rsidR="00415344" w:rsidRPr="00415344" w:rsidRDefault="00415344" w:rsidP="00415344">
            <w:r w:rsidRPr="00415344">
              <w:t>No DR</w:t>
            </w:r>
          </w:p>
        </w:tc>
        <w:tc>
          <w:tcPr>
            <w:tcW w:w="0" w:type="auto"/>
            <w:vAlign w:val="center"/>
            <w:hideMark/>
          </w:tcPr>
          <w:p w14:paraId="0E6AEA9D" w14:textId="77777777" w:rsidR="00415344" w:rsidRPr="00415344" w:rsidRDefault="00415344" w:rsidP="00415344">
            <w:r w:rsidRPr="00415344">
              <w:t>Healthy retinal images</w:t>
            </w:r>
          </w:p>
        </w:tc>
      </w:tr>
      <w:tr w:rsidR="00415344" w:rsidRPr="00415344" w14:paraId="7C1526E7" w14:textId="77777777" w:rsidTr="00415344">
        <w:trPr>
          <w:tblCellSpacing w:w="15" w:type="dxa"/>
        </w:trPr>
        <w:tc>
          <w:tcPr>
            <w:tcW w:w="0" w:type="auto"/>
            <w:vAlign w:val="center"/>
            <w:hideMark/>
          </w:tcPr>
          <w:p w14:paraId="3239B57E" w14:textId="77777777" w:rsidR="00415344" w:rsidRPr="00415344" w:rsidRDefault="00415344" w:rsidP="00415344">
            <w:r w:rsidRPr="00415344">
              <w:t>1</w:t>
            </w:r>
          </w:p>
        </w:tc>
        <w:tc>
          <w:tcPr>
            <w:tcW w:w="0" w:type="auto"/>
            <w:vAlign w:val="center"/>
            <w:hideMark/>
          </w:tcPr>
          <w:p w14:paraId="6AF46169" w14:textId="77777777" w:rsidR="00415344" w:rsidRPr="00415344" w:rsidRDefault="00415344" w:rsidP="00415344">
            <w:r w:rsidRPr="00415344">
              <w:t>Mild DR</w:t>
            </w:r>
          </w:p>
        </w:tc>
        <w:tc>
          <w:tcPr>
            <w:tcW w:w="0" w:type="auto"/>
            <w:vAlign w:val="center"/>
            <w:hideMark/>
          </w:tcPr>
          <w:p w14:paraId="3C49F3A7" w14:textId="77777777" w:rsidR="00415344" w:rsidRPr="00415344" w:rsidRDefault="00415344" w:rsidP="00415344">
            <w:r w:rsidRPr="00415344">
              <w:t>Early signs of diabetic retinopathy</w:t>
            </w:r>
          </w:p>
        </w:tc>
      </w:tr>
      <w:tr w:rsidR="00415344" w:rsidRPr="00415344" w14:paraId="7944F6CF" w14:textId="77777777" w:rsidTr="00415344">
        <w:trPr>
          <w:tblCellSpacing w:w="15" w:type="dxa"/>
        </w:trPr>
        <w:tc>
          <w:tcPr>
            <w:tcW w:w="0" w:type="auto"/>
            <w:vAlign w:val="center"/>
            <w:hideMark/>
          </w:tcPr>
          <w:p w14:paraId="528278EF" w14:textId="77777777" w:rsidR="00415344" w:rsidRPr="00415344" w:rsidRDefault="00415344" w:rsidP="00415344">
            <w:r w:rsidRPr="00415344">
              <w:t>2</w:t>
            </w:r>
          </w:p>
        </w:tc>
        <w:tc>
          <w:tcPr>
            <w:tcW w:w="0" w:type="auto"/>
            <w:vAlign w:val="center"/>
            <w:hideMark/>
          </w:tcPr>
          <w:p w14:paraId="72663CF7" w14:textId="77777777" w:rsidR="00415344" w:rsidRPr="00415344" w:rsidRDefault="00415344" w:rsidP="00415344">
            <w:r w:rsidRPr="00415344">
              <w:t>Moderate DR</w:t>
            </w:r>
          </w:p>
        </w:tc>
        <w:tc>
          <w:tcPr>
            <w:tcW w:w="0" w:type="auto"/>
            <w:vAlign w:val="center"/>
            <w:hideMark/>
          </w:tcPr>
          <w:p w14:paraId="573DCF42" w14:textId="77777777" w:rsidR="00415344" w:rsidRPr="00415344" w:rsidRDefault="00415344" w:rsidP="00415344">
            <w:r w:rsidRPr="00415344">
              <w:t>Noticeable retinal damage, moderate severity</w:t>
            </w:r>
          </w:p>
        </w:tc>
      </w:tr>
      <w:tr w:rsidR="00415344" w:rsidRPr="00415344" w14:paraId="67F121A0" w14:textId="77777777" w:rsidTr="00415344">
        <w:trPr>
          <w:tblCellSpacing w:w="15" w:type="dxa"/>
        </w:trPr>
        <w:tc>
          <w:tcPr>
            <w:tcW w:w="0" w:type="auto"/>
            <w:vAlign w:val="center"/>
            <w:hideMark/>
          </w:tcPr>
          <w:p w14:paraId="65BD4940" w14:textId="77777777" w:rsidR="00415344" w:rsidRPr="00415344" w:rsidRDefault="00415344" w:rsidP="00415344">
            <w:r w:rsidRPr="00415344">
              <w:t>3</w:t>
            </w:r>
          </w:p>
        </w:tc>
        <w:tc>
          <w:tcPr>
            <w:tcW w:w="0" w:type="auto"/>
            <w:vAlign w:val="center"/>
            <w:hideMark/>
          </w:tcPr>
          <w:p w14:paraId="29B00560" w14:textId="77777777" w:rsidR="00415344" w:rsidRPr="00415344" w:rsidRDefault="00415344" w:rsidP="00415344">
            <w:r w:rsidRPr="00415344">
              <w:t>Severe DR</w:t>
            </w:r>
          </w:p>
        </w:tc>
        <w:tc>
          <w:tcPr>
            <w:tcW w:w="0" w:type="auto"/>
            <w:vAlign w:val="center"/>
            <w:hideMark/>
          </w:tcPr>
          <w:p w14:paraId="60CB07A5" w14:textId="77777777" w:rsidR="00415344" w:rsidRPr="00415344" w:rsidRDefault="00415344" w:rsidP="00415344">
            <w:r w:rsidRPr="00415344">
              <w:t>Clearly visible, serious damage</w:t>
            </w:r>
          </w:p>
        </w:tc>
      </w:tr>
      <w:tr w:rsidR="00415344" w:rsidRPr="00415344" w14:paraId="7870DFFF" w14:textId="77777777" w:rsidTr="00415344">
        <w:trPr>
          <w:tblCellSpacing w:w="15" w:type="dxa"/>
        </w:trPr>
        <w:tc>
          <w:tcPr>
            <w:tcW w:w="0" w:type="auto"/>
            <w:vAlign w:val="center"/>
            <w:hideMark/>
          </w:tcPr>
          <w:p w14:paraId="28A3EB6A" w14:textId="77777777" w:rsidR="00415344" w:rsidRPr="00415344" w:rsidRDefault="00415344" w:rsidP="00415344">
            <w:r w:rsidRPr="00415344">
              <w:t>4</w:t>
            </w:r>
          </w:p>
        </w:tc>
        <w:tc>
          <w:tcPr>
            <w:tcW w:w="0" w:type="auto"/>
            <w:vAlign w:val="center"/>
            <w:hideMark/>
          </w:tcPr>
          <w:p w14:paraId="338B17C0" w14:textId="77777777" w:rsidR="00415344" w:rsidRPr="00415344" w:rsidRDefault="00415344" w:rsidP="00415344">
            <w:r w:rsidRPr="00415344">
              <w:t>Proliferative DR</w:t>
            </w:r>
          </w:p>
        </w:tc>
        <w:tc>
          <w:tcPr>
            <w:tcW w:w="0" w:type="auto"/>
            <w:vAlign w:val="center"/>
            <w:hideMark/>
          </w:tcPr>
          <w:p w14:paraId="7A1AFD35" w14:textId="77777777" w:rsidR="00415344" w:rsidRPr="00415344" w:rsidRDefault="00415344" w:rsidP="00415344">
            <w:r w:rsidRPr="00415344">
              <w:t>Most severe, clear abnormalities</w:t>
            </w:r>
          </w:p>
        </w:tc>
      </w:tr>
    </w:tbl>
    <w:p w14:paraId="1D4E42AF" w14:textId="77777777" w:rsidR="00415344" w:rsidRPr="00415344" w:rsidRDefault="00415344" w:rsidP="00415344">
      <w:r w:rsidRPr="00415344">
        <w:rPr>
          <w:b/>
          <w:bCs/>
        </w:rPr>
        <w:t>Format:</w:t>
      </w:r>
      <w:r w:rsidRPr="00415344">
        <w:t xml:space="preserve"> JPEG images with structured folder organization (train, val, test) each containing classes labeled (0-4).</w:t>
      </w:r>
    </w:p>
    <w:p w14:paraId="5E60EF97" w14:textId="77777777" w:rsidR="00415344" w:rsidRPr="00415344" w:rsidRDefault="00415344" w:rsidP="00415344">
      <w:r w:rsidRPr="00415344">
        <w:rPr>
          <w:b/>
          <w:bCs/>
        </w:rPr>
        <w:t>Link to dataset:</w:t>
      </w:r>
      <w:r w:rsidRPr="00415344">
        <w:br/>
      </w:r>
      <w:hyperlink r:id="rId5" w:tgtFrame="_new" w:history="1">
        <w:r w:rsidRPr="00415344">
          <w:rPr>
            <w:rStyle w:val="Hyperlink"/>
          </w:rPr>
          <w:t>https://www.kaggle.com/datasets/kushagratandon12/diabetic-retinopathy-balanced</w:t>
        </w:r>
      </w:hyperlink>
    </w:p>
    <w:p w14:paraId="47D460A7" w14:textId="77777777" w:rsidR="00415344" w:rsidRPr="00415344" w:rsidRDefault="00415344" w:rsidP="00415344">
      <w:r w:rsidRPr="00415344">
        <w:pict w14:anchorId="407AA69B">
          <v:rect id="_x0000_i1147" style="width:0;height:1.5pt" o:hralign="center" o:hrstd="t" o:hr="t" fillcolor="#a0a0a0" stroked="f"/>
        </w:pict>
      </w:r>
    </w:p>
    <w:p w14:paraId="398CB69E" w14:textId="77777777" w:rsidR="00415344" w:rsidRPr="00415344" w:rsidRDefault="00415344" w:rsidP="00415344">
      <w:pPr>
        <w:rPr>
          <w:b/>
          <w:bCs/>
        </w:rPr>
      </w:pPr>
      <w:r w:rsidRPr="00415344">
        <w:rPr>
          <w:rFonts w:ascii="Segoe UI Symbol" w:hAnsi="Segoe UI Symbol" w:cs="Segoe UI Symbol"/>
          <w:b/>
          <w:bCs/>
        </w:rPr>
        <w:t>🛠</w:t>
      </w:r>
      <w:r w:rsidRPr="00415344">
        <w:rPr>
          <w:b/>
          <w:bCs/>
        </w:rPr>
        <w:t xml:space="preserve"> Methodology</w:t>
      </w:r>
    </w:p>
    <w:p w14:paraId="66469DF8"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Data Preprocessing</w:t>
      </w:r>
    </w:p>
    <w:p w14:paraId="3E271361" w14:textId="77777777" w:rsidR="00415344" w:rsidRPr="00415344" w:rsidRDefault="00415344" w:rsidP="00415344">
      <w:pPr>
        <w:numPr>
          <w:ilvl w:val="0"/>
          <w:numId w:val="15"/>
        </w:numPr>
      </w:pPr>
      <w:r w:rsidRPr="00415344">
        <w:rPr>
          <w:b/>
          <w:bCs/>
        </w:rPr>
        <w:t>Resize images:</w:t>
      </w:r>
      <w:r w:rsidRPr="00415344">
        <w:t xml:space="preserve"> 224x224 pixels</w:t>
      </w:r>
    </w:p>
    <w:p w14:paraId="7C1F335F" w14:textId="77777777" w:rsidR="00415344" w:rsidRPr="00415344" w:rsidRDefault="00415344" w:rsidP="00415344">
      <w:pPr>
        <w:numPr>
          <w:ilvl w:val="0"/>
          <w:numId w:val="15"/>
        </w:numPr>
      </w:pPr>
      <w:r w:rsidRPr="00415344">
        <w:rPr>
          <w:b/>
          <w:bCs/>
        </w:rPr>
        <w:lastRenderedPageBreak/>
        <w:t>Normalization:</w:t>
      </w:r>
      <w:r w:rsidRPr="00415344">
        <w:t xml:space="preserve"> Standard ImageNet normalization (mean=[0.485,0.456,0.406], std=[0.229,0.224,0.225])</w:t>
      </w:r>
    </w:p>
    <w:p w14:paraId="5402BA1F" w14:textId="77777777" w:rsidR="00415344" w:rsidRPr="00415344" w:rsidRDefault="00415344" w:rsidP="00415344">
      <w:pPr>
        <w:numPr>
          <w:ilvl w:val="0"/>
          <w:numId w:val="15"/>
        </w:numPr>
      </w:pPr>
      <w:r w:rsidRPr="00415344">
        <w:rPr>
          <w:b/>
          <w:bCs/>
        </w:rPr>
        <w:t>Augmentation used:</w:t>
      </w:r>
      <w:r w:rsidRPr="00415344">
        <w:t xml:space="preserve"> Horizontal flip, rotation (±15°), brightness and contrast jittering to generalize model effectively.</w:t>
      </w:r>
    </w:p>
    <w:p w14:paraId="07AB25C9"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Model Architecture</w:t>
      </w:r>
    </w:p>
    <w:p w14:paraId="4BD5406C" w14:textId="77777777" w:rsidR="00415344" w:rsidRPr="00415344" w:rsidRDefault="00415344" w:rsidP="00415344">
      <w:pPr>
        <w:numPr>
          <w:ilvl w:val="0"/>
          <w:numId w:val="16"/>
        </w:numPr>
      </w:pPr>
      <w:r w:rsidRPr="00415344">
        <w:rPr>
          <w:b/>
          <w:bCs/>
        </w:rPr>
        <w:t>Model used:</w:t>
      </w:r>
      <w:r w:rsidRPr="00415344">
        <w:t xml:space="preserve"> EfficientNet-B3 (</w:t>
      </w:r>
      <w:r w:rsidRPr="00415344">
        <w:rPr>
          <w:b/>
          <w:bCs/>
        </w:rPr>
        <w:t>pretrained on ImageNet</w:t>
      </w:r>
      <w:r w:rsidRPr="00415344">
        <w:t>)</w:t>
      </w:r>
    </w:p>
    <w:p w14:paraId="4F15561C" w14:textId="77777777" w:rsidR="00415344" w:rsidRPr="00415344" w:rsidRDefault="00415344" w:rsidP="00415344">
      <w:pPr>
        <w:numPr>
          <w:ilvl w:val="0"/>
          <w:numId w:val="16"/>
        </w:numPr>
      </w:pPr>
      <w:r w:rsidRPr="00415344">
        <w:rPr>
          <w:b/>
          <w:bCs/>
        </w:rPr>
        <w:t>Reason for choice:</w:t>
      </w:r>
      <w:r w:rsidRPr="00415344">
        <w:t xml:space="preserve"> </w:t>
      </w:r>
    </w:p>
    <w:p w14:paraId="00955913" w14:textId="77777777" w:rsidR="00415344" w:rsidRPr="00415344" w:rsidRDefault="00415344" w:rsidP="00415344">
      <w:pPr>
        <w:numPr>
          <w:ilvl w:val="1"/>
          <w:numId w:val="16"/>
        </w:numPr>
      </w:pPr>
      <w:r w:rsidRPr="00415344">
        <w:t>Efficient and accurate for medical images.</w:t>
      </w:r>
    </w:p>
    <w:p w14:paraId="7C86ECC4" w14:textId="77777777" w:rsidR="00415344" w:rsidRPr="00415344" w:rsidRDefault="00415344" w:rsidP="00415344">
      <w:pPr>
        <w:numPr>
          <w:ilvl w:val="1"/>
          <w:numId w:val="16"/>
        </w:numPr>
      </w:pPr>
      <w:r w:rsidRPr="00415344">
        <w:t>Proven good accuracy without excessive computational resources.</w:t>
      </w:r>
    </w:p>
    <w:p w14:paraId="5F360441" w14:textId="77777777" w:rsidR="00415344" w:rsidRPr="00415344" w:rsidRDefault="00415344" w:rsidP="00415344">
      <w:r w:rsidRPr="00415344">
        <w:pict w14:anchorId="3C565629">
          <v:rect id="_x0000_i1148" style="width:0;height:1.5pt" o:hralign="center" o:hrstd="t" o:hr="t" fillcolor="#a0a0a0" stroked="f"/>
        </w:pict>
      </w:r>
    </w:p>
    <w:p w14:paraId="364E09F4"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Training Details</w:t>
      </w:r>
    </w:p>
    <w:p w14:paraId="6AE0B566" w14:textId="77777777" w:rsidR="00415344" w:rsidRPr="00415344" w:rsidRDefault="00415344" w:rsidP="00415344">
      <w:pPr>
        <w:numPr>
          <w:ilvl w:val="0"/>
          <w:numId w:val="17"/>
        </w:numPr>
      </w:pPr>
      <w:r w:rsidRPr="00415344">
        <w:rPr>
          <w:b/>
          <w:bCs/>
        </w:rPr>
        <w:t>Loss Function:</w:t>
      </w:r>
      <w:r w:rsidRPr="00415344">
        <w:t xml:space="preserve"> CrossEntropyLoss</w:t>
      </w:r>
    </w:p>
    <w:p w14:paraId="499BE923" w14:textId="77777777" w:rsidR="00415344" w:rsidRPr="00415344" w:rsidRDefault="00415344" w:rsidP="00415344">
      <w:pPr>
        <w:numPr>
          <w:ilvl w:val="0"/>
          <w:numId w:val="17"/>
        </w:numPr>
      </w:pPr>
      <w:r w:rsidRPr="00415344">
        <w:rPr>
          <w:b/>
          <w:bCs/>
        </w:rPr>
        <w:t>Optimizer:</w:t>
      </w:r>
      <w:r w:rsidRPr="00415344">
        <w:t xml:space="preserve"> Adam (Learning Rate = 0.0001)</w:t>
      </w:r>
    </w:p>
    <w:p w14:paraId="7D4BD0E2" w14:textId="77777777" w:rsidR="00415344" w:rsidRPr="00415344" w:rsidRDefault="00415344" w:rsidP="00415344">
      <w:pPr>
        <w:numPr>
          <w:ilvl w:val="0"/>
          <w:numId w:val="17"/>
        </w:numPr>
      </w:pPr>
      <w:r w:rsidRPr="00415344">
        <w:rPr>
          <w:b/>
          <w:bCs/>
        </w:rPr>
        <w:t>Learning Rate Scheduler:</w:t>
      </w:r>
      <w:r w:rsidRPr="00415344">
        <w:t xml:space="preserve"> ReduceLROnPlateau (Patience = 3 epochs)</w:t>
      </w:r>
    </w:p>
    <w:p w14:paraId="609960E4" w14:textId="77777777" w:rsidR="00415344" w:rsidRPr="00415344" w:rsidRDefault="00415344" w:rsidP="00415344">
      <w:pPr>
        <w:numPr>
          <w:ilvl w:val="0"/>
          <w:numId w:val="17"/>
        </w:numPr>
      </w:pPr>
      <w:r w:rsidRPr="00415344">
        <w:rPr>
          <w:b/>
          <w:bCs/>
        </w:rPr>
        <w:t>Batch Size:</w:t>
      </w:r>
      <w:r w:rsidRPr="00415344">
        <w:t xml:space="preserve"> 64</w:t>
      </w:r>
    </w:p>
    <w:p w14:paraId="7726EF27" w14:textId="77777777" w:rsidR="00415344" w:rsidRPr="00415344" w:rsidRDefault="00415344" w:rsidP="00415344">
      <w:pPr>
        <w:numPr>
          <w:ilvl w:val="0"/>
          <w:numId w:val="17"/>
        </w:numPr>
      </w:pPr>
      <w:r w:rsidRPr="00415344">
        <w:rPr>
          <w:b/>
          <w:bCs/>
        </w:rPr>
        <w:t>Epochs:</w:t>
      </w:r>
      <w:r w:rsidRPr="00415344">
        <w:t xml:space="preserve"> 10 epochs total</w:t>
      </w:r>
    </w:p>
    <w:p w14:paraId="2BB1B3B0" w14:textId="77777777" w:rsidR="00415344" w:rsidRPr="00415344" w:rsidRDefault="00415344" w:rsidP="00415344">
      <w:pPr>
        <w:numPr>
          <w:ilvl w:val="0"/>
          <w:numId w:val="17"/>
        </w:numPr>
      </w:pPr>
      <w:r w:rsidRPr="00415344">
        <w:rPr>
          <w:b/>
          <w:bCs/>
        </w:rPr>
        <w:t>Early Stopping:</w:t>
      </w:r>
      <w:r w:rsidRPr="00415344">
        <w:t xml:space="preserve"> Implemented with patience of 5 epochs to avoid overfitting.</w:t>
      </w:r>
    </w:p>
    <w:p w14:paraId="5B473EFA" w14:textId="77777777" w:rsidR="00415344" w:rsidRPr="00415344" w:rsidRDefault="00415344" w:rsidP="00415344">
      <w:r w:rsidRPr="00415344">
        <w:pict w14:anchorId="5734322B">
          <v:rect id="_x0000_i1149" style="width:0;height:1.5pt" o:hralign="center" o:hrstd="t" o:hr="t" fillcolor="#a0a0a0" stroked="f"/>
        </w:pict>
      </w:r>
    </w:p>
    <w:p w14:paraId="5747E711"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Results &amp; Evaluation</w:t>
      </w:r>
    </w:p>
    <w:p w14:paraId="7C7866BE"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Training and Validation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331"/>
        <w:gridCol w:w="1545"/>
        <w:gridCol w:w="2026"/>
      </w:tblGrid>
      <w:tr w:rsidR="00415344" w:rsidRPr="00415344" w14:paraId="0CCDB0A7" w14:textId="77777777" w:rsidTr="00415344">
        <w:trPr>
          <w:tblHeader/>
          <w:tblCellSpacing w:w="15" w:type="dxa"/>
        </w:trPr>
        <w:tc>
          <w:tcPr>
            <w:tcW w:w="0" w:type="auto"/>
            <w:vAlign w:val="center"/>
            <w:hideMark/>
          </w:tcPr>
          <w:p w14:paraId="320A729F" w14:textId="77777777" w:rsidR="00415344" w:rsidRPr="00415344" w:rsidRDefault="00415344" w:rsidP="00415344">
            <w:pPr>
              <w:rPr>
                <w:b/>
                <w:bCs/>
              </w:rPr>
            </w:pPr>
            <w:r w:rsidRPr="00415344">
              <w:rPr>
                <w:b/>
                <w:bCs/>
              </w:rPr>
              <w:t>Epoch</w:t>
            </w:r>
          </w:p>
        </w:tc>
        <w:tc>
          <w:tcPr>
            <w:tcW w:w="0" w:type="auto"/>
            <w:vAlign w:val="center"/>
            <w:hideMark/>
          </w:tcPr>
          <w:p w14:paraId="55DC114E" w14:textId="77777777" w:rsidR="00415344" w:rsidRPr="00415344" w:rsidRDefault="00415344" w:rsidP="00415344">
            <w:pPr>
              <w:rPr>
                <w:b/>
                <w:bCs/>
              </w:rPr>
            </w:pPr>
            <w:r w:rsidRPr="00415344">
              <w:rPr>
                <w:b/>
                <w:bCs/>
              </w:rPr>
              <w:t>Training Loss</w:t>
            </w:r>
          </w:p>
        </w:tc>
        <w:tc>
          <w:tcPr>
            <w:tcW w:w="0" w:type="auto"/>
            <w:vAlign w:val="center"/>
            <w:hideMark/>
          </w:tcPr>
          <w:p w14:paraId="7690CB7A" w14:textId="77777777" w:rsidR="00415344" w:rsidRPr="00415344" w:rsidRDefault="00415344" w:rsidP="00415344">
            <w:pPr>
              <w:rPr>
                <w:b/>
                <w:bCs/>
              </w:rPr>
            </w:pPr>
            <w:r w:rsidRPr="00415344">
              <w:rPr>
                <w:b/>
                <w:bCs/>
              </w:rPr>
              <w:t>Validation Loss</w:t>
            </w:r>
          </w:p>
        </w:tc>
        <w:tc>
          <w:tcPr>
            <w:tcW w:w="0" w:type="auto"/>
            <w:vAlign w:val="center"/>
            <w:hideMark/>
          </w:tcPr>
          <w:p w14:paraId="2BDB07F9" w14:textId="77777777" w:rsidR="00415344" w:rsidRPr="00415344" w:rsidRDefault="00415344" w:rsidP="00415344">
            <w:pPr>
              <w:rPr>
                <w:b/>
                <w:bCs/>
              </w:rPr>
            </w:pPr>
            <w:r w:rsidRPr="00415344">
              <w:rPr>
                <w:b/>
                <w:bCs/>
              </w:rPr>
              <w:t>Validation Accuracy</w:t>
            </w:r>
          </w:p>
        </w:tc>
      </w:tr>
      <w:tr w:rsidR="00415344" w:rsidRPr="00415344" w14:paraId="45D4683D" w14:textId="77777777" w:rsidTr="00415344">
        <w:trPr>
          <w:tblCellSpacing w:w="15" w:type="dxa"/>
        </w:trPr>
        <w:tc>
          <w:tcPr>
            <w:tcW w:w="0" w:type="auto"/>
            <w:vAlign w:val="center"/>
            <w:hideMark/>
          </w:tcPr>
          <w:p w14:paraId="49FEBE4D" w14:textId="77777777" w:rsidR="00415344" w:rsidRPr="00415344" w:rsidRDefault="00415344" w:rsidP="00415344">
            <w:r w:rsidRPr="00415344">
              <w:t>1</w:t>
            </w:r>
          </w:p>
        </w:tc>
        <w:tc>
          <w:tcPr>
            <w:tcW w:w="0" w:type="auto"/>
            <w:vAlign w:val="center"/>
            <w:hideMark/>
          </w:tcPr>
          <w:p w14:paraId="4CD75C53" w14:textId="77777777" w:rsidR="00415344" w:rsidRPr="00415344" w:rsidRDefault="00415344" w:rsidP="00415344">
            <w:r w:rsidRPr="00415344">
              <w:t>1.0328</w:t>
            </w:r>
          </w:p>
        </w:tc>
        <w:tc>
          <w:tcPr>
            <w:tcW w:w="0" w:type="auto"/>
            <w:vAlign w:val="center"/>
            <w:hideMark/>
          </w:tcPr>
          <w:p w14:paraId="7CFDB982" w14:textId="77777777" w:rsidR="00415344" w:rsidRPr="00415344" w:rsidRDefault="00415344" w:rsidP="00415344">
            <w:r w:rsidRPr="00415344">
              <w:t>0.8800</w:t>
            </w:r>
          </w:p>
        </w:tc>
        <w:tc>
          <w:tcPr>
            <w:tcW w:w="0" w:type="auto"/>
            <w:vAlign w:val="center"/>
            <w:hideMark/>
          </w:tcPr>
          <w:p w14:paraId="2CC2BCDE" w14:textId="77777777" w:rsidR="00415344" w:rsidRPr="00415344" w:rsidRDefault="00415344" w:rsidP="00415344">
            <w:r w:rsidRPr="00415344">
              <w:t>63.45%</w:t>
            </w:r>
          </w:p>
        </w:tc>
      </w:tr>
      <w:tr w:rsidR="00415344" w:rsidRPr="00415344" w14:paraId="24EB2B9F" w14:textId="77777777" w:rsidTr="00415344">
        <w:trPr>
          <w:tblCellSpacing w:w="15" w:type="dxa"/>
        </w:trPr>
        <w:tc>
          <w:tcPr>
            <w:tcW w:w="0" w:type="auto"/>
            <w:vAlign w:val="center"/>
            <w:hideMark/>
          </w:tcPr>
          <w:p w14:paraId="00AFD2F7" w14:textId="77777777" w:rsidR="00415344" w:rsidRPr="00415344" w:rsidRDefault="00415344" w:rsidP="00415344">
            <w:r w:rsidRPr="00415344">
              <w:t>2</w:t>
            </w:r>
          </w:p>
        </w:tc>
        <w:tc>
          <w:tcPr>
            <w:tcW w:w="0" w:type="auto"/>
            <w:vAlign w:val="center"/>
            <w:hideMark/>
          </w:tcPr>
          <w:p w14:paraId="743D094C" w14:textId="77777777" w:rsidR="00415344" w:rsidRPr="00415344" w:rsidRDefault="00415344" w:rsidP="00415344">
            <w:r w:rsidRPr="00415344">
              <w:t>0.7950</w:t>
            </w:r>
          </w:p>
        </w:tc>
        <w:tc>
          <w:tcPr>
            <w:tcW w:w="0" w:type="auto"/>
            <w:vAlign w:val="center"/>
            <w:hideMark/>
          </w:tcPr>
          <w:p w14:paraId="649A91F5" w14:textId="77777777" w:rsidR="00415344" w:rsidRPr="00415344" w:rsidRDefault="00415344" w:rsidP="00415344">
            <w:r w:rsidRPr="00415344">
              <w:t>0.6905</w:t>
            </w:r>
          </w:p>
        </w:tc>
        <w:tc>
          <w:tcPr>
            <w:tcW w:w="0" w:type="auto"/>
            <w:vAlign w:val="center"/>
            <w:hideMark/>
          </w:tcPr>
          <w:p w14:paraId="18DE5838" w14:textId="77777777" w:rsidR="00415344" w:rsidRPr="00415344" w:rsidRDefault="00415344" w:rsidP="00415344">
            <w:r w:rsidRPr="00415344">
              <w:t>70.88%</w:t>
            </w:r>
          </w:p>
        </w:tc>
      </w:tr>
      <w:tr w:rsidR="00415344" w:rsidRPr="00415344" w14:paraId="2986C8B6" w14:textId="77777777" w:rsidTr="00415344">
        <w:trPr>
          <w:tblCellSpacing w:w="15" w:type="dxa"/>
        </w:trPr>
        <w:tc>
          <w:tcPr>
            <w:tcW w:w="0" w:type="auto"/>
            <w:vAlign w:val="center"/>
            <w:hideMark/>
          </w:tcPr>
          <w:p w14:paraId="6CF52CFB" w14:textId="77777777" w:rsidR="00415344" w:rsidRPr="00415344" w:rsidRDefault="00415344" w:rsidP="00415344">
            <w:r w:rsidRPr="00415344">
              <w:t>3</w:t>
            </w:r>
          </w:p>
        </w:tc>
        <w:tc>
          <w:tcPr>
            <w:tcW w:w="0" w:type="auto"/>
            <w:vAlign w:val="center"/>
            <w:hideMark/>
          </w:tcPr>
          <w:p w14:paraId="14CB7832" w14:textId="77777777" w:rsidR="00415344" w:rsidRPr="00415344" w:rsidRDefault="00415344" w:rsidP="00415344">
            <w:r w:rsidRPr="00415344">
              <w:t>0.6563</w:t>
            </w:r>
          </w:p>
        </w:tc>
        <w:tc>
          <w:tcPr>
            <w:tcW w:w="0" w:type="auto"/>
            <w:vAlign w:val="center"/>
            <w:hideMark/>
          </w:tcPr>
          <w:p w14:paraId="5CCED5ED" w14:textId="77777777" w:rsidR="00415344" w:rsidRPr="00415344" w:rsidRDefault="00415344" w:rsidP="00415344">
            <w:r w:rsidRPr="00415344">
              <w:t>0.6354</w:t>
            </w:r>
          </w:p>
        </w:tc>
        <w:tc>
          <w:tcPr>
            <w:tcW w:w="0" w:type="auto"/>
            <w:vAlign w:val="center"/>
            <w:hideMark/>
          </w:tcPr>
          <w:p w14:paraId="05F1D50B" w14:textId="77777777" w:rsidR="00415344" w:rsidRPr="00415344" w:rsidRDefault="00415344" w:rsidP="00415344">
            <w:r w:rsidRPr="00415344">
              <w:t>73.01%</w:t>
            </w:r>
          </w:p>
        </w:tc>
      </w:tr>
      <w:tr w:rsidR="00415344" w:rsidRPr="00415344" w14:paraId="732B1B3F" w14:textId="77777777" w:rsidTr="00415344">
        <w:trPr>
          <w:tblCellSpacing w:w="15" w:type="dxa"/>
        </w:trPr>
        <w:tc>
          <w:tcPr>
            <w:tcW w:w="0" w:type="auto"/>
            <w:vAlign w:val="center"/>
            <w:hideMark/>
          </w:tcPr>
          <w:p w14:paraId="32CEAD0F" w14:textId="77777777" w:rsidR="00415344" w:rsidRPr="00415344" w:rsidRDefault="00415344" w:rsidP="00415344">
            <w:r w:rsidRPr="00415344">
              <w:t>4</w:t>
            </w:r>
          </w:p>
        </w:tc>
        <w:tc>
          <w:tcPr>
            <w:tcW w:w="0" w:type="auto"/>
            <w:vAlign w:val="center"/>
            <w:hideMark/>
          </w:tcPr>
          <w:p w14:paraId="3DD1E21B" w14:textId="77777777" w:rsidR="00415344" w:rsidRPr="00415344" w:rsidRDefault="00415344" w:rsidP="00415344">
            <w:r w:rsidRPr="00415344">
              <w:t>0.5529</w:t>
            </w:r>
          </w:p>
        </w:tc>
        <w:tc>
          <w:tcPr>
            <w:tcW w:w="0" w:type="auto"/>
            <w:vAlign w:val="center"/>
            <w:hideMark/>
          </w:tcPr>
          <w:p w14:paraId="37DBEE7D" w14:textId="77777777" w:rsidR="00415344" w:rsidRPr="00415344" w:rsidRDefault="00415344" w:rsidP="00415344">
            <w:r w:rsidRPr="00415344">
              <w:t>0.5341</w:t>
            </w:r>
          </w:p>
        </w:tc>
        <w:tc>
          <w:tcPr>
            <w:tcW w:w="0" w:type="auto"/>
            <w:vAlign w:val="center"/>
            <w:hideMark/>
          </w:tcPr>
          <w:p w14:paraId="0B591298" w14:textId="77777777" w:rsidR="00415344" w:rsidRPr="00415344" w:rsidRDefault="00415344" w:rsidP="00415344">
            <w:r w:rsidRPr="00415344">
              <w:t>77.34%</w:t>
            </w:r>
          </w:p>
        </w:tc>
      </w:tr>
      <w:tr w:rsidR="00415344" w:rsidRPr="00415344" w14:paraId="1A2700D6" w14:textId="77777777" w:rsidTr="00415344">
        <w:trPr>
          <w:tblCellSpacing w:w="15" w:type="dxa"/>
        </w:trPr>
        <w:tc>
          <w:tcPr>
            <w:tcW w:w="0" w:type="auto"/>
            <w:vAlign w:val="center"/>
            <w:hideMark/>
          </w:tcPr>
          <w:p w14:paraId="57C12B68" w14:textId="77777777" w:rsidR="00415344" w:rsidRPr="00415344" w:rsidRDefault="00415344" w:rsidP="00415344">
            <w:r w:rsidRPr="00415344">
              <w:lastRenderedPageBreak/>
              <w:t>5</w:t>
            </w:r>
          </w:p>
        </w:tc>
        <w:tc>
          <w:tcPr>
            <w:tcW w:w="0" w:type="auto"/>
            <w:vAlign w:val="center"/>
            <w:hideMark/>
          </w:tcPr>
          <w:p w14:paraId="28AB27CC" w14:textId="77777777" w:rsidR="00415344" w:rsidRPr="00415344" w:rsidRDefault="00415344" w:rsidP="00415344">
            <w:r w:rsidRPr="00415344">
              <w:t>0.4730</w:t>
            </w:r>
          </w:p>
        </w:tc>
        <w:tc>
          <w:tcPr>
            <w:tcW w:w="0" w:type="auto"/>
            <w:vAlign w:val="center"/>
            <w:hideMark/>
          </w:tcPr>
          <w:p w14:paraId="49228FFB" w14:textId="77777777" w:rsidR="00415344" w:rsidRPr="00415344" w:rsidRDefault="00415344" w:rsidP="00415344">
            <w:r w:rsidRPr="00415344">
              <w:t>0.5302</w:t>
            </w:r>
          </w:p>
        </w:tc>
        <w:tc>
          <w:tcPr>
            <w:tcW w:w="0" w:type="auto"/>
            <w:vAlign w:val="center"/>
            <w:hideMark/>
          </w:tcPr>
          <w:p w14:paraId="4DFA65FA" w14:textId="77777777" w:rsidR="00415344" w:rsidRPr="00415344" w:rsidRDefault="00415344" w:rsidP="00415344">
            <w:r w:rsidRPr="00415344">
              <w:t>78.14%</w:t>
            </w:r>
          </w:p>
        </w:tc>
      </w:tr>
      <w:tr w:rsidR="00415344" w:rsidRPr="00415344" w14:paraId="262C9A70" w14:textId="77777777" w:rsidTr="00415344">
        <w:trPr>
          <w:tblCellSpacing w:w="15" w:type="dxa"/>
        </w:trPr>
        <w:tc>
          <w:tcPr>
            <w:tcW w:w="0" w:type="auto"/>
            <w:vAlign w:val="center"/>
            <w:hideMark/>
          </w:tcPr>
          <w:p w14:paraId="6557E37D" w14:textId="77777777" w:rsidR="00415344" w:rsidRPr="00415344" w:rsidRDefault="00415344" w:rsidP="00415344">
            <w:r w:rsidRPr="00415344">
              <w:t>5</w:t>
            </w:r>
          </w:p>
        </w:tc>
        <w:tc>
          <w:tcPr>
            <w:tcW w:w="0" w:type="auto"/>
            <w:vAlign w:val="center"/>
            <w:hideMark/>
          </w:tcPr>
          <w:p w14:paraId="77BF12C4" w14:textId="77777777" w:rsidR="00415344" w:rsidRPr="00415344" w:rsidRDefault="00415344" w:rsidP="00415344">
            <w:r w:rsidRPr="00415344">
              <w:t>0.4047</w:t>
            </w:r>
          </w:p>
        </w:tc>
        <w:tc>
          <w:tcPr>
            <w:tcW w:w="0" w:type="auto"/>
            <w:vAlign w:val="center"/>
            <w:hideMark/>
          </w:tcPr>
          <w:p w14:paraId="783FD9AB" w14:textId="77777777" w:rsidR="00415344" w:rsidRPr="00415344" w:rsidRDefault="00415344" w:rsidP="00415344">
            <w:r w:rsidRPr="00415344">
              <w:t>0.4717</w:t>
            </w:r>
          </w:p>
        </w:tc>
        <w:tc>
          <w:tcPr>
            <w:tcW w:w="0" w:type="auto"/>
            <w:vAlign w:val="center"/>
            <w:hideMark/>
          </w:tcPr>
          <w:p w14:paraId="448E67B0" w14:textId="77777777" w:rsidR="00415344" w:rsidRPr="00415344" w:rsidRDefault="00415344" w:rsidP="00415344">
            <w:r w:rsidRPr="00415344">
              <w:t>80.56%</w:t>
            </w:r>
          </w:p>
        </w:tc>
      </w:tr>
      <w:tr w:rsidR="00415344" w:rsidRPr="00415344" w14:paraId="7CD49425" w14:textId="77777777" w:rsidTr="00415344">
        <w:trPr>
          <w:tblCellSpacing w:w="15" w:type="dxa"/>
        </w:trPr>
        <w:tc>
          <w:tcPr>
            <w:tcW w:w="0" w:type="auto"/>
            <w:vAlign w:val="center"/>
            <w:hideMark/>
          </w:tcPr>
          <w:p w14:paraId="182D89D1" w14:textId="77777777" w:rsidR="00415344" w:rsidRPr="00415344" w:rsidRDefault="00415344" w:rsidP="00415344">
            <w:r w:rsidRPr="00415344">
              <w:t>6</w:t>
            </w:r>
          </w:p>
        </w:tc>
        <w:tc>
          <w:tcPr>
            <w:tcW w:w="0" w:type="auto"/>
            <w:vAlign w:val="center"/>
            <w:hideMark/>
          </w:tcPr>
          <w:p w14:paraId="260CC336" w14:textId="77777777" w:rsidR="00415344" w:rsidRPr="00415344" w:rsidRDefault="00415344" w:rsidP="00415344">
            <w:r w:rsidRPr="00415344">
              <w:t>0.3404</w:t>
            </w:r>
          </w:p>
        </w:tc>
        <w:tc>
          <w:tcPr>
            <w:tcW w:w="0" w:type="auto"/>
            <w:vAlign w:val="center"/>
            <w:hideMark/>
          </w:tcPr>
          <w:p w14:paraId="52A9AF81" w14:textId="77777777" w:rsidR="00415344" w:rsidRPr="00415344" w:rsidRDefault="00415344" w:rsidP="00415344">
            <w:r w:rsidRPr="00415344">
              <w:t>0.4660</w:t>
            </w:r>
          </w:p>
        </w:tc>
        <w:tc>
          <w:tcPr>
            <w:tcW w:w="0" w:type="auto"/>
            <w:vAlign w:val="center"/>
            <w:hideMark/>
          </w:tcPr>
          <w:p w14:paraId="52BECD3E" w14:textId="77777777" w:rsidR="00415344" w:rsidRPr="00415344" w:rsidRDefault="00415344" w:rsidP="00415344">
            <w:r w:rsidRPr="00415344">
              <w:t>81.56%</w:t>
            </w:r>
          </w:p>
        </w:tc>
      </w:tr>
      <w:tr w:rsidR="00415344" w:rsidRPr="00415344" w14:paraId="6194931C" w14:textId="77777777" w:rsidTr="00415344">
        <w:trPr>
          <w:tblCellSpacing w:w="15" w:type="dxa"/>
        </w:trPr>
        <w:tc>
          <w:tcPr>
            <w:tcW w:w="0" w:type="auto"/>
            <w:vAlign w:val="center"/>
            <w:hideMark/>
          </w:tcPr>
          <w:p w14:paraId="02443A5E" w14:textId="77777777" w:rsidR="00415344" w:rsidRPr="00415344" w:rsidRDefault="00415344" w:rsidP="00415344">
            <w:r w:rsidRPr="00415344">
              <w:t>7</w:t>
            </w:r>
          </w:p>
        </w:tc>
        <w:tc>
          <w:tcPr>
            <w:tcW w:w="0" w:type="auto"/>
            <w:vAlign w:val="center"/>
            <w:hideMark/>
          </w:tcPr>
          <w:p w14:paraId="0E7FE36C" w14:textId="77777777" w:rsidR="00415344" w:rsidRPr="00415344" w:rsidRDefault="00415344" w:rsidP="00415344">
            <w:r w:rsidRPr="00415344">
              <w:t>0.2849</w:t>
            </w:r>
          </w:p>
        </w:tc>
        <w:tc>
          <w:tcPr>
            <w:tcW w:w="0" w:type="auto"/>
            <w:vAlign w:val="center"/>
            <w:hideMark/>
          </w:tcPr>
          <w:p w14:paraId="5B444D59" w14:textId="77777777" w:rsidR="00415344" w:rsidRPr="00415344" w:rsidRDefault="00415344" w:rsidP="00415344">
            <w:r w:rsidRPr="00415344">
              <w:t>0.4537</w:t>
            </w:r>
          </w:p>
        </w:tc>
        <w:tc>
          <w:tcPr>
            <w:tcW w:w="0" w:type="auto"/>
            <w:vAlign w:val="center"/>
            <w:hideMark/>
          </w:tcPr>
          <w:p w14:paraId="66583921" w14:textId="77777777" w:rsidR="00415344" w:rsidRPr="00415344" w:rsidRDefault="00415344" w:rsidP="00415344">
            <w:r w:rsidRPr="00415344">
              <w:t>82.74%</w:t>
            </w:r>
          </w:p>
        </w:tc>
      </w:tr>
      <w:tr w:rsidR="00415344" w:rsidRPr="00415344" w14:paraId="2802AE72" w14:textId="77777777" w:rsidTr="00415344">
        <w:trPr>
          <w:tblCellSpacing w:w="15" w:type="dxa"/>
        </w:trPr>
        <w:tc>
          <w:tcPr>
            <w:tcW w:w="0" w:type="auto"/>
            <w:vAlign w:val="center"/>
            <w:hideMark/>
          </w:tcPr>
          <w:p w14:paraId="1BDC7722" w14:textId="77777777" w:rsidR="00415344" w:rsidRPr="00415344" w:rsidRDefault="00415344" w:rsidP="00415344">
            <w:r w:rsidRPr="00415344">
              <w:t>8</w:t>
            </w:r>
          </w:p>
        </w:tc>
        <w:tc>
          <w:tcPr>
            <w:tcW w:w="0" w:type="auto"/>
            <w:vAlign w:val="center"/>
            <w:hideMark/>
          </w:tcPr>
          <w:p w14:paraId="73D324A5" w14:textId="77777777" w:rsidR="00415344" w:rsidRPr="00415344" w:rsidRDefault="00415344" w:rsidP="00415344">
            <w:r w:rsidRPr="00415344">
              <w:t>0.2453</w:t>
            </w:r>
          </w:p>
        </w:tc>
        <w:tc>
          <w:tcPr>
            <w:tcW w:w="0" w:type="auto"/>
            <w:vAlign w:val="center"/>
            <w:hideMark/>
          </w:tcPr>
          <w:p w14:paraId="0631D138" w14:textId="77777777" w:rsidR="00415344" w:rsidRPr="00415344" w:rsidRDefault="00415344" w:rsidP="00415344">
            <w:r w:rsidRPr="00415344">
              <w:t>0.4213</w:t>
            </w:r>
          </w:p>
        </w:tc>
        <w:tc>
          <w:tcPr>
            <w:tcW w:w="0" w:type="auto"/>
            <w:vAlign w:val="center"/>
            <w:hideMark/>
          </w:tcPr>
          <w:p w14:paraId="40340DD0" w14:textId="77777777" w:rsidR="00415344" w:rsidRPr="00415344" w:rsidRDefault="00415344" w:rsidP="00415344">
            <w:r w:rsidRPr="00415344">
              <w:t>84.55%</w:t>
            </w:r>
          </w:p>
        </w:tc>
      </w:tr>
      <w:tr w:rsidR="00415344" w:rsidRPr="00415344" w14:paraId="3FA6334A" w14:textId="77777777" w:rsidTr="00415344">
        <w:trPr>
          <w:tblCellSpacing w:w="15" w:type="dxa"/>
        </w:trPr>
        <w:tc>
          <w:tcPr>
            <w:tcW w:w="0" w:type="auto"/>
            <w:vAlign w:val="center"/>
            <w:hideMark/>
          </w:tcPr>
          <w:p w14:paraId="09EB02A4" w14:textId="77777777" w:rsidR="00415344" w:rsidRPr="00415344" w:rsidRDefault="00415344" w:rsidP="00415344">
            <w:r w:rsidRPr="00415344">
              <w:t>9</w:t>
            </w:r>
          </w:p>
        </w:tc>
        <w:tc>
          <w:tcPr>
            <w:tcW w:w="0" w:type="auto"/>
            <w:vAlign w:val="center"/>
            <w:hideMark/>
          </w:tcPr>
          <w:p w14:paraId="17D0FC09" w14:textId="77777777" w:rsidR="00415344" w:rsidRPr="00415344" w:rsidRDefault="00415344" w:rsidP="00415344">
            <w:r w:rsidRPr="00415344">
              <w:t>0.2095</w:t>
            </w:r>
          </w:p>
        </w:tc>
        <w:tc>
          <w:tcPr>
            <w:tcW w:w="0" w:type="auto"/>
            <w:vAlign w:val="center"/>
            <w:hideMark/>
          </w:tcPr>
          <w:p w14:paraId="4761B06C" w14:textId="77777777" w:rsidR="00415344" w:rsidRPr="00415344" w:rsidRDefault="00415344" w:rsidP="00415344">
            <w:r w:rsidRPr="00415344">
              <w:t>0.3904</w:t>
            </w:r>
          </w:p>
        </w:tc>
        <w:tc>
          <w:tcPr>
            <w:tcW w:w="0" w:type="auto"/>
            <w:vAlign w:val="center"/>
            <w:hideMark/>
          </w:tcPr>
          <w:p w14:paraId="09BA0032" w14:textId="77777777" w:rsidR="00415344" w:rsidRPr="00415344" w:rsidRDefault="00415344" w:rsidP="00415344">
            <w:r w:rsidRPr="00415344">
              <w:t>86.04%</w:t>
            </w:r>
          </w:p>
        </w:tc>
      </w:tr>
    </w:tbl>
    <w:p w14:paraId="660A6F67"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Final Testing Performance (Unseen Test Data)</w:t>
      </w:r>
    </w:p>
    <w:p w14:paraId="3960B43C" w14:textId="77777777" w:rsidR="00415344" w:rsidRPr="00415344" w:rsidRDefault="00415344" w:rsidP="00415344">
      <w:r w:rsidRPr="00415344">
        <w:t xml:space="preserve">The final model achieved an overall accuracy of </w:t>
      </w:r>
      <w:r w:rsidRPr="00415344">
        <w:rPr>
          <w:b/>
          <w:bCs/>
        </w:rPr>
        <w:t>86%</w:t>
      </w:r>
      <w:r w:rsidRPr="00415344">
        <w:t xml:space="preserve"> on previously unseen test data. Detailed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964"/>
        <w:gridCol w:w="648"/>
        <w:gridCol w:w="911"/>
        <w:gridCol w:w="873"/>
      </w:tblGrid>
      <w:tr w:rsidR="00415344" w:rsidRPr="00415344" w14:paraId="6574FC10" w14:textId="77777777" w:rsidTr="00415344">
        <w:trPr>
          <w:tblHeader/>
          <w:tblCellSpacing w:w="15" w:type="dxa"/>
        </w:trPr>
        <w:tc>
          <w:tcPr>
            <w:tcW w:w="0" w:type="auto"/>
            <w:vAlign w:val="center"/>
            <w:hideMark/>
          </w:tcPr>
          <w:p w14:paraId="4DEF3843" w14:textId="77777777" w:rsidR="00415344" w:rsidRPr="00415344" w:rsidRDefault="00415344" w:rsidP="00415344">
            <w:pPr>
              <w:rPr>
                <w:b/>
                <w:bCs/>
              </w:rPr>
            </w:pPr>
            <w:r w:rsidRPr="00415344">
              <w:rPr>
                <w:b/>
                <w:bCs/>
              </w:rPr>
              <w:t>Class</w:t>
            </w:r>
          </w:p>
        </w:tc>
        <w:tc>
          <w:tcPr>
            <w:tcW w:w="0" w:type="auto"/>
            <w:vAlign w:val="center"/>
            <w:hideMark/>
          </w:tcPr>
          <w:p w14:paraId="6D4E53B4" w14:textId="77777777" w:rsidR="00415344" w:rsidRPr="00415344" w:rsidRDefault="00415344" w:rsidP="00415344">
            <w:pPr>
              <w:rPr>
                <w:b/>
                <w:bCs/>
              </w:rPr>
            </w:pPr>
            <w:r w:rsidRPr="00415344">
              <w:rPr>
                <w:b/>
                <w:bCs/>
              </w:rPr>
              <w:t>Precision</w:t>
            </w:r>
          </w:p>
        </w:tc>
        <w:tc>
          <w:tcPr>
            <w:tcW w:w="0" w:type="auto"/>
            <w:vAlign w:val="center"/>
            <w:hideMark/>
          </w:tcPr>
          <w:p w14:paraId="70EE19C6" w14:textId="77777777" w:rsidR="00415344" w:rsidRPr="00415344" w:rsidRDefault="00415344" w:rsidP="00415344">
            <w:pPr>
              <w:rPr>
                <w:b/>
                <w:bCs/>
              </w:rPr>
            </w:pPr>
            <w:r w:rsidRPr="00415344">
              <w:rPr>
                <w:b/>
                <w:bCs/>
              </w:rPr>
              <w:t>Recall</w:t>
            </w:r>
          </w:p>
        </w:tc>
        <w:tc>
          <w:tcPr>
            <w:tcW w:w="0" w:type="auto"/>
            <w:vAlign w:val="center"/>
            <w:hideMark/>
          </w:tcPr>
          <w:p w14:paraId="795FA4A8" w14:textId="77777777" w:rsidR="00415344" w:rsidRPr="00415344" w:rsidRDefault="00415344" w:rsidP="00415344">
            <w:pPr>
              <w:rPr>
                <w:b/>
                <w:bCs/>
              </w:rPr>
            </w:pPr>
            <w:r w:rsidRPr="00415344">
              <w:rPr>
                <w:b/>
                <w:bCs/>
              </w:rPr>
              <w:t>F1-Score</w:t>
            </w:r>
          </w:p>
        </w:tc>
        <w:tc>
          <w:tcPr>
            <w:tcW w:w="0" w:type="auto"/>
            <w:vAlign w:val="center"/>
            <w:hideMark/>
          </w:tcPr>
          <w:p w14:paraId="653CB83D" w14:textId="77777777" w:rsidR="00415344" w:rsidRPr="00415344" w:rsidRDefault="00415344" w:rsidP="00415344">
            <w:pPr>
              <w:rPr>
                <w:b/>
                <w:bCs/>
              </w:rPr>
            </w:pPr>
            <w:r w:rsidRPr="00415344">
              <w:rPr>
                <w:b/>
                <w:bCs/>
              </w:rPr>
              <w:t>Support</w:t>
            </w:r>
          </w:p>
        </w:tc>
      </w:tr>
      <w:tr w:rsidR="00415344" w:rsidRPr="00415344" w14:paraId="6D493CB5" w14:textId="77777777" w:rsidTr="00415344">
        <w:trPr>
          <w:tblCellSpacing w:w="15" w:type="dxa"/>
        </w:trPr>
        <w:tc>
          <w:tcPr>
            <w:tcW w:w="0" w:type="auto"/>
            <w:vAlign w:val="center"/>
            <w:hideMark/>
          </w:tcPr>
          <w:p w14:paraId="53F6CDF9" w14:textId="77777777" w:rsidR="00415344" w:rsidRPr="00415344" w:rsidRDefault="00415344" w:rsidP="00415344">
            <w:r w:rsidRPr="00415344">
              <w:t>No DR</w:t>
            </w:r>
          </w:p>
        </w:tc>
        <w:tc>
          <w:tcPr>
            <w:tcW w:w="0" w:type="auto"/>
            <w:vAlign w:val="center"/>
            <w:hideMark/>
          </w:tcPr>
          <w:p w14:paraId="3E48B355" w14:textId="77777777" w:rsidR="00415344" w:rsidRPr="00415344" w:rsidRDefault="00415344" w:rsidP="00415344">
            <w:r w:rsidRPr="00415344">
              <w:t>0.75</w:t>
            </w:r>
          </w:p>
        </w:tc>
        <w:tc>
          <w:tcPr>
            <w:tcW w:w="0" w:type="auto"/>
            <w:vAlign w:val="center"/>
            <w:hideMark/>
          </w:tcPr>
          <w:p w14:paraId="0614909C" w14:textId="77777777" w:rsidR="00415344" w:rsidRPr="00415344" w:rsidRDefault="00415344" w:rsidP="00415344">
            <w:r w:rsidRPr="00415344">
              <w:t>0.69</w:t>
            </w:r>
          </w:p>
        </w:tc>
        <w:tc>
          <w:tcPr>
            <w:tcW w:w="0" w:type="auto"/>
            <w:vAlign w:val="center"/>
            <w:hideMark/>
          </w:tcPr>
          <w:p w14:paraId="5DFC6425" w14:textId="77777777" w:rsidR="00415344" w:rsidRPr="00415344" w:rsidRDefault="00415344" w:rsidP="00415344">
            <w:r w:rsidRPr="00415344">
              <w:t>0.72</w:t>
            </w:r>
          </w:p>
        </w:tc>
        <w:tc>
          <w:tcPr>
            <w:tcW w:w="0" w:type="auto"/>
            <w:vAlign w:val="center"/>
            <w:hideMark/>
          </w:tcPr>
          <w:p w14:paraId="369AD77A" w14:textId="77777777" w:rsidR="00415344" w:rsidRPr="00415344" w:rsidRDefault="00415344" w:rsidP="00415344">
            <w:r w:rsidRPr="00415344">
              <w:t>1000</w:t>
            </w:r>
          </w:p>
        </w:tc>
      </w:tr>
      <w:tr w:rsidR="00415344" w:rsidRPr="00415344" w14:paraId="697EB031" w14:textId="77777777" w:rsidTr="00415344">
        <w:trPr>
          <w:tblCellSpacing w:w="15" w:type="dxa"/>
        </w:trPr>
        <w:tc>
          <w:tcPr>
            <w:tcW w:w="0" w:type="auto"/>
            <w:vAlign w:val="center"/>
            <w:hideMark/>
          </w:tcPr>
          <w:p w14:paraId="2DAAE058" w14:textId="77777777" w:rsidR="00415344" w:rsidRPr="00415344" w:rsidRDefault="00415344" w:rsidP="00415344">
            <w:r w:rsidRPr="00415344">
              <w:t>Mild DR</w:t>
            </w:r>
          </w:p>
        </w:tc>
        <w:tc>
          <w:tcPr>
            <w:tcW w:w="0" w:type="auto"/>
            <w:vAlign w:val="center"/>
            <w:hideMark/>
          </w:tcPr>
          <w:p w14:paraId="0F6D5BB9" w14:textId="77777777" w:rsidR="00415344" w:rsidRPr="00415344" w:rsidRDefault="00415344" w:rsidP="00415344">
            <w:r w:rsidRPr="00415344">
              <w:t>0.80</w:t>
            </w:r>
          </w:p>
        </w:tc>
        <w:tc>
          <w:tcPr>
            <w:tcW w:w="0" w:type="auto"/>
            <w:vAlign w:val="center"/>
            <w:hideMark/>
          </w:tcPr>
          <w:p w14:paraId="7164942E" w14:textId="77777777" w:rsidR="00415344" w:rsidRPr="00415344" w:rsidRDefault="00415344" w:rsidP="00415344">
            <w:r w:rsidRPr="00415344">
              <w:t>0.87</w:t>
            </w:r>
          </w:p>
        </w:tc>
        <w:tc>
          <w:tcPr>
            <w:tcW w:w="0" w:type="auto"/>
            <w:vAlign w:val="center"/>
            <w:hideMark/>
          </w:tcPr>
          <w:p w14:paraId="3A95AFF5" w14:textId="77777777" w:rsidR="00415344" w:rsidRPr="00415344" w:rsidRDefault="00415344" w:rsidP="00415344">
            <w:r w:rsidRPr="00415344">
              <w:t>0.84</w:t>
            </w:r>
          </w:p>
        </w:tc>
        <w:tc>
          <w:tcPr>
            <w:tcW w:w="0" w:type="auto"/>
            <w:vAlign w:val="center"/>
            <w:hideMark/>
          </w:tcPr>
          <w:p w14:paraId="1B8C1E9A" w14:textId="77777777" w:rsidR="00415344" w:rsidRPr="00415344" w:rsidRDefault="00415344" w:rsidP="00415344">
            <w:r w:rsidRPr="00415344">
              <w:t>971</w:t>
            </w:r>
          </w:p>
        </w:tc>
      </w:tr>
      <w:tr w:rsidR="00415344" w:rsidRPr="00415344" w14:paraId="59357D82" w14:textId="77777777" w:rsidTr="00415344">
        <w:trPr>
          <w:tblCellSpacing w:w="15" w:type="dxa"/>
        </w:trPr>
        <w:tc>
          <w:tcPr>
            <w:tcW w:w="0" w:type="auto"/>
            <w:vAlign w:val="center"/>
            <w:hideMark/>
          </w:tcPr>
          <w:p w14:paraId="3C3A351F" w14:textId="77777777" w:rsidR="00415344" w:rsidRPr="00415344" w:rsidRDefault="00415344" w:rsidP="00415344">
            <w:r w:rsidRPr="00415344">
              <w:t>Moderate DR</w:t>
            </w:r>
          </w:p>
        </w:tc>
        <w:tc>
          <w:tcPr>
            <w:tcW w:w="0" w:type="auto"/>
            <w:vAlign w:val="center"/>
            <w:hideMark/>
          </w:tcPr>
          <w:p w14:paraId="2014C0A1" w14:textId="77777777" w:rsidR="00415344" w:rsidRPr="00415344" w:rsidRDefault="00415344" w:rsidP="00415344">
            <w:r w:rsidRPr="00415344">
              <w:t>0.78</w:t>
            </w:r>
          </w:p>
        </w:tc>
        <w:tc>
          <w:tcPr>
            <w:tcW w:w="0" w:type="auto"/>
            <w:vAlign w:val="center"/>
            <w:hideMark/>
          </w:tcPr>
          <w:p w14:paraId="572E9636" w14:textId="77777777" w:rsidR="00415344" w:rsidRPr="00415344" w:rsidRDefault="00415344" w:rsidP="00415344">
            <w:r w:rsidRPr="00415344">
              <w:t>0.77</w:t>
            </w:r>
          </w:p>
        </w:tc>
        <w:tc>
          <w:tcPr>
            <w:tcW w:w="0" w:type="auto"/>
            <w:vAlign w:val="center"/>
            <w:hideMark/>
          </w:tcPr>
          <w:p w14:paraId="31457886" w14:textId="77777777" w:rsidR="00415344" w:rsidRPr="00415344" w:rsidRDefault="00415344" w:rsidP="00415344">
            <w:r w:rsidRPr="00415344">
              <w:t>0.77</w:t>
            </w:r>
          </w:p>
        </w:tc>
        <w:tc>
          <w:tcPr>
            <w:tcW w:w="0" w:type="auto"/>
            <w:vAlign w:val="center"/>
            <w:hideMark/>
          </w:tcPr>
          <w:p w14:paraId="512D7D87" w14:textId="77777777" w:rsidR="00415344" w:rsidRPr="00415344" w:rsidRDefault="00415344" w:rsidP="00415344">
            <w:r w:rsidRPr="00415344">
              <w:t>1000</w:t>
            </w:r>
          </w:p>
        </w:tc>
      </w:tr>
      <w:tr w:rsidR="00415344" w:rsidRPr="00415344" w14:paraId="6F56328B" w14:textId="77777777" w:rsidTr="00415344">
        <w:trPr>
          <w:tblCellSpacing w:w="15" w:type="dxa"/>
        </w:trPr>
        <w:tc>
          <w:tcPr>
            <w:tcW w:w="0" w:type="auto"/>
            <w:vAlign w:val="center"/>
            <w:hideMark/>
          </w:tcPr>
          <w:p w14:paraId="741CB96B" w14:textId="77777777" w:rsidR="00415344" w:rsidRPr="00415344" w:rsidRDefault="00415344" w:rsidP="00415344">
            <w:r w:rsidRPr="00415344">
              <w:t>Severe DR</w:t>
            </w:r>
          </w:p>
        </w:tc>
        <w:tc>
          <w:tcPr>
            <w:tcW w:w="0" w:type="auto"/>
            <w:vAlign w:val="center"/>
            <w:hideMark/>
          </w:tcPr>
          <w:p w14:paraId="0D022BDF" w14:textId="77777777" w:rsidR="00415344" w:rsidRPr="00415344" w:rsidRDefault="00415344" w:rsidP="00415344">
            <w:r w:rsidRPr="00415344">
              <w:t>0.98</w:t>
            </w:r>
          </w:p>
        </w:tc>
        <w:tc>
          <w:tcPr>
            <w:tcW w:w="0" w:type="auto"/>
            <w:vAlign w:val="center"/>
            <w:hideMark/>
          </w:tcPr>
          <w:p w14:paraId="2759B001" w14:textId="77777777" w:rsidR="00415344" w:rsidRPr="00415344" w:rsidRDefault="00415344" w:rsidP="00415344">
            <w:r w:rsidRPr="00415344">
              <w:t>0.99</w:t>
            </w:r>
          </w:p>
        </w:tc>
        <w:tc>
          <w:tcPr>
            <w:tcW w:w="0" w:type="auto"/>
            <w:vAlign w:val="center"/>
            <w:hideMark/>
          </w:tcPr>
          <w:p w14:paraId="36C1CD5D" w14:textId="77777777" w:rsidR="00415344" w:rsidRPr="00415344" w:rsidRDefault="00415344" w:rsidP="00415344">
            <w:r w:rsidRPr="00415344">
              <w:t>0.99</w:t>
            </w:r>
          </w:p>
        </w:tc>
        <w:tc>
          <w:tcPr>
            <w:tcW w:w="0" w:type="auto"/>
            <w:vAlign w:val="center"/>
            <w:hideMark/>
          </w:tcPr>
          <w:p w14:paraId="43F028B3" w14:textId="77777777" w:rsidR="00415344" w:rsidRPr="00415344" w:rsidRDefault="00415344" w:rsidP="00415344">
            <w:r w:rsidRPr="00415344">
              <w:t>1000</w:t>
            </w:r>
          </w:p>
        </w:tc>
      </w:tr>
      <w:tr w:rsidR="00415344" w:rsidRPr="00415344" w14:paraId="14A90461" w14:textId="77777777" w:rsidTr="00415344">
        <w:trPr>
          <w:tblCellSpacing w:w="15" w:type="dxa"/>
        </w:trPr>
        <w:tc>
          <w:tcPr>
            <w:tcW w:w="0" w:type="auto"/>
            <w:vAlign w:val="center"/>
            <w:hideMark/>
          </w:tcPr>
          <w:p w14:paraId="58DDDE54" w14:textId="77777777" w:rsidR="00415344" w:rsidRPr="00415344" w:rsidRDefault="00415344" w:rsidP="00415344">
            <w:r w:rsidRPr="00415344">
              <w:t>Proliferative DR</w:t>
            </w:r>
          </w:p>
        </w:tc>
        <w:tc>
          <w:tcPr>
            <w:tcW w:w="0" w:type="auto"/>
            <w:vAlign w:val="center"/>
            <w:hideMark/>
          </w:tcPr>
          <w:p w14:paraId="52A722A4" w14:textId="77777777" w:rsidR="00415344" w:rsidRPr="00415344" w:rsidRDefault="00415344" w:rsidP="00415344">
            <w:r w:rsidRPr="00415344">
              <w:t>0.99</w:t>
            </w:r>
          </w:p>
        </w:tc>
        <w:tc>
          <w:tcPr>
            <w:tcW w:w="0" w:type="auto"/>
            <w:vAlign w:val="center"/>
            <w:hideMark/>
          </w:tcPr>
          <w:p w14:paraId="70E8DD85" w14:textId="77777777" w:rsidR="00415344" w:rsidRPr="00415344" w:rsidRDefault="00415344" w:rsidP="00415344">
            <w:r w:rsidRPr="00415344">
              <w:t>1.00</w:t>
            </w:r>
          </w:p>
        </w:tc>
        <w:tc>
          <w:tcPr>
            <w:tcW w:w="0" w:type="auto"/>
            <w:vAlign w:val="center"/>
            <w:hideMark/>
          </w:tcPr>
          <w:p w14:paraId="30871F65" w14:textId="77777777" w:rsidR="00415344" w:rsidRPr="00415344" w:rsidRDefault="00415344" w:rsidP="00415344">
            <w:r w:rsidRPr="00415344">
              <w:t>0.99</w:t>
            </w:r>
          </w:p>
        </w:tc>
        <w:tc>
          <w:tcPr>
            <w:tcW w:w="0" w:type="auto"/>
            <w:vAlign w:val="center"/>
            <w:hideMark/>
          </w:tcPr>
          <w:p w14:paraId="4ACC24B5" w14:textId="77777777" w:rsidR="00415344" w:rsidRPr="00415344" w:rsidRDefault="00415344" w:rsidP="00415344">
            <w:r w:rsidRPr="00415344">
              <w:t>1000</w:t>
            </w:r>
          </w:p>
        </w:tc>
      </w:tr>
    </w:tbl>
    <w:p w14:paraId="3319C1CC" w14:textId="77777777" w:rsidR="00415344" w:rsidRPr="00415344" w:rsidRDefault="00415344" w:rsidP="00415344">
      <w:r w:rsidRPr="00415344">
        <w:rPr>
          <w:b/>
          <w:bCs/>
        </w:rPr>
        <w:t>Overall Accuracy:</w:t>
      </w:r>
      <w:r w:rsidRPr="00415344">
        <w:t xml:space="preserve"> </w:t>
      </w:r>
      <w:r w:rsidRPr="00415344">
        <w:rPr>
          <w:b/>
          <w:bCs/>
        </w:rPr>
        <w:t>86%</w:t>
      </w:r>
    </w:p>
    <w:p w14:paraId="7E2C90AA" w14:textId="77777777" w:rsidR="00415344" w:rsidRPr="00415344" w:rsidRDefault="00415344" w:rsidP="00415344">
      <w:pPr>
        <w:numPr>
          <w:ilvl w:val="0"/>
          <w:numId w:val="18"/>
        </w:numPr>
      </w:pPr>
      <w:r w:rsidRPr="00415344">
        <w:t>Clearly, the model performed exceptionally well for severe (3) and proliferative (4) cases.</w:t>
      </w:r>
    </w:p>
    <w:p w14:paraId="0EB6B6A2" w14:textId="77777777" w:rsidR="00415344" w:rsidRPr="00415344" w:rsidRDefault="00415344" w:rsidP="00415344">
      <w:pPr>
        <w:numPr>
          <w:ilvl w:val="0"/>
          <w:numId w:val="18"/>
        </w:numPr>
      </w:pPr>
      <w:r w:rsidRPr="00415344">
        <w:t>Slightly lower accuracy in early-stage classes (0,1,2), indicating mild/moderate DR stages are harder to distinguish visually.</w:t>
      </w:r>
    </w:p>
    <w:p w14:paraId="1289157C" w14:textId="77777777" w:rsidR="00415344" w:rsidRPr="00415344" w:rsidRDefault="00415344" w:rsidP="00415344">
      <w:r w:rsidRPr="00415344">
        <w:pict w14:anchorId="08757C35">
          <v:rect id="_x0000_i1150" style="width:0;height:1.5pt" o:hralign="center" o:hrstd="t" o:hr="t" fillcolor="#a0a0a0" stroked="f"/>
        </w:pict>
      </w:r>
    </w:p>
    <w:p w14:paraId="3009E51A"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Model Explainability</w:t>
      </w:r>
    </w:p>
    <w:p w14:paraId="06A6F2FC" w14:textId="77777777" w:rsidR="00415344" w:rsidRPr="00415344" w:rsidRDefault="00415344" w:rsidP="00415344">
      <w:r w:rsidRPr="00415344">
        <w:rPr>
          <w:b/>
          <w:bCs/>
        </w:rPr>
        <w:t>Grad-CAM Visualization</w:t>
      </w:r>
      <w:r w:rsidRPr="00415344">
        <w:t xml:space="preserve"> was employed clearly to understand areas critical for the predictions made by EfficientNet-B3.</w:t>
      </w:r>
    </w:p>
    <w:p w14:paraId="4DC46D89" w14:textId="77777777" w:rsidR="00415344" w:rsidRPr="00415344" w:rsidRDefault="00415344" w:rsidP="00415344">
      <w:pPr>
        <w:numPr>
          <w:ilvl w:val="0"/>
          <w:numId w:val="19"/>
        </w:numPr>
      </w:pPr>
      <w:r w:rsidRPr="00415344">
        <w:rPr>
          <w:b/>
          <w:bCs/>
        </w:rPr>
        <w:t>Findings clearly demonstrated:</w:t>
      </w:r>
      <w:r w:rsidRPr="00415344">
        <w:t xml:space="preserve"> </w:t>
      </w:r>
    </w:p>
    <w:p w14:paraId="03AAFF42" w14:textId="77777777" w:rsidR="00415344" w:rsidRPr="00415344" w:rsidRDefault="00415344" w:rsidP="00415344">
      <w:pPr>
        <w:numPr>
          <w:ilvl w:val="1"/>
          <w:numId w:val="19"/>
        </w:numPr>
      </w:pPr>
      <w:r w:rsidRPr="00415344">
        <w:lastRenderedPageBreak/>
        <w:t xml:space="preserve">Predictions heavily rely on </w:t>
      </w:r>
      <w:r w:rsidRPr="00415344">
        <w:rPr>
          <w:b/>
          <w:bCs/>
        </w:rPr>
        <w:t>central retinal regions</w:t>
      </w:r>
      <w:r w:rsidRPr="00415344">
        <w:t>, aligning well with clinical understanding.</w:t>
      </w:r>
    </w:p>
    <w:p w14:paraId="520F3C53" w14:textId="77777777" w:rsidR="00415344" w:rsidRPr="00415344" w:rsidRDefault="00415344" w:rsidP="00415344">
      <w:pPr>
        <w:numPr>
          <w:ilvl w:val="1"/>
          <w:numId w:val="19"/>
        </w:numPr>
      </w:pPr>
      <w:r w:rsidRPr="00415344">
        <w:t>Confirms reliability and interpretability of predictions, critical for medical application.</w:t>
      </w:r>
    </w:p>
    <w:p w14:paraId="2D8A2295" w14:textId="77777777" w:rsidR="00415344" w:rsidRPr="00415344" w:rsidRDefault="00415344" w:rsidP="00415344">
      <w:r w:rsidRPr="00415344">
        <w:pict w14:anchorId="1E2AB5E7">
          <v:rect id="_x0000_i1151" style="width:0;height:1.5pt" o:hralign="center" o:hrstd="t" o:hr="t" fillcolor="#a0a0a0" stroked="f"/>
        </w:pict>
      </w:r>
    </w:p>
    <w:p w14:paraId="275D6D38"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Conclusion &amp; Future Improvements</w:t>
      </w:r>
    </w:p>
    <w:p w14:paraId="4633D4EF" w14:textId="77777777" w:rsidR="00415344" w:rsidRPr="00415344" w:rsidRDefault="00415344" w:rsidP="00415344">
      <w:r w:rsidRPr="00415344">
        <w:t>The EfficientNet-B3 model demonstrated strong performance clearly distinguishing diabetic retinopathy severity (86% accuracy overall). It's especially effective at detecting critical stages of DR (severe/proliferative).</w:t>
      </w:r>
    </w:p>
    <w:p w14:paraId="4D7CBBA0" w14:textId="77777777" w:rsidR="00415344" w:rsidRPr="00415344" w:rsidRDefault="00415344" w:rsidP="00415344">
      <w:pPr>
        <w:numPr>
          <w:ilvl w:val="0"/>
          <w:numId w:val="20"/>
        </w:numPr>
      </w:pPr>
      <w:r w:rsidRPr="00415344">
        <w:rPr>
          <w:b/>
          <w:bCs/>
        </w:rPr>
        <w:t>Future Recommendations (Clearly Stated):</w:t>
      </w:r>
      <w:r w:rsidRPr="00415344">
        <w:t xml:space="preserve"> </w:t>
      </w:r>
    </w:p>
    <w:p w14:paraId="4536CB0E" w14:textId="77777777" w:rsidR="00415344" w:rsidRPr="00415344" w:rsidRDefault="00415344" w:rsidP="00415344">
      <w:pPr>
        <w:numPr>
          <w:ilvl w:val="1"/>
          <w:numId w:val="20"/>
        </w:numPr>
      </w:pPr>
      <w:r w:rsidRPr="00415344">
        <w:rPr>
          <w:b/>
          <w:bCs/>
        </w:rPr>
        <w:t>EfficientNet-B5 or B7</w:t>
      </w:r>
      <w:r w:rsidRPr="00415344">
        <w:t>: Bigger model to improve performance beyond 90% accuracy.</w:t>
      </w:r>
    </w:p>
    <w:p w14:paraId="6218C16F" w14:textId="77777777" w:rsidR="00415344" w:rsidRPr="00415344" w:rsidRDefault="00415344" w:rsidP="00415344">
      <w:pPr>
        <w:numPr>
          <w:ilvl w:val="1"/>
          <w:numId w:val="20"/>
        </w:numPr>
      </w:pPr>
      <w:r w:rsidRPr="00415344">
        <w:rPr>
          <w:b/>
          <w:bCs/>
        </w:rPr>
        <w:t>Ensemble Models:</w:t>
      </w:r>
      <w:r w:rsidRPr="00415344">
        <w:t xml:space="preserve"> Combine multiple models (CNNs + Transformers) for better accuracy.</w:t>
      </w:r>
    </w:p>
    <w:p w14:paraId="6AC1A7FF" w14:textId="77777777" w:rsidR="00415344" w:rsidRPr="00415344" w:rsidRDefault="00415344" w:rsidP="00415344">
      <w:pPr>
        <w:numPr>
          <w:ilvl w:val="1"/>
          <w:numId w:val="20"/>
        </w:numPr>
      </w:pPr>
      <w:r w:rsidRPr="00415344">
        <w:rPr>
          <w:b/>
          <w:bCs/>
        </w:rPr>
        <w:t>Deployment optimization:</w:t>
      </w:r>
      <w:r w:rsidRPr="00415344">
        <w:t xml:space="preserve"> Use techniques like quantization, pruning, and TensorRT for faster inference and efficient deployment.</w:t>
      </w:r>
    </w:p>
    <w:p w14:paraId="2256D853" w14:textId="77777777" w:rsidR="00415344" w:rsidRPr="00415344" w:rsidRDefault="00415344" w:rsidP="00415344">
      <w:r w:rsidRPr="00415344">
        <w:pict w14:anchorId="67911EAE">
          <v:rect id="_x0000_i1152" style="width:0;height:1.5pt" o:hralign="center" o:hrstd="t" o:hr="t" fillcolor="#a0a0a0" stroked="f"/>
        </w:pict>
      </w:r>
    </w:p>
    <w:p w14:paraId="78B5B733" w14:textId="77777777" w:rsidR="00415344" w:rsidRPr="00415344" w:rsidRDefault="00415344" w:rsidP="00415344">
      <w:pPr>
        <w:rPr>
          <w:b/>
          <w:bCs/>
        </w:rPr>
      </w:pPr>
      <w:r w:rsidRPr="00415344">
        <w:rPr>
          <w:rFonts w:ascii="Segoe UI Emoji" w:hAnsi="Segoe UI Emoji" w:cs="Segoe UI Emoji"/>
          <w:b/>
          <w:bCs/>
        </w:rPr>
        <w:t>📋</w:t>
      </w:r>
      <w:r w:rsidRPr="00415344">
        <w:rPr>
          <w:b/>
          <w:bCs/>
        </w:rPr>
        <w:t xml:space="preserve"> References</w:t>
      </w:r>
    </w:p>
    <w:p w14:paraId="6E421191" w14:textId="77777777" w:rsidR="00415344" w:rsidRPr="00415344" w:rsidRDefault="00415344" w:rsidP="00415344">
      <w:pPr>
        <w:numPr>
          <w:ilvl w:val="0"/>
          <w:numId w:val="21"/>
        </w:numPr>
      </w:pPr>
      <w:r w:rsidRPr="00415344">
        <w:t xml:space="preserve">EfficientNet Paper: </w:t>
      </w:r>
      <w:hyperlink r:id="rId6" w:tgtFrame="_new" w:history="1">
        <w:r w:rsidRPr="00415344">
          <w:rPr>
            <w:rStyle w:val="Hyperlink"/>
          </w:rPr>
          <w:t>https://arxiv.org/abs/1905.11946</w:t>
        </w:r>
      </w:hyperlink>
    </w:p>
    <w:p w14:paraId="77A8D332" w14:textId="77777777" w:rsidR="00415344" w:rsidRPr="00415344" w:rsidRDefault="00415344" w:rsidP="00415344">
      <w:pPr>
        <w:numPr>
          <w:ilvl w:val="0"/>
          <w:numId w:val="21"/>
        </w:numPr>
      </w:pPr>
      <w:r w:rsidRPr="00415344">
        <w:t xml:space="preserve">PyTorch EfficientNet: </w:t>
      </w:r>
      <w:hyperlink r:id="rId7" w:tgtFrame="_new" w:history="1">
        <w:r w:rsidRPr="00415344">
          <w:rPr>
            <w:rStyle w:val="Hyperlink"/>
          </w:rPr>
          <w:t>https://github.com/lukemelas/EfficientNet-PyTorch</w:t>
        </w:r>
      </w:hyperlink>
    </w:p>
    <w:p w14:paraId="22BB182E" w14:textId="77777777" w:rsidR="00415344" w:rsidRPr="00415344" w:rsidRDefault="00415344" w:rsidP="00415344">
      <w:pPr>
        <w:numPr>
          <w:ilvl w:val="0"/>
          <w:numId w:val="21"/>
        </w:numPr>
      </w:pPr>
      <w:r w:rsidRPr="00415344">
        <w:t xml:space="preserve">Grad-CAM: </w:t>
      </w:r>
      <w:hyperlink r:id="rId8" w:tgtFrame="_new" w:history="1">
        <w:r w:rsidRPr="00415344">
          <w:rPr>
            <w:rStyle w:val="Hyperlink"/>
          </w:rPr>
          <w:t>https://github.com/jacobgil/pytorch-grad-cam</w:t>
        </w:r>
      </w:hyperlink>
    </w:p>
    <w:p w14:paraId="7E9B6FA7" w14:textId="77777777" w:rsidR="00415344" w:rsidRPr="00415344" w:rsidRDefault="00415344" w:rsidP="00415344">
      <w:pPr>
        <w:numPr>
          <w:ilvl w:val="0"/>
          <w:numId w:val="21"/>
        </w:numPr>
      </w:pPr>
      <w:r w:rsidRPr="00415344">
        <w:t xml:space="preserve">Dataset Source: </w:t>
      </w:r>
      <w:hyperlink r:id="rId9" w:tgtFrame="_new" w:history="1">
        <w:r w:rsidRPr="00415344">
          <w:rPr>
            <w:rStyle w:val="Hyperlink"/>
          </w:rPr>
          <w:t>https://www.kaggle.com/datasets/kushagratandon12/diabetic-retinopathy-balanced</w:t>
        </w:r>
      </w:hyperlink>
    </w:p>
    <w:p w14:paraId="5D39F46D" w14:textId="77777777" w:rsidR="0005770D" w:rsidRPr="00415344" w:rsidRDefault="0005770D" w:rsidP="00415344"/>
    <w:sectPr w:rsidR="0005770D" w:rsidRPr="0041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2A0B"/>
    <w:multiLevelType w:val="multilevel"/>
    <w:tmpl w:val="364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569E"/>
    <w:multiLevelType w:val="multilevel"/>
    <w:tmpl w:val="6FB8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5B17"/>
    <w:multiLevelType w:val="multilevel"/>
    <w:tmpl w:val="A1CC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704B9"/>
    <w:multiLevelType w:val="multilevel"/>
    <w:tmpl w:val="DBC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D5381"/>
    <w:multiLevelType w:val="multilevel"/>
    <w:tmpl w:val="A8C0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058D3"/>
    <w:multiLevelType w:val="multilevel"/>
    <w:tmpl w:val="BB1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41A5C"/>
    <w:multiLevelType w:val="multilevel"/>
    <w:tmpl w:val="DA605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1E76"/>
    <w:multiLevelType w:val="multilevel"/>
    <w:tmpl w:val="B44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83FBE"/>
    <w:multiLevelType w:val="multilevel"/>
    <w:tmpl w:val="24E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C7FF8"/>
    <w:multiLevelType w:val="multilevel"/>
    <w:tmpl w:val="2B32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60509"/>
    <w:multiLevelType w:val="multilevel"/>
    <w:tmpl w:val="ABC6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7010E"/>
    <w:multiLevelType w:val="multilevel"/>
    <w:tmpl w:val="488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35986"/>
    <w:multiLevelType w:val="multilevel"/>
    <w:tmpl w:val="4356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675"/>
    <w:multiLevelType w:val="multilevel"/>
    <w:tmpl w:val="356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A7492"/>
    <w:multiLevelType w:val="multilevel"/>
    <w:tmpl w:val="C07C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05DDF"/>
    <w:multiLevelType w:val="multilevel"/>
    <w:tmpl w:val="F3D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91662"/>
    <w:multiLevelType w:val="multilevel"/>
    <w:tmpl w:val="D2D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75BD8"/>
    <w:multiLevelType w:val="multilevel"/>
    <w:tmpl w:val="8A30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C31E9"/>
    <w:multiLevelType w:val="multilevel"/>
    <w:tmpl w:val="D694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01D61"/>
    <w:multiLevelType w:val="multilevel"/>
    <w:tmpl w:val="828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F3792"/>
    <w:multiLevelType w:val="multilevel"/>
    <w:tmpl w:val="2390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219904">
    <w:abstractNumId w:val="0"/>
  </w:num>
  <w:num w:numId="2" w16cid:durableId="838499484">
    <w:abstractNumId w:val="10"/>
  </w:num>
  <w:num w:numId="3" w16cid:durableId="29183271">
    <w:abstractNumId w:val="14"/>
  </w:num>
  <w:num w:numId="4" w16cid:durableId="2035186279">
    <w:abstractNumId w:val="8"/>
  </w:num>
  <w:num w:numId="5" w16cid:durableId="110173669">
    <w:abstractNumId w:val="7"/>
  </w:num>
  <w:num w:numId="6" w16cid:durableId="1310985869">
    <w:abstractNumId w:val="11"/>
  </w:num>
  <w:num w:numId="7" w16cid:durableId="1501041493">
    <w:abstractNumId w:val="6"/>
  </w:num>
  <w:num w:numId="8" w16cid:durableId="467862080">
    <w:abstractNumId w:val="15"/>
  </w:num>
  <w:num w:numId="9" w16cid:durableId="1453866348">
    <w:abstractNumId w:val="19"/>
  </w:num>
  <w:num w:numId="10" w16cid:durableId="57288798">
    <w:abstractNumId w:val="16"/>
  </w:num>
  <w:num w:numId="11" w16cid:durableId="662009110">
    <w:abstractNumId w:val="3"/>
  </w:num>
  <w:num w:numId="12" w16cid:durableId="427577328">
    <w:abstractNumId w:val="1"/>
  </w:num>
  <w:num w:numId="13" w16cid:durableId="1650745351">
    <w:abstractNumId w:val="17"/>
  </w:num>
  <w:num w:numId="14" w16cid:durableId="1059129249">
    <w:abstractNumId w:val="20"/>
  </w:num>
  <w:num w:numId="15" w16cid:durableId="1831167174">
    <w:abstractNumId w:val="2"/>
  </w:num>
  <w:num w:numId="16" w16cid:durableId="879706960">
    <w:abstractNumId w:val="13"/>
  </w:num>
  <w:num w:numId="17" w16cid:durableId="1518809741">
    <w:abstractNumId w:val="4"/>
  </w:num>
  <w:num w:numId="18" w16cid:durableId="1670911578">
    <w:abstractNumId w:val="5"/>
  </w:num>
  <w:num w:numId="19" w16cid:durableId="372535842">
    <w:abstractNumId w:val="9"/>
  </w:num>
  <w:num w:numId="20" w16cid:durableId="2085445804">
    <w:abstractNumId w:val="12"/>
  </w:num>
  <w:num w:numId="21" w16cid:durableId="1804812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DA"/>
    <w:rsid w:val="0005770D"/>
    <w:rsid w:val="003B4A4C"/>
    <w:rsid w:val="00415344"/>
    <w:rsid w:val="007D6D34"/>
    <w:rsid w:val="008338C3"/>
    <w:rsid w:val="00854958"/>
    <w:rsid w:val="009F70C0"/>
    <w:rsid w:val="00AF48DA"/>
    <w:rsid w:val="00CC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0598"/>
  <w15:chartTrackingRefBased/>
  <w15:docId w15:val="{7E20322C-EAB1-4B67-A0C3-03E1DFD4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8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8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8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8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8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8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8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8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8DA"/>
    <w:rPr>
      <w:rFonts w:eastAsiaTheme="majorEastAsia" w:cstheme="majorBidi"/>
      <w:color w:val="272727" w:themeColor="text1" w:themeTint="D8"/>
    </w:rPr>
  </w:style>
  <w:style w:type="paragraph" w:styleId="Title">
    <w:name w:val="Title"/>
    <w:basedOn w:val="Normal"/>
    <w:next w:val="Normal"/>
    <w:link w:val="TitleChar"/>
    <w:uiPriority w:val="10"/>
    <w:qFormat/>
    <w:rsid w:val="00AF4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8DA"/>
    <w:pPr>
      <w:spacing w:before="160"/>
      <w:jc w:val="center"/>
    </w:pPr>
    <w:rPr>
      <w:i/>
      <w:iCs/>
      <w:color w:val="404040" w:themeColor="text1" w:themeTint="BF"/>
    </w:rPr>
  </w:style>
  <w:style w:type="character" w:customStyle="1" w:styleId="QuoteChar">
    <w:name w:val="Quote Char"/>
    <w:basedOn w:val="DefaultParagraphFont"/>
    <w:link w:val="Quote"/>
    <w:uiPriority w:val="29"/>
    <w:rsid w:val="00AF48DA"/>
    <w:rPr>
      <w:i/>
      <w:iCs/>
      <w:color w:val="404040" w:themeColor="text1" w:themeTint="BF"/>
    </w:rPr>
  </w:style>
  <w:style w:type="paragraph" w:styleId="ListParagraph">
    <w:name w:val="List Paragraph"/>
    <w:basedOn w:val="Normal"/>
    <w:uiPriority w:val="34"/>
    <w:qFormat/>
    <w:rsid w:val="00AF48DA"/>
    <w:pPr>
      <w:ind w:left="720"/>
      <w:contextualSpacing/>
    </w:pPr>
  </w:style>
  <w:style w:type="character" w:styleId="IntenseEmphasis">
    <w:name w:val="Intense Emphasis"/>
    <w:basedOn w:val="DefaultParagraphFont"/>
    <w:uiPriority w:val="21"/>
    <w:qFormat/>
    <w:rsid w:val="00AF48DA"/>
    <w:rPr>
      <w:i/>
      <w:iCs/>
      <w:color w:val="2F5496" w:themeColor="accent1" w:themeShade="BF"/>
    </w:rPr>
  </w:style>
  <w:style w:type="paragraph" w:styleId="IntenseQuote">
    <w:name w:val="Intense Quote"/>
    <w:basedOn w:val="Normal"/>
    <w:next w:val="Normal"/>
    <w:link w:val="IntenseQuoteChar"/>
    <w:uiPriority w:val="30"/>
    <w:qFormat/>
    <w:rsid w:val="00AF48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8DA"/>
    <w:rPr>
      <w:i/>
      <w:iCs/>
      <w:color w:val="2F5496" w:themeColor="accent1" w:themeShade="BF"/>
    </w:rPr>
  </w:style>
  <w:style w:type="character" w:styleId="IntenseReference">
    <w:name w:val="Intense Reference"/>
    <w:basedOn w:val="DefaultParagraphFont"/>
    <w:uiPriority w:val="32"/>
    <w:qFormat/>
    <w:rsid w:val="00AF48DA"/>
    <w:rPr>
      <w:b/>
      <w:bCs/>
      <w:smallCaps/>
      <w:color w:val="2F5496" w:themeColor="accent1" w:themeShade="BF"/>
      <w:spacing w:val="5"/>
    </w:rPr>
  </w:style>
  <w:style w:type="character" w:styleId="Hyperlink">
    <w:name w:val="Hyperlink"/>
    <w:basedOn w:val="DefaultParagraphFont"/>
    <w:uiPriority w:val="99"/>
    <w:unhideWhenUsed/>
    <w:rsid w:val="00AF48DA"/>
    <w:rPr>
      <w:color w:val="0563C1" w:themeColor="hyperlink"/>
      <w:u w:val="single"/>
    </w:rPr>
  </w:style>
  <w:style w:type="character" w:styleId="UnresolvedMention">
    <w:name w:val="Unresolved Mention"/>
    <w:basedOn w:val="DefaultParagraphFont"/>
    <w:uiPriority w:val="99"/>
    <w:semiHidden/>
    <w:unhideWhenUsed/>
    <w:rsid w:val="00AF4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40426">
      <w:bodyDiv w:val="1"/>
      <w:marLeft w:val="0"/>
      <w:marRight w:val="0"/>
      <w:marTop w:val="0"/>
      <w:marBottom w:val="0"/>
      <w:divBdr>
        <w:top w:val="none" w:sz="0" w:space="0" w:color="auto"/>
        <w:left w:val="none" w:sz="0" w:space="0" w:color="auto"/>
        <w:bottom w:val="none" w:sz="0" w:space="0" w:color="auto"/>
        <w:right w:val="none" w:sz="0" w:space="0" w:color="auto"/>
      </w:divBdr>
    </w:div>
    <w:div w:id="581599208">
      <w:bodyDiv w:val="1"/>
      <w:marLeft w:val="0"/>
      <w:marRight w:val="0"/>
      <w:marTop w:val="0"/>
      <w:marBottom w:val="0"/>
      <w:divBdr>
        <w:top w:val="none" w:sz="0" w:space="0" w:color="auto"/>
        <w:left w:val="none" w:sz="0" w:space="0" w:color="auto"/>
        <w:bottom w:val="none" w:sz="0" w:space="0" w:color="auto"/>
        <w:right w:val="none" w:sz="0" w:space="0" w:color="auto"/>
      </w:divBdr>
      <w:divsChild>
        <w:div w:id="138499211">
          <w:marLeft w:val="0"/>
          <w:marRight w:val="0"/>
          <w:marTop w:val="0"/>
          <w:marBottom w:val="0"/>
          <w:divBdr>
            <w:top w:val="none" w:sz="0" w:space="0" w:color="auto"/>
            <w:left w:val="none" w:sz="0" w:space="0" w:color="auto"/>
            <w:bottom w:val="none" w:sz="0" w:space="0" w:color="auto"/>
            <w:right w:val="none" w:sz="0" w:space="0" w:color="auto"/>
          </w:divBdr>
          <w:divsChild>
            <w:div w:id="445586522">
              <w:marLeft w:val="0"/>
              <w:marRight w:val="0"/>
              <w:marTop w:val="0"/>
              <w:marBottom w:val="0"/>
              <w:divBdr>
                <w:top w:val="none" w:sz="0" w:space="0" w:color="auto"/>
                <w:left w:val="none" w:sz="0" w:space="0" w:color="auto"/>
                <w:bottom w:val="none" w:sz="0" w:space="0" w:color="auto"/>
                <w:right w:val="none" w:sz="0" w:space="0" w:color="auto"/>
              </w:divBdr>
            </w:div>
            <w:div w:id="1689483424">
              <w:marLeft w:val="0"/>
              <w:marRight w:val="0"/>
              <w:marTop w:val="0"/>
              <w:marBottom w:val="0"/>
              <w:divBdr>
                <w:top w:val="none" w:sz="0" w:space="0" w:color="auto"/>
                <w:left w:val="none" w:sz="0" w:space="0" w:color="auto"/>
                <w:bottom w:val="none" w:sz="0" w:space="0" w:color="auto"/>
                <w:right w:val="none" w:sz="0" w:space="0" w:color="auto"/>
              </w:divBdr>
              <w:divsChild>
                <w:div w:id="482966502">
                  <w:marLeft w:val="0"/>
                  <w:marRight w:val="0"/>
                  <w:marTop w:val="0"/>
                  <w:marBottom w:val="0"/>
                  <w:divBdr>
                    <w:top w:val="none" w:sz="0" w:space="0" w:color="auto"/>
                    <w:left w:val="none" w:sz="0" w:space="0" w:color="auto"/>
                    <w:bottom w:val="none" w:sz="0" w:space="0" w:color="auto"/>
                    <w:right w:val="none" w:sz="0" w:space="0" w:color="auto"/>
                  </w:divBdr>
                  <w:divsChild>
                    <w:div w:id="10323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7287">
              <w:marLeft w:val="0"/>
              <w:marRight w:val="0"/>
              <w:marTop w:val="0"/>
              <w:marBottom w:val="0"/>
              <w:divBdr>
                <w:top w:val="none" w:sz="0" w:space="0" w:color="auto"/>
                <w:left w:val="none" w:sz="0" w:space="0" w:color="auto"/>
                <w:bottom w:val="none" w:sz="0" w:space="0" w:color="auto"/>
                <w:right w:val="none" w:sz="0" w:space="0" w:color="auto"/>
              </w:divBdr>
            </w:div>
          </w:divsChild>
        </w:div>
        <w:div w:id="179778686">
          <w:marLeft w:val="0"/>
          <w:marRight w:val="0"/>
          <w:marTop w:val="0"/>
          <w:marBottom w:val="0"/>
          <w:divBdr>
            <w:top w:val="none" w:sz="0" w:space="0" w:color="auto"/>
            <w:left w:val="none" w:sz="0" w:space="0" w:color="auto"/>
            <w:bottom w:val="none" w:sz="0" w:space="0" w:color="auto"/>
            <w:right w:val="none" w:sz="0" w:space="0" w:color="auto"/>
          </w:divBdr>
          <w:divsChild>
            <w:div w:id="402457089">
              <w:marLeft w:val="0"/>
              <w:marRight w:val="0"/>
              <w:marTop w:val="0"/>
              <w:marBottom w:val="0"/>
              <w:divBdr>
                <w:top w:val="none" w:sz="0" w:space="0" w:color="auto"/>
                <w:left w:val="none" w:sz="0" w:space="0" w:color="auto"/>
                <w:bottom w:val="none" w:sz="0" w:space="0" w:color="auto"/>
                <w:right w:val="none" w:sz="0" w:space="0" w:color="auto"/>
              </w:divBdr>
            </w:div>
            <w:div w:id="187646218">
              <w:marLeft w:val="0"/>
              <w:marRight w:val="0"/>
              <w:marTop w:val="0"/>
              <w:marBottom w:val="0"/>
              <w:divBdr>
                <w:top w:val="none" w:sz="0" w:space="0" w:color="auto"/>
                <w:left w:val="none" w:sz="0" w:space="0" w:color="auto"/>
                <w:bottom w:val="none" w:sz="0" w:space="0" w:color="auto"/>
                <w:right w:val="none" w:sz="0" w:space="0" w:color="auto"/>
              </w:divBdr>
              <w:divsChild>
                <w:div w:id="191765126">
                  <w:marLeft w:val="0"/>
                  <w:marRight w:val="0"/>
                  <w:marTop w:val="0"/>
                  <w:marBottom w:val="0"/>
                  <w:divBdr>
                    <w:top w:val="none" w:sz="0" w:space="0" w:color="auto"/>
                    <w:left w:val="none" w:sz="0" w:space="0" w:color="auto"/>
                    <w:bottom w:val="none" w:sz="0" w:space="0" w:color="auto"/>
                    <w:right w:val="none" w:sz="0" w:space="0" w:color="auto"/>
                  </w:divBdr>
                  <w:divsChild>
                    <w:div w:id="17514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1330">
              <w:marLeft w:val="0"/>
              <w:marRight w:val="0"/>
              <w:marTop w:val="0"/>
              <w:marBottom w:val="0"/>
              <w:divBdr>
                <w:top w:val="none" w:sz="0" w:space="0" w:color="auto"/>
                <w:left w:val="none" w:sz="0" w:space="0" w:color="auto"/>
                <w:bottom w:val="none" w:sz="0" w:space="0" w:color="auto"/>
                <w:right w:val="none" w:sz="0" w:space="0" w:color="auto"/>
              </w:divBdr>
            </w:div>
          </w:divsChild>
        </w:div>
        <w:div w:id="494878514">
          <w:marLeft w:val="0"/>
          <w:marRight w:val="0"/>
          <w:marTop w:val="0"/>
          <w:marBottom w:val="0"/>
          <w:divBdr>
            <w:top w:val="none" w:sz="0" w:space="0" w:color="auto"/>
            <w:left w:val="none" w:sz="0" w:space="0" w:color="auto"/>
            <w:bottom w:val="none" w:sz="0" w:space="0" w:color="auto"/>
            <w:right w:val="none" w:sz="0" w:space="0" w:color="auto"/>
          </w:divBdr>
          <w:divsChild>
            <w:div w:id="310333410">
              <w:marLeft w:val="0"/>
              <w:marRight w:val="0"/>
              <w:marTop w:val="0"/>
              <w:marBottom w:val="0"/>
              <w:divBdr>
                <w:top w:val="none" w:sz="0" w:space="0" w:color="auto"/>
                <w:left w:val="none" w:sz="0" w:space="0" w:color="auto"/>
                <w:bottom w:val="none" w:sz="0" w:space="0" w:color="auto"/>
                <w:right w:val="none" w:sz="0" w:space="0" w:color="auto"/>
              </w:divBdr>
            </w:div>
            <w:div w:id="207953889">
              <w:marLeft w:val="0"/>
              <w:marRight w:val="0"/>
              <w:marTop w:val="0"/>
              <w:marBottom w:val="0"/>
              <w:divBdr>
                <w:top w:val="none" w:sz="0" w:space="0" w:color="auto"/>
                <w:left w:val="none" w:sz="0" w:space="0" w:color="auto"/>
                <w:bottom w:val="none" w:sz="0" w:space="0" w:color="auto"/>
                <w:right w:val="none" w:sz="0" w:space="0" w:color="auto"/>
              </w:divBdr>
              <w:divsChild>
                <w:div w:id="1906908876">
                  <w:marLeft w:val="0"/>
                  <w:marRight w:val="0"/>
                  <w:marTop w:val="0"/>
                  <w:marBottom w:val="0"/>
                  <w:divBdr>
                    <w:top w:val="none" w:sz="0" w:space="0" w:color="auto"/>
                    <w:left w:val="none" w:sz="0" w:space="0" w:color="auto"/>
                    <w:bottom w:val="none" w:sz="0" w:space="0" w:color="auto"/>
                    <w:right w:val="none" w:sz="0" w:space="0" w:color="auto"/>
                  </w:divBdr>
                  <w:divsChild>
                    <w:div w:id="11277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3767">
              <w:marLeft w:val="0"/>
              <w:marRight w:val="0"/>
              <w:marTop w:val="0"/>
              <w:marBottom w:val="0"/>
              <w:divBdr>
                <w:top w:val="none" w:sz="0" w:space="0" w:color="auto"/>
                <w:left w:val="none" w:sz="0" w:space="0" w:color="auto"/>
                <w:bottom w:val="none" w:sz="0" w:space="0" w:color="auto"/>
                <w:right w:val="none" w:sz="0" w:space="0" w:color="auto"/>
              </w:divBdr>
            </w:div>
          </w:divsChild>
        </w:div>
        <w:div w:id="1069183574">
          <w:marLeft w:val="0"/>
          <w:marRight w:val="0"/>
          <w:marTop w:val="0"/>
          <w:marBottom w:val="0"/>
          <w:divBdr>
            <w:top w:val="none" w:sz="0" w:space="0" w:color="auto"/>
            <w:left w:val="none" w:sz="0" w:space="0" w:color="auto"/>
            <w:bottom w:val="none" w:sz="0" w:space="0" w:color="auto"/>
            <w:right w:val="none" w:sz="0" w:space="0" w:color="auto"/>
          </w:divBdr>
          <w:divsChild>
            <w:div w:id="1174951855">
              <w:marLeft w:val="0"/>
              <w:marRight w:val="0"/>
              <w:marTop w:val="0"/>
              <w:marBottom w:val="0"/>
              <w:divBdr>
                <w:top w:val="none" w:sz="0" w:space="0" w:color="auto"/>
                <w:left w:val="none" w:sz="0" w:space="0" w:color="auto"/>
                <w:bottom w:val="none" w:sz="0" w:space="0" w:color="auto"/>
                <w:right w:val="none" w:sz="0" w:space="0" w:color="auto"/>
              </w:divBdr>
            </w:div>
            <w:div w:id="2132934858">
              <w:marLeft w:val="0"/>
              <w:marRight w:val="0"/>
              <w:marTop w:val="0"/>
              <w:marBottom w:val="0"/>
              <w:divBdr>
                <w:top w:val="none" w:sz="0" w:space="0" w:color="auto"/>
                <w:left w:val="none" w:sz="0" w:space="0" w:color="auto"/>
                <w:bottom w:val="none" w:sz="0" w:space="0" w:color="auto"/>
                <w:right w:val="none" w:sz="0" w:space="0" w:color="auto"/>
              </w:divBdr>
              <w:divsChild>
                <w:div w:id="1024748862">
                  <w:marLeft w:val="0"/>
                  <w:marRight w:val="0"/>
                  <w:marTop w:val="0"/>
                  <w:marBottom w:val="0"/>
                  <w:divBdr>
                    <w:top w:val="none" w:sz="0" w:space="0" w:color="auto"/>
                    <w:left w:val="none" w:sz="0" w:space="0" w:color="auto"/>
                    <w:bottom w:val="none" w:sz="0" w:space="0" w:color="auto"/>
                    <w:right w:val="none" w:sz="0" w:space="0" w:color="auto"/>
                  </w:divBdr>
                  <w:divsChild>
                    <w:div w:id="19594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842">
              <w:marLeft w:val="0"/>
              <w:marRight w:val="0"/>
              <w:marTop w:val="0"/>
              <w:marBottom w:val="0"/>
              <w:divBdr>
                <w:top w:val="none" w:sz="0" w:space="0" w:color="auto"/>
                <w:left w:val="none" w:sz="0" w:space="0" w:color="auto"/>
                <w:bottom w:val="none" w:sz="0" w:space="0" w:color="auto"/>
                <w:right w:val="none" w:sz="0" w:space="0" w:color="auto"/>
              </w:divBdr>
            </w:div>
          </w:divsChild>
        </w:div>
        <w:div w:id="2128235292">
          <w:marLeft w:val="0"/>
          <w:marRight w:val="0"/>
          <w:marTop w:val="0"/>
          <w:marBottom w:val="0"/>
          <w:divBdr>
            <w:top w:val="none" w:sz="0" w:space="0" w:color="auto"/>
            <w:left w:val="none" w:sz="0" w:space="0" w:color="auto"/>
            <w:bottom w:val="none" w:sz="0" w:space="0" w:color="auto"/>
            <w:right w:val="none" w:sz="0" w:space="0" w:color="auto"/>
          </w:divBdr>
          <w:divsChild>
            <w:div w:id="125048070">
              <w:marLeft w:val="0"/>
              <w:marRight w:val="0"/>
              <w:marTop w:val="0"/>
              <w:marBottom w:val="0"/>
              <w:divBdr>
                <w:top w:val="none" w:sz="0" w:space="0" w:color="auto"/>
                <w:left w:val="none" w:sz="0" w:space="0" w:color="auto"/>
                <w:bottom w:val="none" w:sz="0" w:space="0" w:color="auto"/>
                <w:right w:val="none" w:sz="0" w:space="0" w:color="auto"/>
              </w:divBdr>
            </w:div>
            <w:div w:id="2087920989">
              <w:marLeft w:val="0"/>
              <w:marRight w:val="0"/>
              <w:marTop w:val="0"/>
              <w:marBottom w:val="0"/>
              <w:divBdr>
                <w:top w:val="none" w:sz="0" w:space="0" w:color="auto"/>
                <w:left w:val="none" w:sz="0" w:space="0" w:color="auto"/>
                <w:bottom w:val="none" w:sz="0" w:space="0" w:color="auto"/>
                <w:right w:val="none" w:sz="0" w:space="0" w:color="auto"/>
              </w:divBdr>
              <w:divsChild>
                <w:div w:id="1668702234">
                  <w:marLeft w:val="0"/>
                  <w:marRight w:val="0"/>
                  <w:marTop w:val="0"/>
                  <w:marBottom w:val="0"/>
                  <w:divBdr>
                    <w:top w:val="none" w:sz="0" w:space="0" w:color="auto"/>
                    <w:left w:val="none" w:sz="0" w:space="0" w:color="auto"/>
                    <w:bottom w:val="none" w:sz="0" w:space="0" w:color="auto"/>
                    <w:right w:val="none" w:sz="0" w:space="0" w:color="auto"/>
                  </w:divBdr>
                  <w:divsChild>
                    <w:div w:id="5822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6461">
              <w:marLeft w:val="0"/>
              <w:marRight w:val="0"/>
              <w:marTop w:val="0"/>
              <w:marBottom w:val="0"/>
              <w:divBdr>
                <w:top w:val="none" w:sz="0" w:space="0" w:color="auto"/>
                <w:left w:val="none" w:sz="0" w:space="0" w:color="auto"/>
                <w:bottom w:val="none" w:sz="0" w:space="0" w:color="auto"/>
                <w:right w:val="none" w:sz="0" w:space="0" w:color="auto"/>
              </w:divBdr>
            </w:div>
          </w:divsChild>
        </w:div>
        <w:div w:id="1804231802">
          <w:marLeft w:val="0"/>
          <w:marRight w:val="0"/>
          <w:marTop w:val="0"/>
          <w:marBottom w:val="0"/>
          <w:divBdr>
            <w:top w:val="none" w:sz="0" w:space="0" w:color="auto"/>
            <w:left w:val="none" w:sz="0" w:space="0" w:color="auto"/>
            <w:bottom w:val="none" w:sz="0" w:space="0" w:color="auto"/>
            <w:right w:val="none" w:sz="0" w:space="0" w:color="auto"/>
          </w:divBdr>
          <w:divsChild>
            <w:div w:id="403915271">
              <w:marLeft w:val="0"/>
              <w:marRight w:val="0"/>
              <w:marTop w:val="0"/>
              <w:marBottom w:val="0"/>
              <w:divBdr>
                <w:top w:val="none" w:sz="0" w:space="0" w:color="auto"/>
                <w:left w:val="none" w:sz="0" w:space="0" w:color="auto"/>
                <w:bottom w:val="none" w:sz="0" w:space="0" w:color="auto"/>
                <w:right w:val="none" w:sz="0" w:space="0" w:color="auto"/>
              </w:divBdr>
            </w:div>
            <w:div w:id="486216357">
              <w:marLeft w:val="0"/>
              <w:marRight w:val="0"/>
              <w:marTop w:val="0"/>
              <w:marBottom w:val="0"/>
              <w:divBdr>
                <w:top w:val="none" w:sz="0" w:space="0" w:color="auto"/>
                <w:left w:val="none" w:sz="0" w:space="0" w:color="auto"/>
                <w:bottom w:val="none" w:sz="0" w:space="0" w:color="auto"/>
                <w:right w:val="none" w:sz="0" w:space="0" w:color="auto"/>
              </w:divBdr>
              <w:divsChild>
                <w:div w:id="423772552">
                  <w:marLeft w:val="0"/>
                  <w:marRight w:val="0"/>
                  <w:marTop w:val="0"/>
                  <w:marBottom w:val="0"/>
                  <w:divBdr>
                    <w:top w:val="none" w:sz="0" w:space="0" w:color="auto"/>
                    <w:left w:val="none" w:sz="0" w:space="0" w:color="auto"/>
                    <w:bottom w:val="none" w:sz="0" w:space="0" w:color="auto"/>
                    <w:right w:val="none" w:sz="0" w:space="0" w:color="auto"/>
                  </w:divBdr>
                  <w:divsChild>
                    <w:div w:id="7698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4688">
              <w:marLeft w:val="0"/>
              <w:marRight w:val="0"/>
              <w:marTop w:val="0"/>
              <w:marBottom w:val="0"/>
              <w:divBdr>
                <w:top w:val="none" w:sz="0" w:space="0" w:color="auto"/>
                <w:left w:val="none" w:sz="0" w:space="0" w:color="auto"/>
                <w:bottom w:val="none" w:sz="0" w:space="0" w:color="auto"/>
                <w:right w:val="none" w:sz="0" w:space="0" w:color="auto"/>
              </w:divBdr>
            </w:div>
          </w:divsChild>
        </w:div>
        <w:div w:id="2100828581">
          <w:marLeft w:val="0"/>
          <w:marRight w:val="0"/>
          <w:marTop w:val="0"/>
          <w:marBottom w:val="0"/>
          <w:divBdr>
            <w:top w:val="none" w:sz="0" w:space="0" w:color="auto"/>
            <w:left w:val="none" w:sz="0" w:space="0" w:color="auto"/>
            <w:bottom w:val="none" w:sz="0" w:space="0" w:color="auto"/>
            <w:right w:val="none" w:sz="0" w:space="0" w:color="auto"/>
          </w:divBdr>
          <w:divsChild>
            <w:div w:id="758644836">
              <w:marLeft w:val="0"/>
              <w:marRight w:val="0"/>
              <w:marTop w:val="0"/>
              <w:marBottom w:val="0"/>
              <w:divBdr>
                <w:top w:val="none" w:sz="0" w:space="0" w:color="auto"/>
                <w:left w:val="none" w:sz="0" w:space="0" w:color="auto"/>
                <w:bottom w:val="none" w:sz="0" w:space="0" w:color="auto"/>
                <w:right w:val="none" w:sz="0" w:space="0" w:color="auto"/>
              </w:divBdr>
              <w:divsChild>
                <w:div w:id="878203123">
                  <w:marLeft w:val="0"/>
                  <w:marRight w:val="0"/>
                  <w:marTop w:val="0"/>
                  <w:marBottom w:val="0"/>
                  <w:divBdr>
                    <w:top w:val="none" w:sz="0" w:space="0" w:color="auto"/>
                    <w:left w:val="none" w:sz="0" w:space="0" w:color="auto"/>
                    <w:bottom w:val="none" w:sz="0" w:space="0" w:color="auto"/>
                    <w:right w:val="none" w:sz="0" w:space="0" w:color="auto"/>
                  </w:divBdr>
                  <w:divsChild>
                    <w:div w:id="4268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5707">
      <w:bodyDiv w:val="1"/>
      <w:marLeft w:val="0"/>
      <w:marRight w:val="0"/>
      <w:marTop w:val="0"/>
      <w:marBottom w:val="0"/>
      <w:divBdr>
        <w:top w:val="none" w:sz="0" w:space="0" w:color="auto"/>
        <w:left w:val="none" w:sz="0" w:space="0" w:color="auto"/>
        <w:bottom w:val="none" w:sz="0" w:space="0" w:color="auto"/>
        <w:right w:val="none" w:sz="0" w:space="0" w:color="auto"/>
      </w:divBdr>
      <w:divsChild>
        <w:div w:id="962543309">
          <w:marLeft w:val="0"/>
          <w:marRight w:val="0"/>
          <w:marTop w:val="0"/>
          <w:marBottom w:val="0"/>
          <w:divBdr>
            <w:top w:val="none" w:sz="0" w:space="0" w:color="auto"/>
            <w:left w:val="none" w:sz="0" w:space="0" w:color="auto"/>
            <w:bottom w:val="none" w:sz="0" w:space="0" w:color="auto"/>
            <w:right w:val="none" w:sz="0" w:space="0" w:color="auto"/>
          </w:divBdr>
          <w:divsChild>
            <w:div w:id="1247227025">
              <w:marLeft w:val="0"/>
              <w:marRight w:val="0"/>
              <w:marTop w:val="0"/>
              <w:marBottom w:val="0"/>
              <w:divBdr>
                <w:top w:val="none" w:sz="0" w:space="0" w:color="auto"/>
                <w:left w:val="none" w:sz="0" w:space="0" w:color="auto"/>
                <w:bottom w:val="none" w:sz="0" w:space="0" w:color="auto"/>
                <w:right w:val="none" w:sz="0" w:space="0" w:color="auto"/>
              </w:divBdr>
            </w:div>
            <w:div w:id="614096767">
              <w:marLeft w:val="0"/>
              <w:marRight w:val="0"/>
              <w:marTop w:val="0"/>
              <w:marBottom w:val="0"/>
              <w:divBdr>
                <w:top w:val="none" w:sz="0" w:space="0" w:color="auto"/>
                <w:left w:val="none" w:sz="0" w:space="0" w:color="auto"/>
                <w:bottom w:val="none" w:sz="0" w:space="0" w:color="auto"/>
                <w:right w:val="none" w:sz="0" w:space="0" w:color="auto"/>
              </w:divBdr>
              <w:divsChild>
                <w:div w:id="972248508">
                  <w:marLeft w:val="0"/>
                  <w:marRight w:val="0"/>
                  <w:marTop w:val="0"/>
                  <w:marBottom w:val="0"/>
                  <w:divBdr>
                    <w:top w:val="none" w:sz="0" w:space="0" w:color="auto"/>
                    <w:left w:val="none" w:sz="0" w:space="0" w:color="auto"/>
                    <w:bottom w:val="none" w:sz="0" w:space="0" w:color="auto"/>
                    <w:right w:val="none" w:sz="0" w:space="0" w:color="auto"/>
                  </w:divBdr>
                  <w:divsChild>
                    <w:div w:id="1553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037">
              <w:marLeft w:val="0"/>
              <w:marRight w:val="0"/>
              <w:marTop w:val="0"/>
              <w:marBottom w:val="0"/>
              <w:divBdr>
                <w:top w:val="none" w:sz="0" w:space="0" w:color="auto"/>
                <w:left w:val="none" w:sz="0" w:space="0" w:color="auto"/>
                <w:bottom w:val="none" w:sz="0" w:space="0" w:color="auto"/>
                <w:right w:val="none" w:sz="0" w:space="0" w:color="auto"/>
              </w:divBdr>
            </w:div>
          </w:divsChild>
        </w:div>
        <w:div w:id="915164457">
          <w:marLeft w:val="0"/>
          <w:marRight w:val="0"/>
          <w:marTop w:val="0"/>
          <w:marBottom w:val="0"/>
          <w:divBdr>
            <w:top w:val="none" w:sz="0" w:space="0" w:color="auto"/>
            <w:left w:val="none" w:sz="0" w:space="0" w:color="auto"/>
            <w:bottom w:val="none" w:sz="0" w:space="0" w:color="auto"/>
            <w:right w:val="none" w:sz="0" w:space="0" w:color="auto"/>
          </w:divBdr>
          <w:divsChild>
            <w:div w:id="526256604">
              <w:marLeft w:val="0"/>
              <w:marRight w:val="0"/>
              <w:marTop w:val="0"/>
              <w:marBottom w:val="0"/>
              <w:divBdr>
                <w:top w:val="none" w:sz="0" w:space="0" w:color="auto"/>
                <w:left w:val="none" w:sz="0" w:space="0" w:color="auto"/>
                <w:bottom w:val="none" w:sz="0" w:space="0" w:color="auto"/>
                <w:right w:val="none" w:sz="0" w:space="0" w:color="auto"/>
              </w:divBdr>
            </w:div>
            <w:div w:id="1180700361">
              <w:marLeft w:val="0"/>
              <w:marRight w:val="0"/>
              <w:marTop w:val="0"/>
              <w:marBottom w:val="0"/>
              <w:divBdr>
                <w:top w:val="none" w:sz="0" w:space="0" w:color="auto"/>
                <w:left w:val="none" w:sz="0" w:space="0" w:color="auto"/>
                <w:bottom w:val="none" w:sz="0" w:space="0" w:color="auto"/>
                <w:right w:val="none" w:sz="0" w:space="0" w:color="auto"/>
              </w:divBdr>
              <w:divsChild>
                <w:div w:id="1478061542">
                  <w:marLeft w:val="0"/>
                  <w:marRight w:val="0"/>
                  <w:marTop w:val="0"/>
                  <w:marBottom w:val="0"/>
                  <w:divBdr>
                    <w:top w:val="none" w:sz="0" w:space="0" w:color="auto"/>
                    <w:left w:val="none" w:sz="0" w:space="0" w:color="auto"/>
                    <w:bottom w:val="none" w:sz="0" w:space="0" w:color="auto"/>
                    <w:right w:val="none" w:sz="0" w:space="0" w:color="auto"/>
                  </w:divBdr>
                  <w:divsChild>
                    <w:div w:id="942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3356">
              <w:marLeft w:val="0"/>
              <w:marRight w:val="0"/>
              <w:marTop w:val="0"/>
              <w:marBottom w:val="0"/>
              <w:divBdr>
                <w:top w:val="none" w:sz="0" w:space="0" w:color="auto"/>
                <w:left w:val="none" w:sz="0" w:space="0" w:color="auto"/>
                <w:bottom w:val="none" w:sz="0" w:space="0" w:color="auto"/>
                <w:right w:val="none" w:sz="0" w:space="0" w:color="auto"/>
              </w:divBdr>
            </w:div>
          </w:divsChild>
        </w:div>
        <w:div w:id="1240483246">
          <w:marLeft w:val="0"/>
          <w:marRight w:val="0"/>
          <w:marTop w:val="0"/>
          <w:marBottom w:val="0"/>
          <w:divBdr>
            <w:top w:val="none" w:sz="0" w:space="0" w:color="auto"/>
            <w:left w:val="none" w:sz="0" w:space="0" w:color="auto"/>
            <w:bottom w:val="none" w:sz="0" w:space="0" w:color="auto"/>
            <w:right w:val="none" w:sz="0" w:space="0" w:color="auto"/>
          </w:divBdr>
          <w:divsChild>
            <w:div w:id="226189967">
              <w:marLeft w:val="0"/>
              <w:marRight w:val="0"/>
              <w:marTop w:val="0"/>
              <w:marBottom w:val="0"/>
              <w:divBdr>
                <w:top w:val="none" w:sz="0" w:space="0" w:color="auto"/>
                <w:left w:val="none" w:sz="0" w:space="0" w:color="auto"/>
                <w:bottom w:val="none" w:sz="0" w:space="0" w:color="auto"/>
                <w:right w:val="none" w:sz="0" w:space="0" w:color="auto"/>
              </w:divBdr>
            </w:div>
            <w:div w:id="274410128">
              <w:marLeft w:val="0"/>
              <w:marRight w:val="0"/>
              <w:marTop w:val="0"/>
              <w:marBottom w:val="0"/>
              <w:divBdr>
                <w:top w:val="none" w:sz="0" w:space="0" w:color="auto"/>
                <w:left w:val="none" w:sz="0" w:space="0" w:color="auto"/>
                <w:bottom w:val="none" w:sz="0" w:space="0" w:color="auto"/>
                <w:right w:val="none" w:sz="0" w:space="0" w:color="auto"/>
              </w:divBdr>
              <w:divsChild>
                <w:div w:id="870728405">
                  <w:marLeft w:val="0"/>
                  <w:marRight w:val="0"/>
                  <w:marTop w:val="0"/>
                  <w:marBottom w:val="0"/>
                  <w:divBdr>
                    <w:top w:val="none" w:sz="0" w:space="0" w:color="auto"/>
                    <w:left w:val="none" w:sz="0" w:space="0" w:color="auto"/>
                    <w:bottom w:val="none" w:sz="0" w:space="0" w:color="auto"/>
                    <w:right w:val="none" w:sz="0" w:space="0" w:color="auto"/>
                  </w:divBdr>
                  <w:divsChild>
                    <w:div w:id="10730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0080">
              <w:marLeft w:val="0"/>
              <w:marRight w:val="0"/>
              <w:marTop w:val="0"/>
              <w:marBottom w:val="0"/>
              <w:divBdr>
                <w:top w:val="none" w:sz="0" w:space="0" w:color="auto"/>
                <w:left w:val="none" w:sz="0" w:space="0" w:color="auto"/>
                <w:bottom w:val="none" w:sz="0" w:space="0" w:color="auto"/>
                <w:right w:val="none" w:sz="0" w:space="0" w:color="auto"/>
              </w:divBdr>
            </w:div>
          </w:divsChild>
        </w:div>
        <w:div w:id="1964265268">
          <w:marLeft w:val="0"/>
          <w:marRight w:val="0"/>
          <w:marTop w:val="0"/>
          <w:marBottom w:val="0"/>
          <w:divBdr>
            <w:top w:val="none" w:sz="0" w:space="0" w:color="auto"/>
            <w:left w:val="none" w:sz="0" w:space="0" w:color="auto"/>
            <w:bottom w:val="none" w:sz="0" w:space="0" w:color="auto"/>
            <w:right w:val="none" w:sz="0" w:space="0" w:color="auto"/>
          </w:divBdr>
          <w:divsChild>
            <w:div w:id="1916816672">
              <w:marLeft w:val="0"/>
              <w:marRight w:val="0"/>
              <w:marTop w:val="0"/>
              <w:marBottom w:val="0"/>
              <w:divBdr>
                <w:top w:val="none" w:sz="0" w:space="0" w:color="auto"/>
                <w:left w:val="none" w:sz="0" w:space="0" w:color="auto"/>
                <w:bottom w:val="none" w:sz="0" w:space="0" w:color="auto"/>
                <w:right w:val="none" w:sz="0" w:space="0" w:color="auto"/>
              </w:divBdr>
            </w:div>
            <w:div w:id="340468916">
              <w:marLeft w:val="0"/>
              <w:marRight w:val="0"/>
              <w:marTop w:val="0"/>
              <w:marBottom w:val="0"/>
              <w:divBdr>
                <w:top w:val="none" w:sz="0" w:space="0" w:color="auto"/>
                <w:left w:val="none" w:sz="0" w:space="0" w:color="auto"/>
                <w:bottom w:val="none" w:sz="0" w:space="0" w:color="auto"/>
                <w:right w:val="none" w:sz="0" w:space="0" w:color="auto"/>
              </w:divBdr>
              <w:divsChild>
                <w:div w:id="566116093">
                  <w:marLeft w:val="0"/>
                  <w:marRight w:val="0"/>
                  <w:marTop w:val="0"/>
                  <w:marBottom w:val="0"/>
                  <w:divBdr>
                    <w:top w:val="none" w:sz="0" w:space="0" w:color="auto"/>
                    <w:left w:val="none" w:sz="0" w:space="0" w:color="auto"/>
                    <w:bottom w:val="none" w:sz="0" w:space="0" w:color="auto"/>
                    <w:right w:val="none" w:sz="0" w:space="0" w:color="auto"/>
                  </w:divBdr>
                  <w:divsChild>
                    <w:div w:id="15526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612">
              <w:marLeft w:val="0"/>
              <w:marRight w:val="0"/>
              <w:marTop w:val="0"/>
              <w:marBottom w:val="0"/>
              <w:divBdr>
                <w:top w:val="none" w:sz="0" w:space="0" w:color="auto"/>
                <w:left w:val="none" w:sz="0" w:space="0" w:color="auto"/>
                <w:bottom w:val="none" w:sz="0" w:space="0" w:color="auto"/>
                <w:right w:val="none" w:sz="0" w:space="0" w:color="auto"/>
              </w:divBdr>
            </w:div>
          </w:divsChild>
        </w:div>
        <w:div w:id="253976973">
          <w:marLeft w:val="0"/>
          <w:marRight w:val="0"/>
          <w:marTop w:val="0"/>
          <w:marBottom w:val="0"/>
          <w:divBdr>
            <w:top w:val="none" w:sz="0" w:space="0" w:color="auto"/>
            <w:left w:val="none" w:sz="0" w:space="0" w:color="auto"/>
            <w:bottom w:val="none" w:sz="0" w:space="0" w:color="auto"/>
            <w:right w:val="none" w:sz="0" w:space="0" w:color="auto"/>
          </w:divBdr>
          <w:divsChild>
            <w:div w:id="2059665504">
              <w:marLeft w:val="0"/>
              <w:marRight w:val="0"/>
              <w:marTop w:val="0"/>
              <w:marBottom w:val="0"/>
              <w:divBdr>
                <w:top w:val="none" w:sz="0" w:space="0" w:color="auto"/>
                <w:left w:val="none" w:sz="0" w:space="0" w:color="auto"/>
                <w:bottom w:val="none" w:sz="0" w:space="0" w:color="auto"/>
                <w:right w:val="none" w:sz="0" w:space="0" w:color="auto"/>
              </w:divBdr>
            </w:div>
            <w:div w:id="1441726830">
              <w:marLeft w:val="0"/>
              <w:marRight w:val="0"/>
              <w:marTop w:val="0"/>
              <w:marBottom w:val="0"/>
              <w:divBdr>
                <w:top w:val="none" w:sz="0" w:space="0" w:color="auto"/>
                <w:left w:val="none" w:sz="0" w:space="0" w:color="auto"/>
                <w:bottom w:val="none" w:sz="0" w:space="0" w:color="auto"/>
                <w:right w:val="none" w:sz="0" w:space="0" w:color="auto"/>
              </w:divBdr>
              <w:divsChild>
                <w:div w:id="558588824">
                  <w:marLeft w:val="0"/>
                  <w:marRight w:val="0"/>
                  <w:marTop w:val="0"/>
                  <w:marBottom w:val="0"/>
                  <w:divBdr>
                    <w:top w:val="none" w:sz="0" w:space="0" w:color="auto"/>
                    <w:left w:val="none" w:sz="0" w:space="0" w:color="auto"/>
                    <w:bottom w:val="none" w:sz="0" w:space="0" w:color="auto"/>
                    <w:right w:val="none" w:sz="0" w:space="0" w:color="auto"/>
                  </w:divBdr>
                  <w:divsChild>
                    <w:div w:id="15703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9900">
              <w:marLeft w:val="0"/>
              <w:marRight w:val="0"/>
              <w:marTop w:val="0"/>
              <w:marBottom w:val="0"/>
              <w:divBdr>
                <w:top w:val="none" w:sz="0" w:space="0" w:color="auto"/>
                <w:left w:val="none" w:sz="0" w:space="0" w:color="auto"/>
                <w:bottom w:val="none" w:sz="0" w:space="0" w:color="auto"/>
                <w:right w:val="none" w:sz="0" w:space="0" w:color="auto"/>
              </w:divBdr>
            </w:div>
          </w:divsChild>
        </w:div>
        <w:div w:id="1175264837">
          <w:marLeft w:val="0"/>
          <w:marRight w:val="0"/>
          <w:marTop w:val="0"/>
          <w:marBottom w:val="0"/>
          <w:divBdr>
            <w:top w:val="none" w:sz="0" w:space="0" w:color="auto"/>
            <w:left w:val="none" w:sz="0" w:space="0" w:color="auto"/>
            <w:bottom w:val="none" w:sz="0" w:space="0" w:color="auto"/>
            <w:right w:val="none" w:sz="0" w:space="0" w:color="auto"/>
          </w:divBdr>
          <w:divsChild>
            <w:div w:id="217401156">
              <w:marLeft w:val="0"/>
              <w:marRight w:val="0"/>
              <w:marTop w:val="0"/>
              <w:marBottom w:val="0"/>
              <w:divBdr>
                <w:top w:val="none" w:sz="0" w:space="0" w:color="auto"/>
                <w:left w:val="none" w:sz="0" w:space="0" w:color="auto"/>
                <w:bottom w:val="none" w:sz="0" w:space="0" w:color="auto"/>
                <w:right w:val="none" w:sz="0" w:space="0" w:color="auto"/>
              </w:divBdr>
            </w:div>
            <w:div w:id="293095974">
              <w:marLeft w:val="0"/>
              <w:marRight w:val="0"/>
              <w:marTop w:val="0"/>
              <w:marBottom w:val="0"/>
              <w:divBdr>
                <w:top w:val="none" w:sz="0" w:space="0" w:color="auto"/>
                <w:left w:val="none" w:sz="0" w:space="0" w:color="auto"/>
                <w:bottom w:val="none" w:sz="0" w:space="0" w:color="auto"/>
                <w:right w:val="none" w:sz="0" w:space="0" w:color="auto"/>
              </w:divBdr>
              <w:divsChild>
                <w:div w:id="988946802">
                  <w:marLeft w:val="0"/>
                  <w:marRight w:val="0"/>
                  <w:marTop w:val="0"/>
                  <w:marBottom w:val="0"/>
                  <w:divBdr>
                    <w:top w:val="none" w:sz="0" w:space="0" w:color="auto"/>
                    <w:left w:val="none" w:sz="0" w:space="0" w:color="auto"/>
                    <w:bottom w:val="none" w:sz="0" w:space="0" w:color="auto"/>
                    <w:right w:val="none" w:sz="0" w:space="0" w:color="auto"/>
                  </w:divBdr>
                  <w:divsChild>
                    <w:div w:id="2127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7290">
              <w:marLeft w:val="0"/>
              <w:marRight w:val="0"/>
              <w:marTop w:val="0"/>
              <w:marBottom w:val="0"/>
              <w:divBdr>
                <w:top w:val="none" w:sz="0" w:space="0" w:color="auto"/>
                <w:left w:val="none" w:sz="0" w:space="0" w:color="auto"/>
                <w:bottom w:val="none" w:sz="0" w:space="0" w:color="auto"/>
                <w:right w:val="none" w:sz="0" w:space="0" w:color="auto"/>
              </w:divBdr>
            </w:div>
          </w:divsChild>
        </w:div>
        <w:div w:id="304970668">
          <w:marLeft w:val="0"/>
          <w:marRight w:val="0"/>
          <w:marTop w:val="0"/>
          <w:marBottom w:val="0"/>
          <w:divBdr>
            <w:top w:val="none" w:sz="0" w:space="0" w:color="auto"/>
            <w:left w:val="none" w:sz="0" w:space="0" w:color="auto"/>
            <w:bottom w:val="none" w:sz="0" w:space="0" w:color="auto"/>
            <w:right w:val="none" w:sz="0" w:space="0" w:color="auto"/>
          </w:divBdr>
          <w:divsChild>
            <w:div w:id="925116256">
              <w:marLeft w:val="0"/>
              <w:marRight w:val="0"/>
              <w:marTop w:val="0"/>
              <w:marBottom w:val="0"/>
              <w:divBdr>
                <w:top w:val="none" w:sz="0" w:space="0" w:color="auto"/>
                <w:left w:val="none" w:sz="0" w:space="0" w:color="auto"/>
                <w:bottom w:val="none" w:sz="0" w:space="0" w:color="auto"/>
                <w:right w:val="none" w:sz="0" w:space="0" w:color="auto"/>
              </w:divBdr>
              <w:divsChild>
                <w:div w:id="1801652519">
                  <w:marLeft w:val="0"/>
                  <w:marRight w:val="0"/>
                  <w:marTop w:val="0"/>
                  <w:marBottom w:val="0"/>
                  <w:divBdr>
                    <w:top w:val="none" w:sz="0" w:space="0" w:color="auto"/>
                    <w:left w:val="none" w:sz="0" w:space="0" w:color="auto"/>
                    <w:bottom w:val="none" w:sz="0" w:space="0" w:color="auto"/>
                    <w:right w:val="none" w:sz="0" w:space="0" w:color="auto"/>
                  </w:divBdr>
                  <w:divsChild>
                    <w:div w:id="12227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gil/pytorch-grad-cam" TargetMode="External"/><Relationship Id="rId3" Type="http://schemas.openxmlformats.org/officeDocument/2006/relationships/settings" Target="settings.xml"/><Relationship Id="rId7" Type="http://schemas.openxmlformats.org/officeDocument/2006/relationships/hyperlink" Target="https://github.com/lukemelas/EfficientNet-PyTo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5.11946" TargetMode="External"/><Relationship Id="rId11" Type="http://schemas.openxmlformats.org/officeDocument/2006/relationships/theme" Target="theme/theme1.xml"/><Relationship Id="rId5" Type="http://schemas.openxmlformats.org/officeDocument/2006/relationships/hyperlink" Target="https://www.kaggle.com/datasets/kushagratandon12/diabetic-retinopathy-balanc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kushagratandon12/diabetic-retinopathy-bal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Anjum</dc:creator>
  <cp:keywords/>
  <dc:description/>
  <cp:lastModifiedBy>Amina Anjum</cp:lastModifiedBy>
  <cp:revision>2</cp:revision>
  <dcterms:created xsi:type="dcterms:W3CDTF">2025-03-08T22:14:00Z</dcterms:created>
  <dcterms:modified xsi:type="dcterms:W3CDTF">2025-03-10T04:21:00Z</dcterms:modified>
</cp:coreProperties>
</file>