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D847E" w14:textId="77777777" w:rsidR="00E40C5E" w:rsidRDefault="00344917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Annotated Code Document</w:t>
      </w:r>
    </w:p>
    <w:p w14:paraId="3BF0B409" w14:textId="0B62EEC3" w:rsidR="00E40C5E" w:rsidRDefault="00344917">
      <w:pPr>
        <w:spacing w:after="300"/>
        <w:jc w:val="center"/>
      </w:pPr>
      <w:r>
        <w:rPr>
          <w:color w:val="666666"/>
          <w:sz w:val="20"/>
          <w:szCs w:val="20"/>
        </w:rPr>
        <w:t xml:space="preserve">Project 5: TCR Violations Across 5 </w:t>
      </w:r>
      <w:r w:rsidR="00862212">
        <w:rPr>
          <w:color w:val="666666"/>
          <w:sz w:val="20"/>
          <w:szCs w:val="20"/>
        </w:rPr>
        <w:t xml:space="preserve">States </w:t>
      </w:r>
      <w:proofErr w:type="gramStart"/>
      <w:r w:rsidR="00862212">
        <w:rPr>
          <w:color w:val="666666"/>
          <w:sz w:val="20"/>
          <w:szCs w:val="20"/>
        </w:rPr>
        <w:t>|</w:t>
      </w:r>
      <w:r>
        <w:rPr>
          <w:color w:val="666666"/>
          <w:sz w:val="20"/>
          <w:szCs w:val="20"/>
        </w:rPr>
        <w:t xml:space="preserve">  UMass</w:t>
      </w:r>
      <w:proofErr w:type="gramEnd"/>
      <w:r>
        <w:rPr>
          <w:color w:val="666666"/>
          <w:sz w:val="20"/>
          <w:szCs w:val="20"/>
        </w:rPr>
        <w:t xml:space="preserve"> Amherst Water Research </w:t>
      </w:r>
      <w:proofErr w:type="gramStart"/>
      <w:r>
        <w:rPr>
          <w:color w:val="666666"/>
          <w:sz w:val="20"/>
          <w:szCs w:val="20"/>
        </w:rPr>
        <w:t>Team  |</w:t>
      </w:r>
      <w:proofErr w:type="gramEnd"/>
      <w:r>
        <w:rPr>
          <w:color w:val="666666"/>
          <w:sz w:val="20"/>
          <w:szCs w:val="20"/>
        </w:rPr>
        <w:t xml:space="preserve">  April 2026</w:t>
      </w:r>
    </w:p>
    <w:p w14:paraId="1C378414" w14:textId="77777777" w:rsidR="00E40C5E" w:rsidRDefault="00344917">
      <w:pPr>
        <w:pStyle w:val="Heading1"/>
      </w:pPr>
      <w:r>
        <w:t>1. Import Libraries and Load Data</w:t>
      </w:r>
    </w:p>
    <w:p w14:paraId="18D2BFB2" w14:textId="77777777" w:rsidR="00E40C5E" w:rsidRDefault="00344917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import pandas as pd</w:t>
      </w:r>
    </w:p>
    <w:p w14:paraId="6810CDA1" w14:textId="77777777" w:rsidR="00E40C5E" w:rsidRDefault="00344917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as np</w:t>
      </w:r>
    </w:p>
    <w:p w14:paraId="67AD7BA4" w14:textId="77777777" w:rsidR="00E40C5E" w:rsidRDefault="00344917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plt</w:t>
      </w:r>
      <w:proofErr w:type="spellEnd"/>
    </w:p>
    <w:p w14:paraId="056D40D6" w14:textId="77777777" w:rsidR="00E40C5E" w:rsidRDefault="00344917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geopandas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as gpd          # new package</w:t>
      </w:r>
    </w:p>
    <w:p w14:paraId="4B5D07B1" w14:textId="77777777" w:rsidR="00E40C5E" w:rsidRDefault="00344917">
      <w:pPr>
        <w:spacing w:after="16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i/>
          <w:iCs/>
          <w:color w:val="2E75B6"/>
          <w:sz w:val="20"/>
          <w:szCs w:val="20"/>
        </w:rPr>
        <w:t xml:space="preserve">Four packages are used: pandas for data cleaning, </w:t>
      </w:r>
      <w:proofErr w:type="spellStart"/>
      <w:r>
        <w:rPr>
          <w:i/>
          <w:iCs/>
          <w:color w:val="2E75B6"/>
          <w:sz w:val="20"/>
          <w:szCs w:val="20"/>
        </w:rPr>
        <w:t>numpy</w:t>
      </w:r>
      <w:proofErr w:type="spellEnd"/>
      <w:r>
        <w:rPr>
          <w:i/>
          <w:iCs/>
          <w:color w:val="2E75B6"/>
          <w:sz w:val="20"/>
          <w:szCs w:val="20"/>
        </w:rPr>
        <w:t xml:space="preserve"> for calculations, matplotlib for figures, and </w:t>
      </w:r>
      <w:proofErr w:type="spellStart"/>
      <w:r>
        <w:rPr>
          <w:i/>
          <w:iCs/>
          <w:color w:val="2E75B6"/>
          <w:sz w:val="20"/>
          <w:szCs w:val="20"/>
        </w:rPr>
        <w:t>geopandas</w:t>
      </w:r>
      <w:proofErr w:type="spellEnd"/>
      <w:r>
        <w:rPr>
          <w:i/>
          <w:iCs/>
          <w:color w:val="2E75B6"/>
          <w:sz w:val="20"/>
          <w:szCs w:val="20"/>
        </w:rPr>
        <w:t xml:space="preserve"> for mapping (new to this project). </w:t>
      </w:r>
      <w:proofErr w:type="spellStart"/>
      <w:proofErr w:type="gramStart"/>
      <w:r>
        <w:rPr>
          <w:i/>
          <w:iCs/>
          <w:color w:val="2E75B6"/>
          <w:sz w:val="20"/>
          <w:szCs w:val="20"/>
        </w:rPr>
        <w:t>warnings.filterwarnings</w:t>
      </w:r>
      <w:proofErr w:type="spellEnd"/>
      <w:proofErr w:type="gramEnd"/>
      <w:r>
        <w:rPr>
          <w:i/>
          <w:iCs/>
          <w:color w:val="2E75B6"/>
          <w:sz w:val="20"/>
          <w:szCs w:val="20"/>
        </w:rPr>
        <w:t xml:space="preserve"> suppresses non-critical output.</w:t>
      </w:r>
    </w:p>
    <w:p w14:paraId="4AFCE2BF" w14:textId="77777777" w:rsidR="00E40C5E" w:rsidRDefault="00E40C5E">
      <w:pPr>
        <w:spacing w:after="60"/>
      </w:pPr>
    </w:p>
    <w:p w14:paraId="6293A43C" w14:textId="77777777" w:rsidR="00E40C5E" w:rsidRDefault="00344917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for state,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file_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map.items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():</w:t>
      </w:r>
    </w:p>
    <w:p w14:paraId="55106C62" w14:textId="77777777" w:rsidR="00E40C5E" w:rsidRDefault="00344917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df_tmp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fname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skiprows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=4, header=0)</w:t>
      </w:r>
    </w:p>
    <w:p w14:paraId="721ADC97" w14:textId="77777777" w:rsidR="00E40C5E" w:rsidRDefault="00344917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frames.append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df_tmp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0B8D89C4" w14:textId="77777777" w:rsidR="00E40C5E" w:rsidRDefault="00344917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pd.concat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(frames,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ignore_index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=True)</w:t>
      </w:r>
    </w:p>
    <w:p w14:paraId="4FEACFE3" w14:textId="77777777" w:rsidR="00E40C5E" w:rsidRDefault="00344917">
      <w:pPr>
        <w:spacing w:after="16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proofErr w:type="spellStart"/>
      <w:r>
        <w:rPr>
          <w:i/>
          <w:iCs/>
          <w:color w:val="2E75B6"/>
          <w:sz w:val="20"/>
          <w:szCs w:val="20"/>
        </w:rPr>
        <w:t>skiprows</w:t>
      </w:r>
      <w:proofErr w:type="spellEnd"/>
      <w:r>
        <w:rPr>
          <w:i/>
          <w:iCs/>
          <w:color w:val="2E75B6"/>
          <w:sz w:val="20"/>
          <w:szCs w:val="20"/>
        </w:rPr>
        <w:t xml:space="preserve">=4 skips the SDWIS metadata rows before the column headers. All five state files are concatenated into one </w:t>
      </w:r>
      <w:proofErr w:type="spellStart"/>
      <w:r>
        <w:rPr>
          <w:i/>
          <w:iCs/>
          <w:color w:val="2E75B6"/>
          <w:sz w:val="20"/>
          <w:szCs w:val="20"/>
        </w:rPr>
        <w:t>DataFrame</w:t>
      </w:r>
      <w:proofErr w:type="spellEnd"/>
      <w:r>
        <w:rPr>
          <w:i/>
          <w:iCs/>
          <w:color w:val="2E75B6"/>
          <w:sz w:val="20"/>
          <w:szCs w:val="20"/>
        </w:rPr>
        <w:t>.</w:t>
      </w:r>
    </w:p>
    <w:p w14:paraId="7E360D54" w14:textId="77777777" w:rsidR="00E40C5E" w:rsidRDefault="00E40C5E">
      <w:pPr>
        <w:spacing w:after="60"/>
      </w:pPr>
    </w:p>
    <w:p w14:paraId="7AAA55DC" w14:textId="77777777" w:rsidR="00E40C5E" w:rsidRDefault="00344917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df.dropna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(subset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pws_id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', 'state', 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n_violations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'],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=True)</w:t>
      </w:r>
    </w:p>
    <w:p w14:paraId="73ACCCFC" w14:textId="77777777" w:rsidR="00E40C5E" w:rsidRDefault="00344917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n_violations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pd.to_numeric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n_violations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'], errors='coerce'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(0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(int)</w:t>
      </w:r>
    </w:p>
    <w:p w14:paraId="4740C753" w14:textId="77777777" w:rsidR="00E40C5E" w:rsidRDefault="00344917">
      <w:pPr>
        <w:spacing w:after="16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i/>
          <w:iCs/>
          <w:color w:val="2E75B6"/>
          <w:sz w:val="20"/>
          <w:szCs w:val="20"/>
        </w:rPr>
        <w:t xml:space="preserve">Rows missing a PWS ID, state, or violation count are dropped. errors='coerce' converts non-numeric values to </w:t>
      </w:r>
      <w:proofErr w:type="spellStart"/>
      <w:r>
        <w:rPr>
          <w:i/>
          <w:iCs/>
          <w:color w:val="2E75B6"/>
          <w:sz w:val="20"/>
          <w:szCs w:val="20"/>
        </w:rPr>
        <w:t>NaN</w:t>
      </w:r>
      <w:proofErr w:type="spellEnd"/>
      <w:r>
        <w:rPr>
          <w:i/>
          <w:iCs/>
          <w:color w:val="2E75B6"/>
          <w:sz w:val="20"/>
          <w:szCs w:val="20"/>
        </w:rPr>
        <w:t>, which are then filled with 0. Bias: treating missing violations as zero slightly underestimates totals.</w:t>
      </w:r>
    </w:p>
    <w:p w14:paraId="1B2B84A9" w14:textId="77777777" w:rsidR="00E40C5E" w:rsidRDefault="00344917">
      <w:pPr>
        <w:pStyle w:val="Heading1"/>
      </w:pPr>
      <w:r>
        <w:t>2. Classify System Size</w:t>
      </w:r>
    </w:p>
    <w:p w14:paraId="6F8D0223" w14:textId="77777777" w:rsidR="00E40C5E" w:rsidRDefault="00344917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classify_size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(pop):</w:t>
      </w:r>
    </w:p>
    <w:p w14:paraId="0F97E224" w14:textId="77777777" w:rsidR="00E40C5E" w:rsidRDefault="00344917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pd.isna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(pop) or pop == 0:</w:t>
      </w:r>
    </w:p>
    <w:p w14:paraId="50CB486F" w14:textId="77777777" w:rsidR="00E40C5E" w:rsidRDefault="00344917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return 'Unknown'</w:t>
      </w:r>
    </w:p>
    <w:p w14:paraId="21A69D7F" w14:textId="77777777" w:rsidR="00E40C5E" w:rsidRDefault="00344917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return 'Small' if pop &lt;= 10000 else 'Large'</w:t>
      </w:r>
    </w:p>
    <w:p w14:paraId="0FF4DC71" w14:textId="77777777" w:rsidR="00E40C5E" w:rsidRDefault="00344917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system_size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['population'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].apply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classify_size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3FB9A395" w14:textId="77777777" w:rsidR="00E40C5E" w:rsidRDefault="00344917">
      <w:pPr>
        <w:spacing w:after="16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i/>
          <w:iCs/>
          <w:color w:val="2E75B6"/>
          <w:sz w:val="20"/>
          <w:szCs w:val="20"/>
        </w:rPr>
        <w:t>Uses the EPA standard threshold of 10,000 persons to define small vs. large systems. Bias: because this dataset contains only state-owned facilities (max population ~1,000), no system qualifies as Large — the small/large comparison is limited by the data, not the code.</w:t>
      </w:r>
    </w:p>
    <w:p w14:paraId="4FC55E60" w14:textId="77777777" w:rsidR="00E40C5E" w:rsidRDefault="00344917">
      <w:pPr>
        <w:pStyle w:val="Heading1"/>
      </w:pPr>
      <w:r>
        <w:t>3. Summary Table</w:t>
      </w:r>
    </w:p>
    <w:p w14:paraId="61C25B25" w14:textId="77777777" w:rsidR="00E40C5E" w:rsidRDefault="00344917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summary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('state'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agg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</w:p>
    <w:p w14:paraId="782F8536" w14:textId="77777777" w:rsidR="00E40C5E" w:rsidRDefault="00344917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total_violations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('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n_violations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', 'sum'),</w:t>
      </w:r>
    </w:p>
    <w:p w14:paraId="5216629A" w14:textId="77777777" w:rsidR="00E40C5E" w:rsidRDefault="00344917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mean_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violations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('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n_violations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', 'mean'),</w:t>
      </w:r>
    </w:p>
    <w:p w14:paraId="3FD17CB2" w14:textId="77777777" w:rsidR="00E40C5E" w:rsidRDefault="00344917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violations_per_system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...</w:t>
      </w:r>
    </w:p>
    <w:p w14:paraId="62A98ED4" w14:textId="77777777" w:rsidR="00E40C5E" w:rsidRDefault="00344917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).round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(2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reset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1DD956E0" w14:textId="77777777" w:rsidR="00E40C5E" w:rsidRDefault="00344917">
      <w:pPr>
        <w:spacing w:after="16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i/>
          <w:iCs/>
          <w:color w:val="2E75B6"/>
          <w:sz w:val="20"/>
          <w:szCs w:val="20"/>
        </w:rPr>
        <w:t>Both total and per-system violation counts are computed. Total counts favor larger states; per-system rates allow fairer comparison. Both are shown in Figure 1 so the reader can see both perspectives.</w:t>
      </w:r>
    </w:p>
    <w:p w14:paraId="35E68C84" w14:textId="77777777" w:rsidR="00E40C5E" w:rsidRDefault="00344917">
      <w:pPr>
        <w:pStyle w:val="Heading1"/>
      </w:pPr>
      <w:r>
        <w:t>4. Figure 1 — Bar Charts by State</w:t>
      </w:r>
    </w:p>
    <w:p w14:paraId="68A9862F" w14:textId="77777777" w:rsidR="00E40C5E" w:rsidRDefault="00344917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state_order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summary.sort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values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total_violations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', ascending=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False)[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'state']</w:t>
      </w:r>
    </w:p>
    <w:p w14:paraId="4A8D97EF" w14:textId="77777777" w:rsidR="00E40C5E" w:rsidRDefault="00344917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fig, axes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(1, 2,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14, 5))</w:t>
      </w:r>
    </w:p>
    <w:p w14:paraId="350A8404" w14:textId="77777777" w:rsidR="00E40C5E" w:rsidRDefault="00344917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ax.bar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state_order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vals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color=colors,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edgecolor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='black')</w:t>
      </w:r>
    </w:p>
    <w:p w14:paraId="6F775F46" w14:textId="77777777" w:rsidR="00E40C5E" w:rsidRDefault="00344917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('fig1_violations_by_state.png', dpi=150,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bbox_inches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='tight')</w:t>
      </w:r>
    </w:p>
    <w:p w14:paraId="518EE7C1" w14:textId="77777777" w:rsidR="00E40C5E" w:rsidRDefault="00344917">
      <w:pPr>
        <w:spacing w:after="160"/>
        <w:ind w:left="360"/>
      </w:pPr>
      <w:r>
        <w:rPr>
          <w:b/>
          <w:bCs/>
          <w:color w:val="2E75B6"/>
          <w:sz w:val="20"/>
          <w:szCs w:val="20"/>
        </w:rPr>
        <w:lastRenderedPageBreak/>
        <w:t xml:space="preserve">Note: </w:t>
      </w:r>
      <w:r>
        <w:rPr>
          <w:i/>
          <w:iCs/>
          <w:color w:val="2E75B6"/>
          <w:sz w:val="20"/>
          <w:szCs w:val="20"/>
        </w:rPr>
        <w:t>Bar chart chosen because x-axis is categorical (states). States sorted descending by total violations for readability. Two panels show total and per-system rates side by side. Bias: sorting by total violations visually emphasizes California and Texas.</w:t>
      </w:r>
    </w:p>
    <w:p w14:paraId="725DC388" w14:textId="77777777" w:rsidR="00E40C5E" w:rsidRDefault="00344917">
      <w:pPr>
        <w:pStyle w:val="Heading1"/>
      </w:pPr>
      <w:r>
        <w:t>5. Figure 2 — Small vs. Large Comparison</w:t>
      </w:r>
    </w:p>
    <w:p w14:paraId="1223323E" w14:textId="77777777" w:rsidR="00E40C5E" w:rsidRDefault="00344917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size_state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system_size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= 'Unknown'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groupby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(['state','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system_size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']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agg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(...)</w:t>
      </w:r>
    </w:p>
    <w:p w14:paraId="6B4B357C" w14:textId="77777777" w:rsidR="00E40C5E" w:rsidRDefault="00344917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ax.bar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x - width/2,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small_vals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 width, label='Small (&lt;=10,000)')</w:t>
      </w:r>
    </w:p>
    <w:p w14:paraId="3F4FC265" w14:textId="77777777" w:rsidR="00E40C5E" w:rsidRDefault="00344917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ax.bar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x + width/2,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large_vals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 width, label='Large (&gt;10,000)')</w:t>
      </w:r>
    </w:p>
    <w:p w14:paraId="71E16957" w14:textId="77777777" w:rsidR="00E40C5E" w:rsidRDefault="00344917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('fig2_small_vs_large.png', dpi=150,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bbox_inches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='tight')</w:t>
      </w:r>
    </w:p>
    <w:p w14:paraId="6F9327D6" w14:textId="77777777" w:rsidR="00E40C5E" w:rsidRDefault="00344917">
      <w:pPr>
        <w:spacing w:after="16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i/>
          <w:iCs/>
          <w:color w:val="2E75B6"/>
          <w:sz w:val="20"/>
          <w:szCs w:val="20"/>
        </w:rPr>
        <w:t xml:space="preserve">Grouped bar chart allows comparison of small and large systems within each state. 'Unknown' size systems are excluded. As noted above, all systems in this dataset fall under 10,000, so </w:t>
      </w:r>
      <w:proofErr w:type="gramStart"/>
      <w:r>
        <w:rPr>
          <w:i/>
          <w:iCs/>
          <w:color w:val="2E75B6"/>
          <w:sz w:val="20"/>
          <w:szCs w:val="20"/>
        </w:rPr>
        <w:t>Large</w:t>
      </w:r>
      <w:proofErr w:type="gramEnd"/>
      <w:r>
        <w:rPr>
          <w:i/>
          <w:iCs/>
          <w:color w:val="2E75B6"/>
          <w:sz w:val="20"/>
          <w:szCs w:val="20"/>
        </w:rPr>
        <w:t xml:space="preserve"> bars will be empty — this reflects the state-owned data filter.</w:t>
      </w:r>
    </w:p>
    <w:p w14:paraId="7B6C390C" w14:textId="77777777" w:rsidR="00E40C5E" w:rsidRDefault="00344917">
      <w:pPr>
        <w:pStyle w:val="Heading1"/>
      </w:pPr>
      <w:r>
        <w:t>6. Figure 3 — Choropleth Map</w:t>
      </w:r>
    </w:p>
    <w:p w14:paraId="01D56864" w14:textId="77777777" w:rsidR="00E40C5E" w:rsidRDefault="00344917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states_gdf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gpd.read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_file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('cb_2022_us_state_20m.shp')</w:t>
      </w:r>
    </w:p>
    <w:p w14:paraId="73126E83" w14:textId="77777777" w:rsidR="00E40C5E" w:rsidRDefault="00344917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merged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states_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gdf.merge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summary[[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'NAME','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total_violations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']], on='NAME', how='left')</w:t>
      </w:r>
    </w:p>
    <w:p w14:paraId="25267B8C" w14:textId="77777777" w:rsidR="00E40C5E" w:rsidRDefault="00344917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highlighted.plot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(ax=ax, column='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total_violations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cmap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YlOrRd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', legend=True)</w:t>
      </w:r>
    </w:p>
    <w:p w14:paraId="505E8040" w14:textId="77777777" w:rsidR="00E40C5E" w:rsidRDefault="00344917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('fig3_map.png', dpi=150,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bbox_inches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='tight')</w:t>
      </w:r>
    </w:p>
    <w:p w14:paraId="546B01A6" w14:textId="77777777" w:rsidR="00E40C5E" w:rsidRDefault="00344917">
      <w:pPr>
        <w:spacing w:after="16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proofErr w:type="spellStart"/>
      <w:r>
        <w:rPr>
          <w:i/>
          <w:iCs/>
          <w:color w:val="2E75B6"/>
          <w:sz w:val="20"/>
          <w:szCs w:val="20"/>
        </w:rPr>
        <w:t>geopandas</w:t>
      </w:r>
      <w:proofErr w:type="spellEnd"/>
      <w:r>
        <w:rPr>
          <w:i/>
          <w:iCs/>
          <w:color w:val="2E75B6"/>
          <w:sz w:val="20"/>
          <w:szCs w:val="20"/>
        </w:rPr>
        <w:t xml:space="preserve"> </w:t>
      </w:r>
      <w:proofErr w:type="gramStart"/>
      <w:r>
        <w:rPr>
          <w:i/>
          <w:iCs/>
          <w:color w:val="2E75B6"/>
          <w:sz w:val="20"/>
          <w:szCs w:val="20"/>
        </w:rPr>
        <w:t>reads</w:t>
      </w:r>
      <w:proofErr w:type="gramEnd"/>
      <w:r>
        <w:rPr>
          <w:i/>
          <w:iCs/>
          <w:color w:val="2E75B6"/>
          <w:sz w:val="20"/>
          <w:szCs w:val="20"/>
        </w:rPr>
        <w:t xml:space="preserve"> the Census TIGER shapefile. A </w:t>
      </w:r>
      <w:proofErr w:type="gramStart"/>
      <w:r>
        <w:rPr>
          <w:i/>
          <w:iCs/>
          <w:color w:val="2E75B6"/>
          <w:sz w:val="20"/>
          <w:szCs w:val="20"/>
        </w:rPr>
        <w:t>left merge</w:t>
      </w:r>
      <w:proofErr w:type="gramEnd"/>
      <w:r>
        <w:rPr>
          <w:i/>
          <w:iCs/>
          <w:color w:val="2E75B6"/>
          <w:sz w:val="20"/>
          <w:szCs w:val="20"/>
        </w:rPr>
        <w:t xml:space="preserve"> keeps all 50 states visible (non-study states grey). </w:t>
      </w:r>
      <w:proofErr w:type="spellStart"/>
      <w:r>
        <w:rPr>
          <w:i/>
          <w:iCs/>
          <w:color w:val="2E75B6"/>
          <w:sz w:val="20"/>
          <w:szCs w:val="20"/>
        </w:rPr>
        <w:t>YlOrRd</w:t>
      </w:r>
      <w:proofErr w:type="spellEnd"/>
      <w:r>
        <w:rPr>
          <w:i/>
          <w:iCs/>
          <w:color w:val="2E75B6"/>
          <w:sz w:val="20"/>
          <w:szCs w:val="20"/>
        </w:rPr>
        <w:t xml:space="preserve"> colormap </w:t>
      </w:r>
      <w:proofErr w:type="gramStart"/>
      <w:r>
        <w:rPr>
          <w:i/>
          <w:iCs/>
          <w:color w:val="2E75B6"/>
          <w:sz w:val="20"/>
          <w:szCs w:val="20"/>
        </w:rPr>
        <w:t>used</w:t>
      </w:r>
      <w:proofErr w:type="gramEnd"/>
      <w:r>
        <w:rPr>
          <w:i/>
          <w:iCs/>
          <w:color w:val="2E75B6"/>
          <w:sz w:val="20"/>
          <w:szCs w:val="20"/>
        </w:rPr>
        <w:t xml:space="preserve"> because red intuitively signals higher violations. Bias: coloring by total violations favors states with more systems; a per-system rate map would show a different pattern.</w:t>
      </w:r>
    </w:p>
    <w:p w14:paraId="282B1473" w14:textId="77777777" w:rsidR="00E40C5E" w:rsidRDefault="00344917">
      <w:pPr>
        <w:pStyle w:val="Heading1"/>
      </w:pPr>
      <w:r>
        <w:t>7. Coding Bias Summary</w:t>
      </w:r>
    </w:p>
    <w:p w14:paraId="17BC3CC6" w14:textId="77777777" w:rsidR="00E40C5E" w:rsidRDefault="00344917">
      <w:pPr>
        <w:pStyle w:val="ListParagraph"/>
        <w:numPr>
          <w:ilvl w:val="0"/>
          <w:numId w:val="2"/>
        </w:numPr>
        <w:spacing w:after="80"/>
      </w:pPr>
      <w:r>
        <w:t>State-owned filter only — excludes ~95% of U.S. water systems; results cannot generalize to community systems.</w:t>
      </w:r>
    </w:p>
    <w:p w14:paraId="2B7425DD" w14:textId="77777777" w:rsidR="00E40C5E" w:rsidRDefault="00344917">
      <w:pPr>
        <w:pStyle w:val="ListParagraph"/>
        <w:numPr>
          <w:ilvl w:val="0"/>
          <w:numId w:val="2"/>
        </w:numPr>
        <w:spacing w:after="80"/>
      </w:pPr>
      <w:r>
        <w:t>Q1 2026 only — winter data likely underestimates annual violations (coliform rates higher in warm months).</w:t>
      </w:r>
    </w:p>
    <w:p w14:paraId="21DD5006" w14:textId="77777777" w:rsidR="00E40C5E" w:rsidRDefault="00344917">
      <w:pPr>
        <w:pStyle w:val="ListParagraph"/>
        <w:numPr>
          <w:ilvl w:val="0"/>
          <w:numId w:val="2"/>
        </w:numPr>
        <w:spacing w:after="80"/>
      </w:pPr>
      <w:r>
        <w:t xml:space="preserve">10,000-person threshold — correct per EPA </w:t>
      </w:r>
      <w:proofErr w:type="gramStart"/>
      <w:r>
        <w:t>definition, but</w:t>
      </w:r>
      <w:proofErr w:type="gramEnd"/>
      <w:r>
        <w:t xml:space="preserve"> produces no </w:t>
      </w:r>
      <w:proofErr w:type="gramStart"/>
      <w:r>
        <w:t>Large</w:t>
      </w:r>
      <w:proofErr w:type="gramEnd"/>
      <w:r>
        <w:t xml:space="preserve"> systems in this dataset.</w:t>
      </w:r>
    </w:p>
    <w:p w14:paraId="4253CD9F" w14:textId="77777777" w:rsidR="00E40C5E" w:rsidRDefault="00344917">
      <w:pPr>
        <w:pStyle w:val="ListParagraph"/>
        <w:numPr>
          <w:ilvl w:val="0"/>
          <w:numId w:val="2"/>
        </w:numPr>
        <w:spacing w:after="80"/>
      </w:pPr>
      <w:r>
        <w:t>Missing data filled with 0 — slightly underestimates violations in systems with incomplete records.</w:t>
      </w:r>
    </w:p>
    <w:sectPr w:rsidR="00E40C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B7367"/>
    <w:multiLevelType w:val="hybridMultilevel"/>
    <w:tmpl w:val="EFD8E67C"/>
    <w:lvl w:ilvl="0" w:tplc="B4186E26">
      <w:start w:val="1"/>
      <w:numFmt w:val="bullet"/>
      <w:lvlText w:val="●"/>
      <w:lvlJc w:val="left"/>
      <w:pPr>
        <w:ind w:left="720" w:hanging="360"/>
      </w:pPr>
    </w:lvl>
    <w:lvl w:ilvl="1" w:tplc="01BCED4C">
      <w:start w:val="1"/>
      <w:numFmt w:val="bullet"/>
      <w:lvlText w:val="○"/>
      <w:lvlJc w:val="left"/>
      <w:pPr>
        <w:ind w:left="1440" w:hanging="360"/>
      </w:pPr>
    </w:lvl>
    <w:lvl w:ilvl="2" w:tplc="3C169EA4">
      <w:start w:val="1"/>
      <w:numFmt w:val="bullet"/>
      <w:lvlText w:val="■"/>
      <w:lvlJc w:val="left"/>
      <w:pPr>
        <w:ind w:left="2160" w:hanging="360"/>
      </w:pPr>
    </w:lvl>
    <w:lvl w:ilvl="3" w:tplc="94E250FC">
      <w:start w:val="1"/>
      <w:numFmt w:val="bullet"/>
      <w:lvlText w:val="●"/>
      <w:lvlJc w:val="left"/>
      <w:pPr>
        <w:ind w:left="2880" w:hanging="360"/>
      </w:pPr>
    </w:lvl>
    <w:lvl w:ilvl="4" w:tplc="67D0FB38">
      <w:start w:val="1"/>
      <w:numFmt w:val="bullet"/>
      <w:lvlText w:val="○"/>
      <w:lvlJc w:val="left"/>
      <w:pPr>
        <w:ind w:left="3600" w:hanging="360"/>
      </w:pPr>
    </w:lvl>
    <w:lvl w:ilvl="5" w:tplc="5126A998">
      <w:start w:val="1"/>
      <w:numFmt w:val="bullet"/>
      <w:lvlText w:val="■"/>
      <w:lvlJc w:val="left"/>
      <w:pPr>
        <w:ind w:left="4320" w:hanging="360"/>
      </w:pPr>
    </w:lvl>
    <w:lvl w:ilvl="6" w:tplc="D8C48C94">
      <w:start w:val="1"/>
      <w:numFmt w:val="bullet"/>
      <w:lvlText w:val="●"/>
      <w:lvlJc w:val="left"/>
      <w:pPr>
        <w:ind w:left="5040" w:hanging="360"/>
      </w:pPr>
    </w:lvl>
    <w:lvl w:ilvl="7" w:tplc="912A6F26">
      <w:start w:val="1"/>
      <w:numFmt w:val="bullet"/>
      <w:lvlText w:val="●"/>
      <w:lvlJc w:val="left"/>
      <w:pPr>
        <w:ind w:left="5760" w:hanging="360"/>
      </w:pPr>
    </w:lvl>
    <w:lvl w:ilvl="8" w:tplc="96D03E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B74088"/>
    <w:multiLevelType w:val="hybridMultilevel"/>
    <w:tmpl w:val="AEC8BD92"/>
    <w:lvl w:ilvl="0" w:tplc="29CCC01A">
      <w:start w:val="1"/>
      <w:numFmt w:val="bullet"/>
      <w:lvlText w:val="•"/>
      <w:lvlJc w:val="left"/>
      <w:pPr>
        <w:ind w:left="720" w:hanging="360"/>
      </w:pPr>
    </w:lvl>
    <w:lvl w:ilvl="1" w:tplc="2E2E2ABE">
      <w:numFmt w:val="decimal"/>
      <w:lvlText w:val=""/>
      <w:lvlJc w:val="left"/>
    </w:lvl>
    <w:lvl w:ilvl="2" w:tplc="29B0CA4E">
      <w:numFmt w:val="decimal"/>
      <w:lvlText w:val=""/>
      <w:lvlJc w:val="left"/>
    </w:lvl>
    <w:lvl w:ilvl="3" w:tplc="B1CEE1F8">
      <w:numFmt w:val="decimal"/>
      <w:lvlText w:val=""/>
      <w:lvlJc w:val="left"/>
    </w:lvl>
    <w:lvl w:ilvl="4" w:tplc="A2343206">
      <w:numFmt w:val="decimal"/>
      <w:lvlText w:val=""/>
      <w:lvlJc w:val="left"/>
    </w:lvl>
    <w:lvl w:ilvl="5" w:tplc="86562DB0">
      <w:numFmt w:val="decimal"/>
      <w:lvlText w:val=""/>
      <w:lvlJc w:val="left"/>
    </w:lvl>
    <w:lvl w:ilvl="6" w:tplc="02385F64">
      <w:numFmt w:val="decimal"/>
      <w:lvlText w:val=""/>
      <w:lvlJc w:val="left"/>
    </w:lvl>
    <w:lvl w:ilvl="7" w:tplc="0F6C0F7E">
      <w:numFmt w:val="decimal"/>
      <w:lvlText w:val=""/>
      <w:lvlJc w:val="left"/>
    </w:lvl>
    <w:lvl w:ilvl="8" w:tplc="B5367DA6">
      <w:numFmt w:val="decimal"/>
      <w:lvlText w:val=""/>
      <w:lvlJc w:val="left"/>
    </w:lvl>
  </w:abstractNum>
  <w:num w:numId="1" w16cid:durableId="396057353">
    <w:abstractNumId w:val="0"/>
    <w:lvlOverride w:ilvl="0">
      <w:startOverride w:val="1"/>
    </w:lvlOverride>
  </w:num>
  <w:num w:numId="2" w16cid:durableId="13092420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C5E"/>
    <w:rsid w:val="00344917"/>
    <w:rsid w:val="00862212"/>
    <w:rsid w:val="00E40C5E"/>
    <w:rsid w:val="00EA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839F9"/>
  <w15:docId w15:val="{72D7DB77-A56E-4F82-BFC4-78AB75B2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6DD1FC206C7E4C8297AEA9970FAC90" ma:contentTypeVersion="11" ma:contentTypeDescription="Create a new document." ma:contentTypeScope="" ma:versionID="ad50afbc64d3e12d3c0b5667ecf30f36">
  <xsd:schema xmlns:xsd="http://www.w3.org/2001/XMLSchema" xmlns:xs="http://www.w3.org/2001/XMLSchema" xmlns:p="http://schemas.microsoft.com/office/2006/metadata/properties" xmlns:ns3="d94ee4e4-02cb-4da0-9dbe-ce518434d583" targetNamespace="http://schemas.microsoft.com/office/2006/metadata/properties" ma:root="true" ma:fieldsID="bd8b4355b4eda57f1b7484e8863ac600" ns3:_="">
    <xsd:import namespace="d94ee4e4-02cb-4da0-9dbe-ce518434d5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4ee4e4-02cb-4da0-9dbe-ce518434d58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4ee4e4-02cb-4da0-9dbe-ce518434d583" xsi:nil="true"/>
  </documentManagement>
</p:properties>
</file>

<file path=customXml/itemProps1.xml><?xml version="1.0" encoding="utf-8"?>
<ds:datastoreItem xmlns:ds="http://schemas.openxmlformats.org/officeDocument/2006/customXml" ds:itemID="{901E4CD0-D64C-49AA-985D-7A4E9B55FF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4ee4e4-02cb-4da0-9dbe-ce518434d5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6C98BF-2CAD-4C90-BCD0-A4D2C245E9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240FA9-F956-434B-AA64-57A46E2FA919}">
  <ds:schemaRefs>
    <ds:schemaRef ds:uri="http://schemas.microsoft.com/office/2006/metadata/properties"/>
    <ds:schemaRef ds:uri="http://schemas.microsoft.com/office/infopath/2007/PartnerControls"/>
    <ds:schemaRef ds:uri="d94ee4e4-02cb-4da0-9dbe-ce518434d5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636</Words>
  <Characters>3627</Characters>
  <Application>Microsoft Office Word</Application>
  <DocSecurity>0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Aminasahra Warsame</cp:lastModifiedBy>
  <cp:revision>2</cp:revision>
  <dcterms:created xsi:type="dcterms:W3CDTF">2026-05-06T19:40:00Z</dcterms:created>
  <dcterms:modified xsi:type="dcterms:W3CDTF">2026-05-06T19:40:00Z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0x010100496DD1FC206C7E4C8297AEA9970FAC90</vt:lpwstr>
  </property>
</Properties>
</file>