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374AF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374AF" w:rsidRDefault="00CB4B85">
            <w:r>
              <w:rPr>
                <w:noProof/>
              </w:rPr>
              <w:drawing>
                <wp:inline distT="0" distB="0" distL="0" distR="0">
                  <wp:extent cx="1809750" cy="101917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374AF" w:rsidRDefault="00CB4B85"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1809750" cy="1019175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74AF" w:rsidRDefault="00CB4B85">
      <w:pPr>
        <w:spacing w:before="400" w:after="300"/>
        <w:jc w:val="center"/>
      </w:pPr>
      <w:r>
        <w:rPr>
          <w:noProof/>
        </w:rPr>
        <w:drawing>
          <wp:inline distT="0" distB="0" distL="0" distR="0">
            <wp:extent cx="2857500" cy="275272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4AF" w:rsidRDefault="00CB4B85">
      <w:pPr>
        <w:spacing w:after="200"/>
        <w:jc w:val="center"/>
      </w:pPr>
      <w:r>
        <w:rPr>
          <w:b/>
          <w:bCs/>
          <w:color w:val="262152"/>
          <w:sz w:val="44"/>
          <w:szCs w:val="44"/>
        </w:rPr>
        <w:t>CAHIER DES CHARGES</w:t>
      </w:r>
    </w:p>
    <w:p w:rsidR="00E374AF" w:rsidRDefault="00CB4B85">
      <w:pPr>
        <w:spacing w:after="120"/>
        <w:jc w:val="center"/>
      </w:pPr>
      <w:r>
        <w:rPr>
          <w:b/>
          <w:bCs/>
          <w:color w:val="0F7F6E"/>
          <w:sz w:val="28"/>
          <w:szCs w:val="28"/>
        </w:rPr>
        <w:t>Plateforme de gestion des anomalies et incidents</w:t>
      </w:r>
    </w:p>
    <w:p w:rsidR="00E374AF" w:rsidRDefault="00CB4B85">
      <w:pPr>
        <w:spacing w:after="500"/>
        <w:jc w:val="center"/>
        <w:rPr>
          <w:b/>
          <w:bCs/>
          <w:color w:val="B8860B"/>
          <w:sz w:val="24"/>
          <w:szCs w:val="24"/>
        </w:rPr>
      </w:pPr>
      <w:r>
        <w:rPr>
          <w:b/>
          <w:bCs/>
          <w:color w:val="B8860B"/>
          <w:sz w:val="24"/>
          <w:szCs w:val="24"/>
        </w:rPr>
        <w:t>CIVADIS – Côte d'Ivoire</w:t>
      </w:r>
    </w:p>
    <w:p w:rsidR="00FA0ED6" w:rsidRDefault="00FA0ED6">
      <w:pPr>
        <w:spacing w:after="500"/>
        <w:jc w:val="center"/>
        <w:rPr>
          <w:b/>
          <w:bCs/>
          <w:color w:val="B8860B"/>
          <w:sz w:val="24"/>
          <w:szCs w:val="24"/>
        </w:rPr>
      </w:pPr>
    </w:p>
    <w:p w:rsidR="00FA0ED6" w:rsidRDefault="00FA0ED6" w:rsidP="00FA0ED6">
      <w:pPr>
        <w:tabs>
          <w:tab w:val="left" w:pos="1812"/>
        </w:tabs>
        <w:spacing w:after="500"/>
      </w:pPr>
    </w:p>
    <w:tbl>
      <w:tblPr>
        <w:tblpPr w:leftFromText="141" w:rightFromText="141" w:vertAnchor="text" w:horzAnchor="margin" w:tblpY="851"/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</w:tblGrid>
      <w:tr w:rsidR="00FA0ED6" w:rsidTr="00FA0ED6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FA0ED6" w:rsidRDefault="00FA0ED6" w:rsidP="00FA0ED6">
            <w:r>
              <w:rPr>
                <w:b/>
                <w:bCs/>
              </w:rPr>
              <w:t>Nom</w:t>
            </w:r>
          </w:p>
        </w:tc>
        <w:tc>
          <w:tcPr>
            <w:tcW w:w="4000" w:type="dxa"/>
          </w:tcPr>
          <w:p w:rsidR="00FA0ED6" w:rsidRDefault="00FA0ED6" w:rsidP="00FA0ED6">
            <w:r>
              <w:t>Diakité Aminata</w:t>
            </w:r>
          </w:p>
        </w:tc>
      </w:tr>
      <w:tr w:rsidR="00FA0ED6" w:rsidTr="00FA0ED6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FA0ED6" w:rsidRDefault="00FA0ED6" w:rsidP="00FA0ED6">
            <w:r>
              <w:rPr>
                <w:b/>
                <w:bCs/>
              </w:rPr>
              <w:t>Classe</w:t>
            </w:r>
          </w:p>
        </w:tc>
        <w:tc>
          <w:tcPr>
            <w:tcW w:w="4000" w:type="dxa"/>
          </w:tcPr>
          <w:p w:rsidR="00FA0ED6" w:rsidRDefault="00FA0ED6" w:rsidP="00FA0ED6">
            <w:r>
              <w:t>Computer Science</w:t>
            </w:r>
          </w:p>
        </w:tc>
      </w:tr>
    </w:tbl>
    <w:p w:rsidR="00E374AF" w:rsidRDefault="00CB4B85">
      <w:r>
        <w:br w:type="page"/>
      </w:r>
    </w:p>
    <w:p w:rsidR="00E374AF" w:rsidRDefault="00CB4B85">
      <w:pPr>
        <w:spacing w:after="240"/>
      </w:pPr>
      <w:r>
        <w:rPr>
          <w:b/>
          <w:bCs/>
          <w:color w:val="262152"/>
          <w:sz w:val="30"/>
          <w:szCs w:val="30"/>
        </w:rPr>
        <w:lastRenderedPageBreak/>
        <w:t>SOMMAIRE</w:t>
      </w:r>
    </w:p>
    <w:p w:rsidR="00E374AF" w:rsidRDefault="00CB4B85">
      <w:pPr>
        <w:tabs>
          <w:tab w:val="right" w:leader="dot" w:pos="9638"/>
        </w:tabs>
        <w:spacing w:before="160" w:after="60"/>
      </w:pPr>
      <w:r>
        <w:rPr>
          <w:b/>
          <w:bCs/>
          <w:sz w:val="23"/>
          <w:szCs w:val="23"/>
        </w:rPr>
        <w:t>1. Présentation</w:t>
      </w:r>
      <w:r>
        <w:rPr>
          <w:b/>
          <w:bCs/>
          <w:sz w:val="23"/>
          <w:szCs w:val="23"/>
        </w:rPr>
        <w:tab/>
        <w:t>3</w:t>
      </w:r>
    </w:p>
    <w:p w:rsidR="00E374AF" w:rsidRDefault="00CB4B85">
      <w:pPr>
        <w:tabs>
          <w:tab w:val="right" w:leader="dot" w:pos="9638"/>
        </w:tabs>
        <w:spacing w:before="160" w:after="60"/>
      </w:pPr>
      <w:r>
        <w:rPr>
          <w:b/>
          <w:bCs/>
          <w:sz w:val="23"/>
          <w:szCs w:val="23"/>
        </w:rPr>
        <w:t>2. Problème</w:t>
      </w:r>
      <w:r>
        <w:rPr>
          <w:b/>
          <w:bCs/>
          <w:sz w:val="23"/>
          <w:szCs w:val="23"/>
        </w:rPr>
        <w:tab/>
        <w:t>3</w:t>
      </w:r>
    </w:p>
    <w:p w:rsidR="00E374AF" w:rsidRDefault="00CB4B85">
      <w:pPr>
        <w:tabs>
          <w:tab w:val="right" w:leader="dot" w:pos="9638"/>
        </w:tabs>
        <w:spacing w:before="160" w:after="60"/>
      </w:pPr>
      <w:r>
        <w:rPr>
          <w:b/>
          <w:bCs/>
          <w:sz w:val="23"/>
          <w:szCs w:val="23"/>
        </w:rPr>
        <w:t>3. Solution</w:t>
      </w:r>
      <w:r>
        <w:rPr>
          <w:b/>
          <w:bCs/>
          <w:sz w:val="23"/>
          <w:szCs w:val="23"/>
        </w:rPr>
        <w:tab/>
        <w:t>3</w:t>
      </w:r>
    </w:p>
    <w:p w:rsidR="00E374AF" w:rsidRDefault="00CB4B85">
      <w:pPr>
        <w:tabs>
          <w:tab w:val="right" w:leader="dot" w:pos="9638"/>
        </w:tabs>
        <w:spacing w:before="160" w:after="60"/>
      </w:pPr>
      <w:r>
        <w:rPr>
          <w:b/>
          <w:bCs/>
          <w:sz w:val="23"/>
          <w:szCs w:val="23"/>
        </w:rPr>
        <w:t>4. Fonctionnement</w:t>
      </w:r>
      <w:r>
        <w:rPr>
          <w:b/>
          <w:bCs/>
          <w:sz w:val="23"/>
          <w:szCs w:val="23"/>
        </w:rPr>
        <w:tab/>
        <w:t>3</w:t>
      </w:r>
    </w:p>
    <w:p w:rsidR="00E374AF" w:rsidRDefault="00CB4B85">
      <w:pPr>
        <w:tabs>
          <w:tab w:val="right" w:leader="dot" w:pos="9638"/>
        </w:tabs>
        <w:spacing w:after="40"/>
        <w:ind w:left="540"/>
      </w:pPr>
      <w:r>
        <w:rPr>
          <w:sz w:val="21"/>
          <w:szCs w:val="21"/>
        </w:rPr>
        <w:t>4.1 Les rôles</w:t>
      </w:r>
      <w:r>
        <w:rPr>
          <w:sz w:val="21"/>
          <w:szCs w:val="21"/>
        </w:rPr>
        <w:tab/>
        <w:t>3</w:t>
      </w:r>
    </w:p>
    <w:p w:rsidR="00E374AF" w:rsidRDefault="00CB4B85">
      <w:pPr>
        <w:tabs>
          <w:tab w:val="right" w:leader="dot" w:pos="9638"/>
        </w:tabs>
        <w:spacing w:after="40"/>
        <w:ind w:left="540"/>
      </w:pPr>
      <w:r>
        <w:rPr>
          <w:sz w:val="21"/>
          <w:szCs w:val="21"/>
        </w:rPr>
        <w:t>4.2 La fonction intervenant</w:t>
      </w:r>
      <w:r>
        <w:rPr>
          <w:sz w:val="21"/>
          <w:szCs w:val="21"/>
        </w:rPr>
        <w:tab/>
        <w:t>4</w:t>
      </w:r>
    </w:p>
    <w:p w:rsidR="00E374AF" w:rsidRDefault="00CB4B85">
      <w:pPr>
        <w:tabs>
          <w:tab w:val="right" w:leader="dot" w:pos="9638"/>
        </w:tabs>
        <w:spacing w:after="40"/>
        <w:ind w:left="540"/>
      </w:pPr>
      <w:r>
        <w:rPr>
          <w:sz w:val="21"/>
          <w:szCs w:val="21"/>
        </w:rPr>
        <w:t>4.3 Déclarer une anomalie</w:t>
      </w:r>
      <w:r>
        <w:rPr>
          <w:sz w:val="21"/>
          <w:szCs w:val="21"/>
        </w:rPr>
        <w:tab/>
        <w:t>4</w:t>
      </w:r>
    </w:p>
    <w:p w:rsidR="00E374AF" w:rsidRDefault="00CB4B85">
      <w:pPr>
        <w:tabs>
          <w:tab w:val="right" w:leader="dot" w:pos="9638"/>
        </w:tabs>
        <w:spacing w:after="40"/>
        <w:ind w:left="540"/>
      </w:pPr>
      <w:r>
        <w:rPr>
          <w:sz w:val="21"/>
          <w:szCs w:val="21"/>
        </w:rPr>
        <w:t>4.4 Le cycle d'un incident</w:t>
      </w:r>
      <w:r>
        <w:rPr>
          <w:sz w:val="21"/>
          <w:szCs w:val="21"/>
        </w:rPr>
        <w:tab/>
        <w:t>4</w:t>
      </w:r>
    </w:p>
    <w:p w:rsidR="00E374AF" w:rsidRDefault="00CB4B85">
      <w:pPr>
        <w:tabs>
          <w:tab w:val="right" w:leader="dot" w:pos="9638"/>
        </w:tabs>
        <w:spacing w:after="40"/>
        <w:ind w:left="540"/>
      </w:pPr>
      <w:r>
        <w:rPr>
          <w:sz w:val="21"/>
          <w:szCs w:val="21"/>
        </w:rPr>
        <w:t>4.5 Qualification et affectation</w:t>
      </w:r>
      <w:r>
        <w:rPr>
          <w:sz w:val="21"/>
          <w:szCs w:val="21"/>
        </w:rPr>
        <w:tab/>
        <w:t>4</w:t>
      </w:r>
    </w:p>
    <w:p w:rsidR="00E374AF" w:rsidRDefault="00CB4B85">
      <w:pPr>
        <w:tabs>
          <w:tab w:val="right" w:leader="dot" w:pos="9638"/>
        </w:tabs>
        <w:spacing w:after="40"/>
        <w:ind w:left="540"/>
      </w:pPr>
      <w:r>
        <w:rPr>
          <w:sz w:val="21"/>
          <w:szCs w:val="21"/>
        </w:rPr>
        <w:t>4.6 Suivi, tableaux de bord et historique</w:t>
      </w:r>
      <w:r>
        <w:rPr>
          <w:sz w:val="21"/>
          <w:szCs w:val="21"/>
        </w:rPr>
        <w:tab/>
        <w:t>4</w:t>
      </w:r>
    </w:p>
    <w:p w:rsidR="00E374AF" w:rsidRDefault="00CB4B85">
      <w:pPr>
        <w:tabs>
          <w:tab w:val="right" w:leader="dot" w:pos="9638"/>
        </w:tabs>
        <w:spacing w:after="40"/>
        <w:ind w:left="540"/>
      </w:pPr>
      <w:r>
        <w:rPr>
          <w:sz w:val="21"/>
          <w:szCs w:val="21"/>
        </w:rPr>
        <w:t>4.7 Mode hors connexion</w:t>
      </w:r>
      <w:r>
        <w:rPr>
          <w:sz w:val="21"/>
          <w:szCs w:val="21"/>
        </w:rPr>
        <w:tab/>
        <w:t>5</w:t>
      </w:r>
    </w:p>
    <w:p w:rsidR="00E374AF" w:rsidRDefault="00CB4B85">
      <w:pPr>
        <w:tabs>
          <w:tab w:val="right" w:leader="dot" w:pos="9638"/>
        </w:tabs>
        <w:spacing w:before="160" w:after="60"/>
      </w:pPr>
      <w:r>
        <w:rPr>
          <w:b/>
          <w:bCs/>
          <w:sz w:val="23"/>
          <w:szCs w:val="23"/>
        </w:rPr>
        <w:t>5. Éléments de l'application</w:t>
      </w:r>
      <w:r>
        <w:rPr>
          <w:b/>
          <w:bCs/>
          <w:sz w:val="23"/>
          <w:szCs w:val="23"/>
        </w:rPr>
        <w:tab/>
        <w:t>5</w:t>
      </w:r>
    </w:p>
    <w:p w:rsidR="00E374AF" w:rsidRDefault="00CB4B85">
      <w:pPr>
        <w:tabs>
          <w:tab w:val="right" w:leader="dot" w:pos="9638"/>
        </w:tabs>
        <w:spacing w:after="40"/>
        <w:ind w:left="540"/>
      </w:pPr>
      <w:r>
        <w:rPr>
          <w:sz w:val="21"/>
          <w:szCs w:val="21"/>
        </w:rPr>
        <w:t>5.1 Indispensable</w:t>
      </w:r>
      <w:r>
        <w:rPr>
          <w:sz w:val="21"/>
          <w:szCs w:val="21"/>
        </w:rPr>
        <w:tab/>
        <w:t>5</w:t>
      </w:r>
    </w:p>
    <w:p w:rsidR="00E374AF" w:rsidRDefault="00CB4B85">
      <w:pPr>
        <w:tabs>
          <w:tab w:val="right" w:leader="dot" w:pos="9638"/>
        </w:tabs>
        <w:spacing w:after="40"/>
        <w:ind w:left="540"/>
      </w:pPr>
      <w:r>
        <w:rPr>
          <w:sz w:val="21"/>
          <w:szCs w:val="21"/>
        </w:rPr>
        <w:t>5.2 Souhaitable</w:t>
      </w:r>
      <w:r>
        <w:rPr>
          <w:sz w:val="21"/>
          <w:szCs w:val="21"/>
        </w:rPr>
        <w:tab/>
        <w:t>5</w:t>
      </w:r>
    </w:p>
    <w:p w:rsidR="00E374AF" w:rsidRDefault="00CB4B85">
      <w:pPr>
        <w:tabs>
          <w:tab w:val="right" w:leader="dot" w:pos="9638"/>
        </w:tabs>
        <w:spacing w:after="40"/>
        <w:ind w:left="540"/>
      </w:pPr>
      <w:r>
        <w:rPr>
          <w:sz w:val="21"/>
          <w:szCs w:val="21"/>
        </w:rPr>
        <w:t>5.3 Pas nécessaire en version 1</w:t>
      </w:r>
      <w:r>
        <w:rPr>
          <w:sz w:val="21"/>
          <w:szCs w:val="21"/>
        </w:rPr>
        <w:tab/>
        <w:t>5</w:t>
      </w:r>
    </w:p>
    <w:p w:rsidR="00E374AF" w:rsidRDefault="00CB4B85">
      <w:pPr>
        <w:tabs>
          <w:tab w:val="right" w:leader="dot" w:pos="9638"/>
        </w:tabs>
        <w:spacing w:before="160" w:after="60"/>
      </w:pPr>
      <w:r>
        <w:rPr>
          <w:b/>
          <w:bCs/>
          <w:sz w:val="23"/>
          <w:szCs w:val="23"/>
        </w:rPr>
        <w:t>6. Règles de gestion</w:t>
      </w:r>
      <w:r>
        <w:rPr>
          <w:b/>
          <w:bCs/>
          <w:sz w:val="23"/>
          <w:szCs w:val="23"/>
        </w:rPr>
        <w:tab/>
        <w:t>5</w:t>
      </w:r>
    </w:p>
    <w:p w:rsidR="00E374AF" w:rsidRDefault="00CB4B85">
      <w:pPr>
        <w:tabs>
          <w:tab w:val="right" w:leader="dot" w:pos="9638"/>
        </w:tabs>
        <w:spacing w:before="160" w:after="60"/>
      </w:pPr>
      <w:r>
        <w:rPr>
          <w:b/>
          <w:bCs/>
          <w:sz w:val="23"/>
          <w:szCs w:val="23"/>
        </w:rPr>
        <w:t>7. Choix techniques</w:t>
      </w:r>
      <w:r>
        <w:rPr>
          <w:b/>
          <w:bCs/>
          <w:sz w:val="23"/>
          <w:szCs w:val="23"/>
        </w:rPr>
        <w:tab/>
        <w:t>6</w:t>
      </w:r>
    </w:p>
    <w:p w:rsidR="00E374AF" w:rsidRDefault="00CB4B85">
      <w:pPr>
        <w:tabs>
          <w:tab w:val="right" w:leader="dot" w:pos="9638"/>
        </w:tabs>
        <w:spacing w:before="160" w:after="60"/>
      </w:pPr>
      <w:r>
        <w:rPr>
          <w:b/>
          <w:bCs/>
          <w:sz w:val="23"/>
          <w:szCs w:val="23"/>
        </w:rPr>
        <w:t>8. Indicateurs de réussite</w:t>
      </w:r>
      <w:r>
        <w:rPr>
          <w:b/>
          <w:bCs/>
          <w:sz w:val="23"/>
          <w:szCs w:val="23"/>
        </w:rPr>
        <w:tab/>
        <w:t>6</w:t>
      </w:r>
    </w:p>
    <w:p w:rsidR="00E374AF" w:rsidRDefault="00CB4B85">
      <w:pPr>
        <w:tabs>
          <w:tab w:val="right" w:leader="dot" w:pos="9638"/>
        </w:tabs>
        <w:spacing w:before="160" w:after="60"/>
      </w:pPr>
      <w:r>
        <w:rPr>
          <w:b/>
          <w:bCs/>
          <w:sz w:val="23"/>
          <w:szCs w:val="23"/>
        </w:rPr>
        <w:t>9. Planning : 12 semaines</w:t>
      </w:r>
      <w:r>
        <w:rPr>
          <w:b/>
          <w:bCs/>
          <w:sz w:val="23"/>
          <w:szCs w:val="23"/>
        </w:rPr>
        <w:tab/>
        <w:t>7</w:t>
      </w:r>
    </w:p>
    <w:p w:rsidR="00E374AF" w:rsidRDefault="00CB4B85">
      <w:pPr>
        <w:tabs>
          <w:tab w:val="right" w:leader="dot" w:pos="9638"/>
        </w:tabs>
        <w:spacing w:before="160" w:after="60"/>
      </w:pPr>
      <w:r>
        <w:rPr>
          <w:b/>
          <w:bCs/>
          <w:sz w:val="23"/>
          <w:szCs w:val="23"/>
        </w:rPr>
        <w:t>10. Tests de réception</w:t>
      </w:r>
      <w:r>
        <w:rPr>
          <w:b/>
          <w:bCs/>
          <w:sz w:val="23"/>
          <w:szCs w:val="23"/>
        </w:rPr>
        <w:tab/>
        <w:t>7</w:t>
      </w:r>
    </w:p>
    <w:p w:rsidR="00E374AF" w:rsidRDefault="00CB4B85">
      <w:r>
        <w:br w:type="page"/>
      </w:r>
    </w:p>
    <w:p w:rsidR="00E374AF" w:rsidRDefault="00CB4B85">
      <w:pPr>
        <w:pStyle w:val="Titre1"/>
        <w:spacing w:before="360" w:after="160"/>
      </w:pPr>
      <w:r>
        <w:rPr>
          <w:b/>
          <w:bCs/>
          <w:color w:val="262152"/>
          <w:sz w:val="30"/>
          <w:szCs w:val="30"/>
        </w:rPr>
        <w:lastRenderedPageBreak/>
        <w:t>1. Présentation</w:t>
      </w:r>
    </w:p>
    <w:p w:rsidR="00E374AF" w:rsidRDefault="00CB4B85">
      <w:pPr>
        <w:spacing w:after="120"/>
      </w:pPr>
      <w:r>
        <w:t>CIVADIS SA est une entreprise de distribution et d'achats en Côte d'Ivoire, présente depuis 1997. Elle exerce trois activités : l'Avitaillement, la Distribution CHR (collectivités, hôtels, restauration) et la GMS (supermarchés et e-commerce, avec un catalo</w:t>
      </w:r>
      <w:r>
        <w:t>gue de 30 000 références en stock).</w:t>
      </w:r>
    </w:p>
    <w:p w:rsidR="00E374AF" w:rsidRDefault="00CB4B85">
      <w:pPr>
        <w:spacing w:after="120"/>
      </w:pPr>
      <w:r>
        <w:t>Le projet porte sur les anomalies et incidents qui surviennent dans les entrepôts et les services de maintenance : pannes, dégradations, problèmes de sécurité, défauts de marchandises.</w:t>
      </w:r>
    </w:p>
    <w:p w:rsidR="00E374AF" w:rsidRDefault="00CB4B85">
      <w:pPr>
        <w:pStyle w:val="Titre1"/>
        <w:spacing w:before="360" w:after="160"/>
      </w:pPr>
      <w:r>
        <w:rPr>
          <w:b/>
          <w:bCs/>
          <w:color w:val="262152"/>
          <w:sz w:val="30"/>
          <w:szCs w:val="30"/>
        </w:rPr>
        <w:t>2. Problème</w:t>
      </w:r>
    </w:p>
    <w:p w:rsidR="00E374AF" w:rsidRDefault="00CB4B85">
      <w:pPr>
        <w:spacing w:after="120"/>
      </w:pPr>
      <w:r>
        <w:t>Aujourd'hui, un problèm</w:t>
      </w:r>
      <w:r>
        <w:t>e est signalé à l'oral, par téléphone, par messagerie, par e-mail ou dans des fichiers séparés. Il en résulte :</w:t>
      </w:r>
    </w:p>
    <w:p w:rsidR="00E374AF" w:rsidRDefault="00FA0ED6">
      <w:pPr>
        <w:pStyle w:val="Paragraphedeliste"/>
        <w:numPr>
          <w:ilvl w:val="0"/>
          <w:numId w:val="2"/>
        </w:numPr>
        <w:spacing w:after="80"/>
      </w:pPr>
      <w:r>
        <w:t>Des</w:t>
      </w:r>
      <w:r w:rsidR="00CB4B85">
        <w:t xml:space="preserve"> informations perdues : les détails d'une panne s'oublient ou ne sont jamais transmis ;</w:t>
      </w:r>
    </w:p>
    <w:p w:rsidR="00E374AF" w:rsidRDefault="00FA0ED6">
      <w:pPr>
        <w:pStyle w:val="Paragraphedeliste"/>
        <w:numPr>
          <w:ilvl w:val="0"/>
          <w:numId w:val="2"/>
        </w:numPr>
        <w:spacing w:after="80"/>
      </w:pPr>
      <w:r>
        <w:t>Aucun</w:t>
      </w:r>
      <w:r w:rsidR="00CB4B85">
        <w:t xml:space="preserve"> suivi : impossible de savoir où en est la réparation ni de retrouver les pannes passées ;</w:t>
      </w:r>
    </w:p>
    <w:p w:rsidR="00E374AF" w:rsidRDefault="00FA0ED6">
      <w:pPr>
        <w:pStyle w:val="Paragraphedeliste"/>
        <w:numPr>
          <w:ilvl w:val="0"/>
          <w:numId w:val="2"/>
        </w:numPr>
        <w:spacing w:after="80"/>
      </w:pPr>
      <w:r>
        <w:t>Aucune</w:t>
      </w:r>
      <w:r w:rsidR="00CB4B85">
        <w:t xml:space="preserve"> vision d'ensemble : on ne voit pas quels problèmes reviennent souvent.</w:t>
      </w:r>
    </w:p>
    <w:p w:rsidR="00E374AF" w:rsidRDefault="00CB4B85">
      <w:pPr>
        <w:pStyle w:val="Titre1"/>
        <w:spacing w:before="360" w:after="160"/>
      </w:pPr>
      <w:r>
        <w:rPr>
          <w:b/>
          <w:bCs/>
          <w:color w:val="262152"/>
          <w:sz w:val="30"/>
          <w:szCs w:val="30"/>
        </w:rPr>
        <w:t>3. Solution</w:t>
      </w:r>
    </w:p>
    <w:p w:rsidR="00E374AF" w:rsidRDefault="00CB4B85">
      <w:pPr>
        <w:spacing w:after="120"/>
      </w:pPr>
      <w:r>
        <w:t>Une application web unique, accessible sur téléphone,</w:t>
      </w:r>
      <w:r>
        <w:t xml:space="preserve"> tablette et ordinateur, qui permet de :</w:t>
      </w:r>
    </w:p>
    <w:p w:rsidR="00E374AF" w:rsidRDefault="00FA0ED6">
      <w:pPr>
        <w:pStyle w:val="Paragraphedeliste"/>
        <w:numPr>
          <w:ilvl w:val="0"/>
          <w:numId w:val="2"/>
        </w:numPr>
        <w:spacing w:after="80"/>
      </w:pPr>
      <w:r>
        <w:t>Signaler</w:t>
      </w:r>
      <w:r w:rsidR="00CB4B85">
        <w:t xml:space="preserve"> une anomalie ou un incident, avec photos ;</w:t>
      </w:r>
    </w:p>
    <w:p w:rsidR="00E374AF" w:rsidRDefault="00FA0ED6">
      <w:pPr>
        <w:pStyle w:val="Paragraphedeliste"/>
        <w:numPr>
          <w:ilvl w:val="0"/>
          <w:numId w:val="2"/>
        </w:numPr>
        <w:spacing w:after="80"/>
      </w:pPr>
      <w:r>
        <w:t>Confier</w:t>
      </w:r>
      <w:r w:rsidR="00CB4B85">
        <w:t xml:space="preserve"> le traitement à un intervenant ou à un service ;</w:t>
      </w:r>
    </w:p>
    <w:p w:rsidR="00E374AF" w:rsidRDefault="00FA0ED6">
      <w:pPr>
        <w:pStyle w:val="Paragraphedeliste"/>
        <w:numPr>
          <w:ilvl w:val="0"/>
          <w:numId w:val="2"/>
        </w:numPr>
        <w:spacing w:after="80"/>
      </w:pPr>
      <w:r>
        <w:t>Suivre</w:t>
      </w:r>
      <w:r w:rsidR="00CB4B85">
        <w:t xml:space="preserve"> la résolution de la déclaration à la clôture, avec un historique qui ne peut être ni modifié ni effacé ;</w:t>
      </w:r>
    </w:p>
    <w:p w:rsidR="00E374AF" w:rsidRDefault="00FA0ED6">
      <w:pPr>
        <w:pStyle w:val="Paragraphedeliste"/>
        <w:numPr>
          <w:ilvl w:val="0"/>
          <w:numId w:val="2"/>
        </w:numPr>
        <w:spacing w:after="80"/>
      </w:pPr>
      <w:r>
        <w:t>Déclarer</w:t>
      </w:r>
      <w:r w:rsidR="00CB4B85">
        <w:t xml:space="preserve"> même sans réseau, puis envoyer dès que le réseau revient ;</w:t>
      </w:r>
    </w:p>
    <w:p w:rsidR="00E374AF" w:rsidRDefault="00FA0ED6">
      <w:pPr>
        <w:pStyle w:val="Paragraphedeliste"/>
        <w:numPr>
          <w:ilvl w:val="0"/>
          <w:numId w:val="2"/>
        </w:numPr>
        <w:spacing w:after="80"/>
      </w:pPr>
      <w:r>
        <w:t>Donner</w:t>
      </w:r>
      <w:r w:rsidR="00CB4B85">
        <w:t xml:space="preserve"> à la direction une vue des délais, des problèmes en attente et des pr</w:t>
      </w:r>
      <w:r w:rsidR="00CB4B85">
        <w:t>oblèmes récurrents.</w:t>
      </w:r>
    </w:p>
    <w:p w:rsidR="00E374AF" w:rsidRDefault="00CB4B85">
      <w:pPr>
        <w:pStyle w:val="Titre1"/>
        <w:spacing w:before="360" w:after="160"/>
      </w:pPr>
      <w:r>
        <w:rPr>
          <w:b/>
          <w:bCs/>
          <w:color w:val="262152"/>
          <w:sz w:val="30"/>
          <w:szCs w:val="30"/>
        </w:rPr>
        <w:t>4. Fonctionnement</w:t>
      </w:r>
    </w:p>
    <w:p w:rsidR="00E374AF" w:rsidRDefault="00CB4B85">
      <w:pPr>
        <w:pStyle w:val="Titre2"/>
        <w:spacing w:before="220" w:after="110"/>
      </w:pPr>
      <w:r>
        <w:rPr>
          <w:b/>
          <w:bCs/>
          <w:color w:val="0F7F6E"/>
          <w:sz w:val="25"/>
          <w:szCs w:val="25"/>
        </w:rPr>
        <w:t>4.1 Les rôles</w:t>
      </w:r>
    </w:p>
    <w:p w:rsidR="00E374AF" w:rsidRDefault="00CB4B85">
      <w:pPr>
        <w:spacing w:after="120"/>
      </w:pPr>
      <w:r>
        <w:t>Chaque personne a un seul rôle. Après connexion, elle voit uniquement les écrans de son rôle.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300"/>
        <w:gridCol w:w="3238"/>
      </w:tblGrid>
      <w:tr w:rsidR="00E374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26215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4300" w:type="dxa"/>
            <w:shd w:val="clear" w:color="auto" w:fill="26215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b/>
                <w:bCs/>
                <w:color w:val="FFFFFF"/>
                <w:sz w:val="20"/>
                <w:szCs w:val="20"/>
              </w:rPr>
              <w:t>Ce qu'il fait</w:t>
            </w:r>
          </w:p>
        </w:tc>
        <w:tc>
          <w:tcPr>
            <w:tcW w:w="3238" w:type="dxa"/>
            <w:shd w:val="clear" w:color="auto" w:fill="26215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b/>
                <w:bCs/>
                <w:color w:val="FFFFFF"/>
                <w:sz w:val="20"/>
                <w:szCs w:val="20"/>
              </w:rPr>
              <w:t>Ce qu'il voit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Salarié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Signale une anomalie ou un incident, joint des photos, suit ses signalements.</w:t>
            </w:r>
          </w:p>
        </w:tc>
        <w:tc>
          <w:tcPr>
            <w:tcW w:w="3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Ses propres signalements.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Responsable de service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Signale. Qualifie (gravité et priorité). Affecte le traitement à un intervenant ou à tout le service. Valide la résolution. Clôt</w:t>
            </w:r>
            <w:r>
              <w:rPr>
                <w:color w:val="000000"/>
                <w:sz w:val="20"/>
                <w:szCs w:val="20"/>
              </w:rPr>
              <w:t>ure, rouvre ou annule.</w:t>
            </w:r>
          </w:p>
        </w:tc>
        <w:tc>
          <w:tcPr>
            <w:tcW w:w="3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Tous les incidents de son service et leur évolution.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Administrateur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Gère les sites, services, catégories, comptes et rôles.</w:t>
            </w:r>
          </w:p>
        </w:tc>
        <w:tc>
          <w:tcPr>
            <w:tcW w:w="3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Aucun incident. Uniquement l'administration.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Direction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Consulte les tableaux de bord et exporte les rapport</w:t>
            </w:r>
            <w:r>
              <w:rPr>
                <w:color w:val="000000"/>
                <w:sz w:val="20"/>
                <w:szCs w:val="20"/>
              </w:rPr>
              <w:t>s.</w:t>
            </w:r>
          </w:p>
        </w:tc>
        <w:tc>
          <w:tcPr>
            <w:tcW w:w="3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Tableaux de bord et rapports, en lecture seule.</w:t>
            </w:r>
          </w:p>
        </w:tc>
      </w:tr>
    </w:tbl>
    <w:p w:rsidR="00E374AF" w:rsidRDefault="00E374AF">
      <w:pPr>
        <w:spacing w:after="120"/>
      </w:pPr>
    </w:p>
    <w:p w:rsidR="00E374AF" w:rsidRDefault="00CB4B85">
      <w:pPr>
        <w:pStyle w:val="Titre2"/>
        <w:spacing w:before="220" w:after="110"/>
      </w:pPr>
      <w:r>
        <w:rPr>
          <w:b/>
          <w:bCs/>
          <w:color w:val="0F7F6E"/>
          <w:sz w:val="25"/>
          <w:szCs w:val="25"/>
        </w:rPr>
        <w:t>4.2 La fonction intervenant</w:t>
      </w:r>
    </w:p>
    <w:p w:rsidR="00E374AF" w:rsidRDefault="00CB4B85">
      <w:pPr>
        <w:spacing w:after="120"/>
      </w:pPr>
      <w:r>
        <w:t xml:space="preserve">L'intervenant n'est pas un rôle et n'a pas d'interface propre. C'est une fonction qui peut être attribuée à un salarié ou à un responsable de service. Elle lui permet de recevoir des incidents </w:t>
      </w:r>
      <w:r>
        <w:lastRenderedPageBreak/>
        <w:t>dans sa liste « Mes incidents à traiter », de prendre en charge</w:t>
      </w:r>
      <w:r>
        <w:t xml:space="preserve"> un incident, de noter ses actions et de proposer la résolution. Un responsable de service peut se désigner lui-même intervenant.</w:t>
      </w:r>
    </w:p>
    <w:p w:rsidR="00E374AF" w:rsidRDefault="00CB4B85">
      <w:pPr>
        <w:pStyle w:val="Titre2"/>
        <w:spacing w:before="220" w:after="110"/>
      </w:pPr>
      <w:r>
        <w:rPr>
          <w:b/>
          <w:bCs/>
          <w:color w:val="0F7F6E"/>
          <w:sz w:val="25"/>
          <w:szCs w:val="25"/>
        </w:rPr>
        <w:t>4.3 Déclarer une anomalie</w:t>
      </w:r>
    </w:p>
    <w:p w:rsidR="00E374AF" w:rsidRDefault="00CB4B85">
      <w:pPr>
        <w:spacing w:after="120"/>
      </w:pPr>
      <w:r>
        <w:t xml:space="preserve">Seuls le salarié et le responsable de service peuvent déclarer, chacun pour lui-même. Le formulaire </w:t>
      </w:r>
      <w:r>
        <w:t>comporte :</w:t>
      </w:r>
    </w:p>
    <w:p w:rsidR="00E374AF" w:rsidRDefault="00FA0ED6">
      <w:pPr>
        <w:pStyle w:val="Paragraphedeliste"/>
        <w:numPr>
          <w:ilvl w:val="0"/>
          <w:numId w:val="2"/>
        </w:numPr>
        <w:spacing w:after="80"/>
      </w:pPr>
      <w:r>
        <w:t>Obligatoires</w:t>
      </w:r>
      <w:r w:rsidR="00CB4B85">
        <w:t xml:space="preserve"> : titre, description, catégorie, activité, site, service d'origine, date et heure du constat ;</w:t>
      </w:r>
    </w:p>
    <w:p w:rsidR="00E374AF" w:rsidRDefault="00FA0ED6">
      <w:pPr>
        <w:pStyle w:val="Paragraphedeliste"/>
        <w:numPr>
          <w:ilvl w:val="0"/>
          <w:numId w:val="2"/>
        </w:numPr>
        <w:spacing w:after="80"/>
      </w:pPr>
      <w:r>
        <w:t>Facultatifs</w:t>
      </w:r>
      <w:r w:rsidR="00CB4B85">
        <w:t xml:space="preserve"> : emplacement précis, gravité estimée, pièces jointes ;</w:t>
      </w:r>
    </w:p>
    <w:p w:rsidR="00E374AF" w:rsidRDefault="00FA0ED6">
      <w:pPr>
        <w:pStyle w:val="Paragraphedeliste"/>
        <w:numPr>
          <w:ilvl w:val="0"/>
          <w:numId w:val="2"/>
        </w:numPr>
        <w:spacing w:after="80"/>
      </w:pPr>
      <w:r>
        <w:t>Pièces</w:t>
      </w:r>
      <w:r w:rsidR="00CB4B85">
        <w:t xml:space="preserve"> jointes : 5 photos maximum de 5 Mo chacune, PDF acceptés, vidé</w:t>
      </w:r>
      <w:r w:rsidR="00CB4B85">
        <w:t>os refusées.</w:t>
      </w:r>
    </w:p>
    <w:p w:rsidR="00E374AF" w:rsidRDefault="00CB4B85">
      <w:pPr>
        <w:spacing w:after="120"/>
      </w:pPr>
      <w:r>
        <w:t>Catégories : Infrastructure / Bâtiment, Équipement / Maintenance, Informatique / Réseau, Marchandises / Qualité, Entrepôt / Stockage, Préparation / Livraison, Sécurité, Autre. L'administrateur peut les modifier.</w:t>
      </w:r>
    </w:p>
    <w:p w:rsidR="00E374AF" w:rsidRDefault="00CB4B85">
      <w:pPr>
        <w:pStyle w:val="Titre2"/>
        <w:spacing w:before="220" w:after="110"/>
      </w:pPr>
      <w:r>
        <w:rPr>
          <w:b/>
          <w:bCs/>
          <w:color w:val="0F7F6E"/>
          <w:sz w:val="25"/>
          <w:szCs w:val="25"/>
        </w:rPr>
        <w:t>4.4 Le cycle d'un incident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500"/>
        <w:gridCol w:w="2838"/>
      </w:tblGrid>
      <w:tr w:rsidR="00E374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26215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b/>
                <w:bCs/>
                <w:color w:val="FFFFFF"/>
                <w:sz w:val="20"/>
                <w:szCs w:val="20"/>
              </w:rPr>
              <w:t>Stat</w:t>
            </w:r>
            <w:r>
              <w:rPr>
                <w:b/>
                <w:bCs/>
                <w:color w:val="FFFFFF"/>
                <w:sz w:val="20"/>
                <w:szCs w:val="20"/>
              </w:rPr>
              <w:t>ut</w:t>
            </w:r>
          </w:p>
        </w:tc>
        <w:tc>
          <w:tcPr>
            <w:tcW w:w="4500" w:type="dxa"/>
            <w:shd w:val="clear" w:color="auto" w:fill="26215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b/>
                <w:bCs/>
                <w:color w:val="FFFFFF"/>
                <w:sz w:val="20"/>
                <w:szCs w:val="20"/>
              </w:rPr>
              <w:t>Signification</w:t>
            </w:r>
          </w:p>
        </w:tc>
        <w:tc>
          <w:tcPr>
            <w:tcW w:w="2838" w:type="dxa"/>
            <w:shd w:val="clear" w:color="auto" w:fill="26215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b/>
                <w:bCs/>
                <w:color w:val="FFFFFF"/>
                <w:sz w:val="20"/>
                <w:szCs w:val="20"/>
              </w:rPr>
              <w:t>Qui fait passer l'incident à ce statut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Nouveau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Le problème vient d'être déclaré.</w:t>
            </w:r>
          </w:p>
        </w:tc>
        <w:tc>
          <w:tcPr>
            <w:tcW w:w="2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Salarié ou responsable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Qualifié / Affecté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La gravité et la priorité sont fixées, le traitement est confié.</w:t>
            </w:r>
          </w:p>
        </w:tc>
        <w:tc>
          <w:tcPr>
            <w:tcW w:w="2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Responsable de service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En cours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L'intervenant travaille dessus.</w:t>
            </w:r>
          </w:p>
        </w:tc>
        <w:tc>
          <w:tcPr>
            <w:tcW w:w="2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Intervenant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Résolu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L'intervenant propose que le problème soit réglé.</w:t>
            </w:r>
          </w:p>
        </w:tc>
        <w:tc>
          <w:tcPr>
            <w:tcW w:w="2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Intervenant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Clôturé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Le responsable a validé la résolution. Terminé.</w:t>
            </w:r>
          </w:p>
        </w:tc>
        <w:tc>
          <w:tcPr>
            <w:tcW w:w="2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Responsable de service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Annulé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Le problème n'a plus lieu d'être. Motif obligatoire.</w:t>
            </w:r>
          </w:p>
        </w:tc>
        <w:tc>
          <w:tcPr>
            <w:tcW w:w="2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Responsable de service</w:t>
            </w:r>
          </w:p>
        </w:tc>
      </w:tr>
    </w:tbl>
    <w:p w:rsidR="00E374AF" w:rsidRDefault="00E374AF">
      <w:pPr>
        <w:spacing w:after="120"/>
      </w:pPr>
    </w:p>
    <w:p w:rsidR="00E374AF" w:rsidRDefault="00CB4B85">
      <w:pPr>
        <w:spacing w:after="120"/>
      </w:pPr>
      <w:r>
        <w:t>Un incident résolu peut être rouvert par le responsable de service, avec une justification écrite. Un incident clôturé ne se rouvre pas : si le problème revient, un nouvel incident est créé.</w:t>
      </w:r>
    </w:p>
    <w:p w:rsidR="00E374AF" w:rsidRDefault="00CB4B85">
      <w:pPr>
        <w:pStyle w:val="Titre2"/>
        <w:spacing w:before="220" w:after="110"/>
      </w:pPr>
      <w:r>
        <w:rPr>
          <w:b/>
          <w:bCs/>
          <w:color w:val="0F7F6E"/>
          <w:sz w:val="25"/>
          <w:szCs w:val="25"/>
        </w:rPr>
        <w:t>4.5 Qualification et affectation</w:t>
      </w:r>
    </w:p>
    <w:p w:rsidR="00E374AF" w:rsidRDefault="00CB4B85">
      <w:pPr>
        <w:spacing w:after="120"/>
      </w:pPr>
      <w:r>
        <w:t>Le resp</w:t>
      </w:r>
      <w:r>
        <w:t>onsable de service reçoit les incidents de son service. Il confirme ou corrige la gravité, fixe la priorité, choisit le service de traitement, puis affecte l'incident à un intervenant précis ou à l'ensemble du service. Chaque affectation est enregistrée da</w:t>
      </w:r>
      <w:r>
        <w:t>ns l'historique.</w:t>
      </w:r>
    </w:p>
    <w:p w:rsidR="00E374AF" w:rsidRDefault="00CB4B85">
      <w:pPr>
        <w:spacing w:after="120"/>
      </w:pPr>
      <w:r>
        <w:t>Le service d'origine est celui qui subit le problème. Le service de traitement est celui qui doit le réparer. Le responsable voit les incidents des deux.</w:t>
      </w:r>
    </w:p>
    <w:p w:rsidR="00E374AF" w:rsidRDefault="00CB4B85">
      <w:pPr>
        <w:pStyle w:val="Titre2"/>
        <w:spacing w:before="220" w:after="110"/>
      </w:pPr>
      <w:r>
        <w:rPr>
          <w:b/>
          <w:bCs/>
          <w:color w:val="0F7F6E"/>
          <w:sz w:val="25"/>
          <w:szCs w:val="25"/>
        </w:rPr>
        <w:t>4.6 Suivi, tableaux de bord et historique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Mes incidents à traiter : les incidents qui</w:t>
      </w:r>
      <w:r>
        <w:t xml:space="preserve"> attendent une action de la personne.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Tableau de bord du responsable : incidents par statut, priorité, activité et catégorie, délais moyens, incidents en retard.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Tableau de bord de la direction : mêmes indicateurs pour tous les services et sites.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Historique : chaque événement (création, statut, priorité, affectation, commentaire, résolution, annulation, réouverture, clôture) avec son auteur et sa date. Lecture seule pour tous.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Commentaires : toute personne qui voit une fiche peut y écrire. Le comme</w:t>
      </w:r>
      <w:r>
        <w:t>ntaire est conservé dans l'historique.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Alertes : les incidents qui dépassent leur délai sont signalés par une couleur.</w:t>
      </w:r>
    </w:p>
    <w:p w:rsidR="00E374AF" w:rsidRDefault="00CB4B85">
      <w:pPr>
        <w:pStyle w:val="Titre2"/>
        <w:spacing w:before="220" w:after="110"/>
      </w:pPr>
      <w:r>
        <w:rPr>
          <w:b/>
          <w:bCs/>
          <w:color w:val="0F7F6E"/>
          <w:sz w:val="25"/>
          <w:szCs w:val="25"/>
        </w:rPr>
        <w:lastRenderedPageBreak/>
        <w:t>4.7 Mode hors connexion</w:t>
      </w:r>
    </w:p>
    <w:p w:rsidR="00E374AF" w:rsidRDefault="00CB4B85">
      <w:pPr>
        <w:spacing w:after="120"/>
      </w:pPr>
      <w:r>
        <w:t>L'utilisateur se connecte une première fois avec du réseau. Ensuite, il peut créer une déclaration avec photos, même sans réseau. La déclaration reste sur son téléphone, marquée « Brouillon local », puis « En attente d'envoi ». Dès que le réseau revient et</w:t>
      </w:r>
      <w:r>
        <w:t xml:space="preserve"> que l'application est ouverte, elle est envoyée. Elle n'est considérée comme reçue qu'après confirmation du serveur (« Confirmé par le serveur »). Sans réseau, on ne peut que créer : une fiche existante n'est jamais modifiée hors connexion.</w:t>
      </w:r>
    </w:p>
    <w:p w:rsidR="00E374AF" w:rsidRDefault="00CB4B85">
      <w:pPr>
        <w:spacing w:after="120"/>
      </w:pPr>
      <w:r>
        <w:t>Chaque déclara</w:t>
      </w:r>
      <w:r>
        <w:t>tion reçoit un identifiant unique. Si un envoi est répété à cause d'une coupure, le serveur le reconnaît et n'enregistre pas la déclaration deux fois.</w:t>
      </w:r>
    </w:p>
    <w:p w:rsidR="00E374AF" w:rsidRDefault="00CB4B85">
      <w:pPr>
        <w:pStyle w:val="Titre1"/>
        <w:spacing w:before="360" w:after="160"/>
      </w:pPr>
      <w:r>
        <w:rPr>
          <w:b/>
          <w:bCs/>
          <w:color w:val="262152"/>
          <w:sz w:val="30"/>
          <w:szCs w:val="30"/>
        </w:rPr>
        <w:t>5. Éléments de l'application</w:t>
      </w:r>
    </w:p>
    <w:p w:rsidR="00E374AF" w:rsidRDefault="00CB4B85">
      <w:pPr>
        <w:pStyle w:val="Titre2"/>
        <w:spacing w:before="220" w:after="110"/>
      </w:pPr>
      <w:r>
        <w:rPr>
          <w:b/>
          <w:bCs/>
          <w:color w:val="0F7F6E"/>
          <w:sz w:val="25"/>
          <w:szCs w:val="25"/>
        </w:rPr>
        <w:t>5.1 Indispensable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Déclaration avec photos.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Mode hors connexion et installati</w:t>
      </w:r>
      <w:r>
        <w:t>on sur téléphone (PWA).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Affectation d'un incident à un intervenant ou à un service, par le responsable.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Suivi des statuts et historique.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Liste « Mes incidents à traiter » pour chaque personne.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Tableaux de bord du responsable et de la direction.</w:t>
      </w:r>
    </w:p>
    <w:p w:rsidR="00E374AF" w:rsidRDefault="00CB4B85">
      <w:pPr>
        <w:pStyle w:val="Titre2"/>
        <w:spacing w:before="220" w:after="110"/>
      </w:pPr>
      <w:r>
        <w:rPr>
          <w:b/>
          <w:bCs/>
          <w:color w:val="0F7F6E"/>
          <w:sz w:val="25"/>
          <w:szCs w:val="25"/>
        </w:rPr>
        <w:t>5.2 Souhait</w:t>
      </w:r>
      <w:r>
        <w:rPr>
          <w:b/>
          <w:bCs/>
          <w:color w:val="0F7F6E"/>
          <w:sz w:val="25"/>
          <w:szCs w:val="25"/>
        </w:rPr>
        <w:t>able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Notifications par e-mail et sur téléphone pour une affectation, une résolution, une clôture ou une réouverture.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Relances automatiques en cas de retard.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Export CSV ou Excel filtré.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Fiche d'incident en PDF.</w:t>
      </w:r>
    </w:p>
    <w:p w:rsidR="00E374AF" w:rsidRDefault="00CB4B85">
      <w:pPr>
        <w:pStyle w:val="Titre2"/>
        <w:spacing w:before="220" w:after="110"/>
      </w:pPr>
      <w:r>
        <w:rPr>
          <w:b/>
          <w:bCs/>
          <w:color w:val="0F7F6E"/>
          <w:sz w:val="25"/>
          <w:szCs w:val="25"/>
        </w:rPr>
        <w:t>5.3 Pas nécessaire en version 1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Localisation G</w:t>
      </w:r>
      <w:r>
        <w:t>PS ou plan interactif.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Vidéos.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Comptes pour prestataires externes.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SMS.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Affectation automatique.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Connexion Microsoft unique.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Liens avec Teams, Power BI ou un ERP.</w:t>
      </w:r>
    </w:p>
    <w:p w:rsidR="00E374AF" w:rsidRDefault="00CB4B85">
      <w:pPr>
        <w:pStyle w:val="Titre1"/>
        <w:spacing w:before="360" w:after="160"/>
      </w:pPr>
      <w:r>
        <w:rPr>
          <w:b/>
          <w:bCs/>
          <w:color w:val="262152"/>
          <w:sz w:val="30"/>
          <w:szCs w:val="30"/>
        </w:rPr>
        <w:t>6. Règles de gestion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338"/>
      </w:tblGrid>
      <w:tr w:rsidR="00E374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26215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8338" w:type="dxa"/>
            <w:shd w:val="clear" w:color="auto" w:fill="26215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b/>
                <w:bCs/>
                <w:color w:val="FFFFFF"/>
                <w:sz w:val="20"/>
                <w:szCs w:val="20"/>
              </w:rPr>
              <w:t>Règle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RG-01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Un utilisateur a un seul rôle. Il peut aussi recevoir la fonction intervenant.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RG-02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Seuls le salarié et le responsable de service déclarent. Chacun ne déclare que pour lui-même.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RG-03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Seul le responsable de service qualifie, affecte, valide, clôture, rouvre ou annule.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RG-04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Un intervenant ne traite que les incidents qui lui sont affectés.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RG-05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Un salarié ne voit que ses propres déclarations et les incidents qui lui sont affectés.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lastRenderedPageBreak/>
              <w:t>RG</w:t>
            </w:r>
            <w:r>
              <w:rPr>
                <w:color w:val="000000"/>
                <w:sz w:val="20"/>
                <w:szCs w:val="20"/>
              </w:rPr>
              <w:t>-06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Un responsable voit les incidents dont son service est le service d'origine ou le service de traitement.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RG-07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L'administrateur gère les sites, services, catégories, comptes et rôles. Il ne voit aucun incident.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RG-08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La direction consulte les tableaux de bord et exporte, en lecture seule.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RG-09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Une annulation exige un motif. La réouverture exige une justification écrite. Un incident clôturé ne se rouvre pas.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RG-10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Une fiche n'est jamais supprimée. L'historique ne peu</w:t>
            </w:r>
            <w:r>
              <w:rPr>
                <w:color w:val="000000"/>
                <w:sz w:val="20"/>
                <w:szCs w:val="20"/>
              </w:rPr>
              <w:t>t être ni modifié ni effacé.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RG-11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Le serveur contrôle chaque action et chaque changement de statut selon le rôle, le service et l'affectation.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RG-12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Une déclaration hors connexion n'est reçue qu'après confirmation du serveur. Le serveur n'enregistre jam</w:t>
            </w:r>
            <w:r>
              <w:rPr>
                <w:color w:val="000000"/>
                <w:sz w:val="20"/>
                <w:szCs w:val="20"/>
              </w:rPr>
              <w:t>ais deux fois la même déclaration.</w:t>
            </w:r>
          </w:p>
        </w:tc>
      </w:tr>
    </w:tbl>
    <w:p w:rsidR="00E374AF" w:rsidRDefault="00E374AF">
      <w:pPr>
        <w:spacing w:after="120"/>
      </w:pPr>
    </w:p>
    <w:p w:rsidR="00E374AF" w:rsidRDefault="00CB4B85">
      <w:pPr>
        <w:pStyle w:val="Titre1"/>
        <w:spacing w:before="360" w:after="160"/>
      </w:pPr>
      <w:r>
        <w:rPr>
          <w:b/>
          <w:bCs/>
          <w:color w:val="262152"/>
          <w:sz w:val="30"/>
          <w:szCs w:val="30"/>
        </w:rPr>
        <w:t>7. Choix techniques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 xml:space="preserve">Application web responsive et installable (PWA), développée en </w:t>
      </w:r>
      <w:proofErr w:type="spellStart"/>
      <w:r>
        <w:t>React</w:t>
      </w:r>
      <w:proofErr w:type="spellEnd"/>
      <w:r>
        <w:t>.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Serveur d'API REST en HTTPS, base de données PostgreSQL accessible uniquement par le serveur.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Comptes individuels. Les droits sont vérifiés par le serveur à chaque action.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Sauvegardes séparées. Mots de passe et clés secrets hors du code source.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Photos : réduites automatiquement sur le téléphone avant l'envoi.</w:t>
      </w:r>
    </w:p>
    <w:p w:rsidR="00E374AF" w:rsidRDefault="00CB4B85">
      <w:pPr>
        <w:pStyle w:val="Paragraphedeliste"/>
        <w:numPr>
          <w:ilvl w:val="0"/>
          <w:numId w:val="2"/>
        </w:numPr>
        <w:spacing w:after="80"/>
      </w:pPr>
      <w:r>
        <w:t>Données personnelles : traitement confo</w:t>
      </w:r>
      <w:r>
        <w:t>rme à la loi ivoirienne sur la protection des données personnelles.</w:t>
      </w:r>
    </w:p>
    <w:p w:rsidR="00E374AF" w:rsidRDefault="00CB4B85">
      <w:pPr>
        <w:pStyle w:val="Titre1"/>
        <w:spacing w:before="360" w:after="160"/>
      </w:pPr>
      <w:r>
        <w:rPr>
          <w:b/>
          <w:bCs/>
          <w:color w:val="262152"/>
          <w:sz w:val="30"/>
          <w:szCs w:val="30"/>
        </w:rPr>
        <w:t>8. Indicateurs de réussite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638"/>
      </w:tblGrid>
      <w:tr w:rsidR="00E374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shd w:val="clear" w:color="auto" w:fill="26215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b/>
                <w:bCs/>
                <w:color w:val="FFFFFF"/>
                <w:sz w:val="20"/>
                <w:szCs w:val="20"/>
              </w:rPr>
              <w:t>Indicateur</w:t>
            </w:r>
          </w:p>
        </w:tc>
        <w:tc>
          <w:tcPr>
            <w:tcW w:w="3638" w:type="dxa"/>
            <w:shd w:val="clear" w:color="auto" w:fill="26215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b/>
                <w:bCs/>
                <w:color w:val="FFFFFF"/>
                <w:sz w:val="20"/>
                <w:szCs w:val="20"/>
              </w:rPr>
              <w:t>Objectif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Anomalies du pilote enregistrées dans l'application</w:t>
            </w:r>
          </w:p>
        </w:tc>
        <w:tc>
          <w:tcPr>
            <w:tcW w:w="3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100 %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Déclarations perdues ou en double</w:t>
            </w:r>
          </w:p>
        </w:tc>
        <w:tc>
          <w:tcPr>
            <w:tcW w:w="3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Incidents affectés dans les 2 jours ouvrés suivant la déclaration</w:t>
            </w:r>
          </w:p>
        </w:tc>
        <w:tc>
          <w:tcPr>
            <w:tcW w:w="3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100 %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Délai de prise en charge (Critique, Haute)</w:t>
            </w:r>
          </w:p>
        </w:tc>
        <w:tc>
          <w:tcPr>
            <w:tcW w:w="3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1 jour ouvré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Délai de prise en charge (Normale, Faible)</w:t>
            </w:r>
          </w:p>
        </w:tc>
        <w:tc>
          <w:tcPr>
            <w:tcW w:w="3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3 jours ouvrés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Délai de résolution (Critique / Haute / Normale / Faible)</w:t>
            </w:r>
          </w:p>
        </w:tc>
        <w:tc>
          <w:tcPr>
            <w:tcW w:w="3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2 / 5 / 1</w:t>
            </w:r>
            <w:r>
              <w:rPr>
                <w:color w:val="000000"/>
                <w:sz w:val="20"/>
                <w:szCs w:val="20"/>
              </w:rPr>
              <w:t>5 / 30 jours ouvrés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Incidents sans action depuis plus de 30 jours</w:t>
            </w:r>
          </w:p>
        </w:tc>
        <w:tc>
          <w:tcPr>
            <w:tcW w:w="3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Utilisateurs pilotes qui jugent l'outil utile</w:t>
            </w:r>
          </w:p>
        </w:tc>
        <w:tc>
          <w:tcPr>
            <w:tcW w:w="3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Au moins 80 %</w:t>
            </w:r>
          </w:p>
        </w:tc>
      </w:tr>
    </w:tbl>
    <w:p w:rsidR="00E374AF" w:rsidRDefault="00E374AF">
      <w:pPr>
        <w:spacing w:after="120"/>
      </w:pPr>
    </w:p>
    <w:p w:rsidR="00E374AF" w:rsidRDefault="00CB4B85">
      <w:pPr>
        <w:pStyle w:val="Titre1"/>
        <w:spacing w:before="360" w:after="160"/>
        <w:rPr>
          <w:b/>
          <w:bCs/>
          <w:color w:val="262152"/>
          <w:sz w:val="30"/>
          <w:szCs w:val="30"/>
        </w:rPr>
      </w:pPr>
      <w:r>
        <w:rPr>
          <w:b/>
          <w:bCs/>
          <w:color w:val="262152"/>
          <w:sz w:val="30"/>
          <w:szCs w:val="30"/>
        </w:rPr>
        <w:t>9. Planning : 12 semaines</w:t>
      </w:r>
    </w:p>
    <w:p w:rsidR="00FA0ED6" w:rsidRDefault="00FA0ED6">
      <w:pPr>
        <w:pStyle w:val="Titre1"/>
        <w:spacing w:before="360"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E374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6215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Semaines</w:t>
            </w:r>
          </w:p>
        </w:tc>
        <w:tc>
          <w:tcPr>
            <w:tcW w:w="7838" w:type="dxa"/>
            <w:shd w:val="clear" w:color="auto" w:fill="26215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1 – 2</w:t>
            </w:r>
          </w:p>
        </w:tc>
        <w:tc>
          <w:tcPr>
            <w:tcW w:w="7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Validation du cahier des charges et des diagrammes UML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3 – 4</w:t>
            </w:r>
          </w:p>
        </w:tc>
        <w:tc>
          <w:tcPr>
            <w:tcW w:w="7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Maquettes validées pour chaque rôle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5 – 7</w:t>
            </w:r>
          </w:p>
        </w:tc>
        <w:tc>
          <w:tcPr>
            <w:tcW w:w="7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Déclaration, liste, fiche et affectation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8 – 9</w:t>
            </w:r>
          </w:p>
        </w:tc>
        <w:tc>
          <w:tcPr>
            <w:tcW w:w="7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Mode hors connexion et envoi sans doublon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7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Tableaux de bord et historique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7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Tests de réception et corrections</w:t>
            </w:r>
          </w:p>
        </w:tc>
      </w:tr>
      <w:tr w:rsidR="00E374AF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8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374AF" w:rsidRDefault="00CB4B85">
            <w:r>
              <w:rPr>
                <w:color w:val="000000"/>
                <w:sz w:val="20"/>
                <w:szCs w:val="20"/>
              </w:rPr>
              <w:t>Test de charge, formation des utilisateurs pilotes, mise en service</w:t>
            </w:r>
          </w:p>
        </w:tc>
      </w:tr>
    </w:tbl>
    <w:p w:rsidR="00E374AF" w:rsidRDefault="00E374AF">
      <w:pPr>
        <w:spacing w:after="120"/>
      </w:pPr>
    </w:p>
    <w:p w:rsidR="00E374AF" w:rsidRDefault="00CB4B85">
      <w:pPr>
        <w:pStyle w:val="Titre1"/>
        <w:spacing w:before="360" w:after="160"/>
      </w:pPr>
      <w:r>
        <w:rPr>
          <w:b/>
          <w:bCs/>
          <w:color w:val="262152"/>
          <w:sz w:val="30"/>
          <w:szCs w:val="30"/>
        </w:rPr>
        <w:t>10. Tests de réception</w:t>
      </w:r>
    </w:p>
    <w:p w:rsidR="00E374AF" w:rsidRDefault="00CB4B85">
      <w:pPr>
        <w:pStyle w:val="Paragraphedeliste"/>
        <w:numPr>
          <w:ilvl w:val="0"/>
          <w:numId w:val="3"/>
        </w:numPr>
        <w:spacing w:after="80"/>
      </w:pPr>
      <w:r>
        <w:t>Créer une déclaration avec photo en mode avion : elle est conservée sur le téléphone.</w:t>
      </w:r>
    </w:p>
    <w:p w:rsidR="00E374AF" w:rsidRDefault="00CB4B85" w:rsidP="00FA0ED6">
      <w:pPr>
        <w:pStyle w:val="Paragraphedeliste"/>
        <w:numPr>
          <w:ilvl w:val="0"/>
          <w:numId w:val="3"/>
        </w:numPr>
        <w:spacing w:after="80"/>
      </w:pPr>
      <w:r>
        <w:t>Fermer et rouvrir l'application : le brouillon est toujours là.</w:t>
      </w:r>
      <w:bookmarkStart w:id="0" w:name="_GoBack"/>
      <w:bookmarkEnd w:id="0"/>
    </w:p>
    <w:p w:rsidR="00E374AF" w:rsidRDefault="00CB4B85">
      <w:pPr>
        <w:pStyle w:val="Paragraphedeliste"/>
        <w:numPr>
          <w:ilvl w:val="0"/>
          <w:numId w:val="3"/>
        </w:numPr>
        <w:spacing w:after="80"/>
      </w:pPr>
      <w:r>
        <w:t>E</w:t>
      </w:r>
      <w:r>
        <w:t>nvoyer deux fois la même déclaration : aucun doublon.</w:t>
      </w:r>
    </w:p>
    <w:p w:rsidR="00E374AF" w:rsidRDefault="00CB4B85">
      <w:pPr>
        <w:pStyle w:val="Paragraphedeliste"/>
        <w:numPr>
          <w:ilvl w:val="0"/>
          <w:numId w:val="3"/>
        </w:numPr>
        <w:spacing w:after="80"/>
      </w:pPr>
      <w:r>
        <w:t>Le responsable qualifie un incident puis l'affecte à un intervenant : l'historique l'enregistre.</w:t>
      </w:r>
    </w:p>
    <w:p w:rsidR="00E374AF" w:rsidRDefault="00CB4B85">
      <w:pPr>
        <w:pStyle w:val="Paragraphedeliste"/>
        <w:numPr>
          <w:ilvl w:val="0"/>
          <w:numId w:val="3"/>
        </w:numPr>
        <w:spacing w:after="80"/>
      </w:pPr>
      <w:r>
        <w:t>Un intervenant n</w:t>
      </w:r>
      <w:r>
        <w:t>e voit pas les incidents qui ne lui sont pas affectés.</w:t>
      </w:r>
    </w:p>
    <w:p w:rsidR="00E374AF" w:rsidRDefault="00CB4B85">
      <w:pPr>
        <w:pStyle w:val="Paragraphedeliste"/>
        <w:numPr>
          <w:ilvl w:val="0"/>
          <w:numId w:val="3"/>
        </w:numPr>
        <w:spacing w:after="80"/>
      </w:pPr>
      <w:r>
        <w:t>Un salarié ne voit que ses propres déclarations.</w:t>
      </w:r>
    </w:p>
    <w:p w:rsidR="00E374AF" w:rsidRDefault="00CB4B85">
      <w:pPr>
        <w:pStyle w:val="Paragraphedeliste"/>
        <w:numPr>
          <w:ilvl w:val="0"/>
          <w:numId w:val="3"/>
        </w:numPr>
        <w:spacing w:after="80"/>
      </w:pPr>
      <w:r>
        <w:t>Un responsable tente de clôturer un incident non résolu : le serveur refuse.</w:t>
      </w:r>
    </w:p>
    <w:p w:rsidR="00E374AF" w:rsidRDefault="00CB4B85">
      <w:pPr>
        <w:pStyle w:val="Paragraphedeliste"/>
        <w:numPr>
          <w:ilvl w:val="0"/>
          <w:numId w:val="3"/>
        </w:numPr>
        <w:spacing w:after="80"/>
      </w:pPr>
      <w:r>
        <w:t>Retirer les droits d'un utilisateur puis tenter un envoi : le serveur refus</w:t>
      </w:r>
      <w:r>
        <w:t>e avec un message clair.</w:t>
      </w:r>
    </w:p>
    <w:p w:rsidR="00E374AF" w:rsidRDefault="00CB4B85">
      <w:pPr>
        <w:pStyle w:val="Paragraphedeliste"/>
        <w:numPr>
          <w:ilvl w:val="0"/>
          <w:numId w:val="3"/>
        </w:numPr>
        <w:spacing w:after="80"/>
      </w:pPr>
      <w:r>
        <w:t>Test de charge : 50 comptes, dont 10 utilisateurs simultanés.</w:t>
      </w:r>
    </w:p>
    <w:sectPr w:rsidR="00E374AF"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4B85" w:rsidRDefault="00CB4B85">
      <w:r>
        <w:separator/>
      </w:r>
    </w:p>
  </w:endnote>
  <w:endnote w:type="continuationSeparator" w:id="0">
    <w:p w:rsidR="00CB4B85" w:rsidRDefault="00CB4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74AF" w:rsidRDefault="00CB4B85">
    <w:pPr>
      <w:jc w:val="center"/>
    </w:pPr>
    <w:r>
      <w:rPr>
        <w:color w:val="666666"/>
        <w:sz w:val="16"/>
        <w:szCs w:val="16"/>
      </w:rPr>
      <w:t xml:space="preserve">CIVADIS SA – Cahier des charges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4B85" w:rsidRDefault="00CB4B85">
      <w:r>
        <w:separator/>
      </w:r>
    </w:p>
  </w:footnote>
  <w:footnote w:type="continuationSeparator" w:id="0">
    <w:p w:rsidR="00CB4B85" w:rsidRDefault="00CB4B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D35E4"/>
    <w:multiLevelType w:val="hybridMultilevel"/>
    <w:tmpl w:val="708AD354"/>
    <w:lvl w:ilvl="0" w:tplc="C0982FDA">
      <w:start w:val="1"/>
      <w:numFmt w:val="bullet"/>
      <w:lvlText w:val="●"/>
      <w:lvlJc w:val="left"/>
      <w:pPr>
        <w:ind w:left="720" w:hanging="360"/>
      </w:pPr>
    </w:lvl>
    <w:lvl w:ilvl="1" w:tplc="4EC8D064">
      <w:start w:val="1"/>
      <w:numFmt w:val="bullet"/>
      <w:lvlText w:val="○"/>
      <w:lvlJc w:val="left"/>
      <w:pPr>
        <w:ind w:left="1440" w:hanging="360"/>
      </w:pPr>
    </w:lvl>
    <w:lvl w:ilvl="2" w:tplc="3A00866C">
      <w:start w:val="1"/>
      <w:numFmt w:val="bullet"/>
      <w:lvlText w:val="■"/>
      <w:lvlJc w:val="left"/>
      <w:pPr>
        <w:ind w:left="2160" w:hanging="360"/>
      </w:pPr>
    </w:lvl>
    <w:lvl w:ilvl="3" w:tplc="4B267ABA">
      <w:start w:val="1"/>
      <w:numFmt w:val="bullet"/>
      <w:lvlText w:val="●"/>
      <w:lvlJc w:val="left"/>
      <w:pPr>
        <w:ind w:left="2880" w:hanging="360"/>
      </w:pPr>
    </w:lvl>
    <w:lvl w:ilvl="4" w:tplc="A83EBED2">
      <w:start w:val="1"/>
      <w:numFmt w:val="bullet"/>
      <w:lvlText w:val="○"/>
      <w:lvlJc w:val="left"/>
      <w:pPr>
        <w:ind w:left="3600" w:hanging="360"/>
      </w:pPr>
    </w:lvl>
    <w:lvl w:ilvl="5" w:tplc="21202046">
      <w:start w:val="1"/>
      <w:numFmt w:val="bullet"/>
      <w:lvlText w:val="■"/>
      <w:lvlJc w:val="left"/>
      <w:pPr>
        <w:ind w:left="4320" w:hanging="360"/>
      </w:pPr>
    </w:lvl>
    <w:lvl w:ilvl="6" w:tplc="800CF0BC">
      <w:start w:val="1"/>
      <w:numFmt w:val="bullet"/>
      <w:lvlText w:val="●"/>
      <w:lvlJc w:val="left"/>
      <w:pPr>
        <w:ind w:left="5040" w:hanging="360"/>
      </w:pPr>
    </w:lvl>
    <w:lvl w:ilvl="7" w:tplc="F50A0126">
      <w:start w:val="1"/>
      <w:numFmt w:val="bullet"/>
      <w:lvlText w:val="●"/>
      <w:lvlJc w:val="left"/>
      <w:pPr>
        <w:ind w:left="5760" w:hanging="360"/>
      </w:pPr>
    </w:lvl>
    <w:lvl w:ilvl="8" w:tplc="503A30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250031"/>
    <w:multiLevelType w:val="hybridMultilevel"/>
    <w:tmpl w:val="F85A2A06"/>
    <w:lvl w:ilvl="0" w:tplc="96A488E2">
      <w:start w:val="1"/>
      <w:numFmt w:val="decimal"/>
      <w:lvlText w:val="%1."/>
      <w:lvlJc w:val="left"/>
      <w:pPr>
        <w:ind w:left="540" w:hanging="360"/>
      </w:pPr>
    </w:lvl>
    <w:lvl w:ilvl="1" w:tplc="BAC8411C">
      <w:numFmt w:val="decimal"/>
      <w:lvlText w:val=""/>
      <w:lvlJc w:val="left"/>
    </w:lvl>
    <w:lvl w:ilvl="2" w:tplc="6566528E">
      <w:numFmt w:val="decimal"/>
      <w:lvlText w:val=""/>
      <w:lvlJc w:val="left"/>
    </w:lvl>
    <w:lvl w:ilvl="3" w:tplc="7CD205F8">
      <w:numFmt w:val="decimal"/>
      <w:lvlText w:val=""/>
      <w:lvlJc w:val="left"/>
    </w:lvl>
    <w:lvl w:ilvl="4" w:tplc="647A2366">
      <w:numFmt w:val="decimal"/>
      <w:lvlText w:val=""/>
      <w:lvlJc w:val="left"/>
    </w:lvl>
    <w:lvl w:ilvl="5" w:tplc="519E8B74">
      <w:numFmt w:val="decimal"/>
      <w:lvlText w:val=""/>
      <w:lvlJc w:val="left"/>
    </w:lvl>
    <w:lvl w:ilvl="6" w:tplc="53B47492">
      <w:numFmt w:val="decimal"/>
      <w:lvlText w:val=""/>
      <w:lvlJc w:val="left"/>
    </w:lvl>
    <w:lvl w:ilvl="7" w:tplc="67E65408">
      <w:numFmt w:val="decimal"/>
      <w:lvlText w:val=""/>
      <w:lvlJc w:val="left"/>
    </w:lvl>
    <w:lvl w:ilvl="8" w:tplc="33F809E2">
      <w:numFmt w:val="decimal"/>
      <w:lvlText w:val=""/>
      <w:lvlJc w:val="left"/>
    </w:lvl>
  </w:abstractNum>
  <w:abstractNum w:abstractNumId="2" w15:restartNumberingAfterBreak="0">
    <w:nsid w:val="02471D4C"/>
    <w:multiLevelType w:val="hybridMultilevel"/>
    <w:tmpl w:val="4EEE66FA"/>
    <w:lvl w:ilvl="0" w:tplc="FDD4519C">
      <w:start w:val="1"/>
      <w:numFmt w:val="bullet"/>
      <w:lvlText w:val="•"/>
      <w:lvlJc w:val="left"/>
      <w:pPr>
        <w:ind w:left="540" w:hanging="270"/>
      </w:pPr>
    </w:lvl>
    <w:lvl w:ilvl="1" w:tplc="237CB318">
      <w:numFmt w:val="decimal"/>
      <w:lvlText w:val=""/>
      <w:lvlJc w:val="left"/>
    </w:lvl>
    <w:lvl w:ilvl="2" w:tplc="1E74A414">
      <w:numFmt w:val="decimal"/>
      <w:lvlText w:val=""/>
      <w:lvlJc w:val="left"/>
    </w:lvl>
    <w:lvl w:ilvl="3" w:tplc="2424BE8E">
      <w:numFmt w:val="decimal"/>
      <w:lvlText w:val=""/>
      <w:lvlJc w:val="left"/>
    </w:lvl>
    <w:lvl w:ilvl="4" w:tplc="045ED9E4">
      <w:numFmt w:val="decimal"/>
      <w:lvlText w:val=""/>
      <w:lvlJc w:val="left"/>
    </w:lvl>
    <w:lvl w:ilvl="5" w:tplc="B5D2C72A">
      <w:numFmt w:val="decimal"/>
      <w:lvlText w:val=""/>
      <w:lvlJc w:val="left"/>
    </w:lvl>
    <w:lvl w:ilvl="6" w:tplc="3A6E16DE">
      <w:numFmt w:val="decimal"/>
      <w:lvlText w:val=""/>
      <w:lvlJc w:val="left"/>
    </w:lvl>
    <w:lvl w:ilvl="7" w:tplc="91D665EE">
      <w:numFmt w:val="decimal"/>
      <w:lvlText w:val=""/>
      <w:lvlJc w:val="left"/>
    </w:lvl>
    <w:lvl w:ilvl="8" w:tplc="CCDA702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4AF"/>
    <w:rsid w:val="004E247D"/>
    <w:rsid w:val="00CB4B85"/>
    <w:rsid w:val="00E374AF"/>
    <w:rsid w:val="00FA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14FB9"/>
  <w15:docId w15:val="{ED01B600-9762-4697-973D-F175FD8C1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A0ED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A0ED6"/>
  </w:style>
  <w:style w:type="paragraph" w:styleId="Pieddepage">
    <w:name w:val="footer"/>
    <w:basedOn w:val="Normal"/>
    <w:link w:val="PieddepageCar"/>
    <w:uiPriority w:val="99"/>
    <w:unhideWhenUsed/>
    <w:rsid w:val="00FA0ED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A0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1625</Words>
  <Characters>8941</Characters>
  <Application>Microsoft Office Word</Application>
  <DocSecurity>0</DocSecurity>
  <Lines>74</Lines>
  <Paragraphs>21</Paragraphs>
  <ScaleCrop>false</ScaleCrop>
  <Company/>
  <LinksUpToDate>false</LinksUpToDate>
  <CharactersWithSpaces>10545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2026-10-29T19:57:00Z</dcterms:created>
  <dcterms:modified xsi:type="dcterms:W3CDTF">2026-10-29T20:01:00Z</dcterms:modified>
</cp:coreProperties>
</file>