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Tableau Complet (N=812)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8"/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Passerelle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(N=812)</w:t>
            </w:r>
          </w:p>
        </w:tc>
      </w:tr>
      <w:tr>
        <w:trPr>
          <w:trHeight w:val="614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Score_JSE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12.96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stated_altruism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stated_patience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risk_health_other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17.80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19.58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altruist_cg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19.81</w:t>
            </w:r>
          </w:p>
        </w:tc>
      </w:tr>
      <w:tr>
        <w:trPr>
          <w:trHeight w:val="57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</w:tr>
    </w:tbl>
    <w:p>
      <w:pPr>
        <w:pStyle w:val="Titre1"/>
      </w:pPr>
      <w:r>
        <w:t xml:space="preserve">Binaires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Passerelle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(N=812)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CG_conform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un_sup_lic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deux_supBAC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12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</w:tr>
    </w:tbl>
    <w:p>
      <w:pPr>
        <w:pStyle w:val="Titre1"/>
      </w:pPr>
      <w:r>
        <w:t xml:space="preserve">Installation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23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Passerelle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(N=812)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installation_reprise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</w:tr>
      <w:tr>
        <w:trPr>
          <w:trHeight w:val="6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installation_proximite_etude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installation_offre_soin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12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installation_aides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2026-02-23T20:00:43Z</dcterms:modified>
  <cp:category/>
</cp:coreProperties>
</file>