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Tableaux d'Effectifs Harmonisés (Variable 'faculte' et 'Parcours' créées)</w:t>
      </w:r>
    </w:p>
    <w:p>
      <w:pPr>
        <w:pStyle w:val="Titre2"/>
      </w:pPr>
      <w:r>
        <w:t xml:space="preserve">1. Répartition par Faculté et Parcours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croisé des effectifs : Ville par Parcours (avec Strasbourg corrigé)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7"/>
        <w:gridCol w:w="936"/>
        <w:gridCol w:w="826"/>
        <w:gridCol w:w="1156"/>
        <w:gridCol w:w="998"/>
        <w:gridCol w:w="1438"/>
        <w:gridCol w:w="900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faculte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Autre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PACES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Passerelle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572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7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Clermont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2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61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</w:tr>
      <w:tr>
        <w:trPr>
          <w:trHeight w:val="57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612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Montpellier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1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57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572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572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Reims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</w:tr>
      <w:tr>
        <w:trPr>
          <w:trHeight w:val="572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Rennes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Strasbourg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572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Toulouse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71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812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Détail des filières LAS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Répartition des filières LAS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65"/>
        <w:gridCol w:w="924"/>
        <w:gridCol w:w="1169"/>
        <w:gridCol w:w="1084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Catégorie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Cum.</w:t>
            </w:r>
          </w:p>
        </w:tc>
      </w:tr>
      <w:tr>
        <w:trPr>
          <w:trHeight w:val="57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Bio/Santé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72.41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571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172.41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2026-02-23T20:01:49Z</dcterms:modified>
  <cp:category/>
</cp:coreProperties>
</file>