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87E" w:rsidRDefault="00CD0BEE">
      <w:pPr>
        <w:spacing w:after="208" w:line="259" w:lineRule="auto"/>
        <w:ind w:left="-195" w:right="-19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32599" cy="9529"/>
                <wp:effectExtent l="0" t="0" r="0" b="0"/>
                <wp:docPr id="3124" name="Group 3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599" cy="9529"/>
                          <a:chOff x="0" y="0"/>
                          <a:chExt cx="6832599" cy="9529"/>
                        </a:xfrm>
                      </wpg:grpSpPr>
                      <wps:wsp>
                        <wps:cNvPr id="3508" name="Shape 3508"/>
                        <wps:cNvSpPr/>
                        <wps:spPr>
                          <a:xfrm>
                            <a:off x="0" y="0"/>
                            <a:ext cx="6832599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2599" h="9529">
                                <a:moveTo>
                                  <a:pt x="0" y="0"/>
                                </a:moveTo>
                                <a:lnTo>
                                  <a:pt x="6832599" y="0"/>
                                </a:lnTo>
                                <a:lnTo>
                                  <a:pt x="6832599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7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124" style="width:538pt;height:0.750351pt;mso-position-horizontal-relative:char;mso-position-vertical-relative:line" coordsize="68325,95">
                <v:shape id="Shape 3509" style="position:absolute;width:68325;height:95;left:0;top:0;" coordsize="6832599,9529" path="m0,0l6832599,0l6832599,9529l0,9529l0,0">
                  <v:stroke weight="0pt" endcap="flat" joinstyle="miter" miterlimit="10" on="false" color="#000000" opacity="0"/>
                  <v:fill on="true" color="#e7e9e9"/>
                </v:shape>
              </v:group>
            </w:pict>
          </mc:Fallback>
        </mc:AlternateContent>
      </w:r>
    </w:p>
    <w:p w:rsidR="00D6687E" w:rsidRDefault="00CD0BEE">
      <w:pPr>
        <w:spacing w:after="292" w:line="259" w:lineRule="auto"/>
        <w:ind w:left="0" w:firstLine="0"/>
        <w:jc w:val="left"/>
      </w:pPr>
      <w:r>
        <w:rPr>
          <w:b/>
          <w:sz w:val="39"/>
        </w:rPr>
        <w:t>Le langage SQL</w:t>
      </w:r>
    </w:p>
    <w:p w:rsidR="00D6687E" w:rsidRDefault="00CD0BEE">
      <w:pPr>
        <w:spacing w:after="13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4834" cy="152471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834" cy="152471"/>
                          <a:chOff x="0" y="0"/>
                          <a:chExt cx="6584834" cy="152471"/>
                        </a:xfrm>
                      </wpg:grpSpPr>
                      <wps:wsp>
                        <wps:cNvPr id="3510" name="Shape 3510"/>
                        <wps:cNvSpPr/>
                        <wps:spPr>
                          <a:xfrm>
                            <a:off x="0" y="0"/>
                            <a:ext cx="658483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834" h="9530">
                                <a:moveTo>
                                  <a:pt x="0" y="0"/>
                                </a:moveTo>
                                <a:lnTo>
                                  <a:pt x="6584834" y="0"/>
                                </a:lnTo>
                                <a:lnTo>
                                  <a:pt x="658483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422834" y="9529"/>
                            <a:ext cx="162000" cy="1429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127" style="width:518.491pt;height:12.0056pt;mso-position-horizontal-relative:char;mso-position-vertical-relative:line" coordsize="65848,1524">
                <v:shape id="Shape 3511" style="position:absolute;width:65848;height:95;left:0;top:0;" coordsize="6584834,9530" path="m0,0l6584834,0l6584834,9530l0,9530l0,0">
                  <v:stroke weight="0pt" endcap="flat" joinstyle="miter" miterlimit="10" on="false" color="#000000" opacity="0"/>
                  <v:fill on="true" color="#e6e6e6"/>
                </v:shape>
                <v:shape id="Picture 148" style="position:absolute;width:1620;height:1429;left:64228;top:95;" filled="f">
                  <v:imagedata r:id="rId9"/>
                </v:shape>
              </v:group>
            </w:pict>
          </mc:Fallback>
        </mc:AlternateContent>
      </w:r>
    </w:p>
    <w:p w:rsidR="00D6687E" w:rsidRDefault="00CD0BEE">
      <w:pPr>
        <w:spacing w:after="0" w:line="259" w:lineRule="auto"/>
        <w:ind w:left="-5"/>
        <w:jc w:val="left"/>
      </w:pPr>
      <w:r>
        <w:rPr>
          <w:b/>
          <w:sz w:val="30"/>
        </w:rPr>
        <w:t>Qu'appelle-t-on SQL?</w:t>
      </w:r>
    </w:p>
    <w:p w:rsidR="00D6687E" w:rsidRDefault="00CD0BEE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4834" cy="9529"/>
                <wp:effectExtent l="0" t="0" r="0" b="0"/>
                <wp:docPr id="3126" name="Group 3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834" cy="9529"/>
                          <a:chOff x="0" y="0"/>
                          <a:chExt cx="6584834" cy="9529"/>
                        </a:xfrm>
                      </wpg:grpSpPr>
                      <wps:wsp>
                        <wps:cNvPr id="3516" name="Shape 3516"/>
                        <wps:cNvSpPr/>
                        <wps:spPr>
                          <a:xfrm>
                            <a:off x="0" y="0"/>
                            <a:ext cx="6584834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834" h="9529">
                                <a:moveTo>
                                  <a:pt x="0" y="0"/>
                                </a:moveTo>
                                <a:lnTo>
                                  <a:pt x="6584834" y="0"/>
                                </a:lnTo>
                                <a:lnTo>
                                  <a:pt x="6584834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126" style="width:518.491pt;height:0.750305pt;mso-position-horizontal-relative:char;mso-position-vertical-relative:line" coordsize="65848,95">
                <v:shape id="Shape 3517" style="position:absolute;width:65848;height:95;left:0;top:0;" coordsize="6584834,9529" path="m0,0l6584834,0l6584834,9529l0,9529l0,0">
                  <v:stroke weight="0pt" endcap="flat" joinstyle="miter" miterlimit="4" on="false" color="#000000" opacity="0"/>
                  <v:fill on="true" color="#cccccc"/>
                </v:shape>
              </v:group>
            </w:pict>
          </mc:Fallback>
        </mc:AlternateContent>
      </w:r>
    </w:p>
    <w:p w:rsidR="00D6687E" w:rsidRDefault="00CD0BEE">
      <w:pPr>
        <w:spacing w:after="6"/>
        <w:ind w:left="-5"/>
      </w:pPr>
      <w:r>
        <w:t>SQL (</w:t>
      </w:r>
      <w:proofErr w:type="spellStart"/>
      <w:r>
        <w:rPr>
          <w:i/>
        </w:rPr>
        <w:t>Structured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t xml:space="preserve">, traduisez </w:t>
      </w:r>
      <w:r>
        <w:rPr>
          <w:i/>
        </w:rPr>
        <w:t>Langage de requêtes structuré</w:t>
      </w:r>
      <w:r>
        <w:t xml:space="preserve">) est un langage de définition de données (LDD, ou en anglais DDL </w:t>
      </w:r>
      <w:r>
        <w:rPr>
          <w:i/>
        </w:rPr>
        <w:t xml:space="preserve">Data </w:t>
      </w:r>
      <w:proofErr w:type="spellStart"/>
      <w:r>
        <w:rPr>
          <w:i/>
        </w:rPr>
        <w:t>Definition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Language</w:t>
      </w:r>
      <w:proofErr w:type="spellEnd"/>
      <w:r>
        <w:t xml:space="preserve">), un langage de manipulation de données (LMD, ou en anglais DML, </w:t>
      </w:r>
      <w:r>
        <w:rPr>
          <w:i/>
        </w:rPr>
        <w:t xml:space="preserve">Data Manipulation </w:t>
      </w:r>
      <w:proofErr w:type="spellStart"/>
      <w:r>
        <w:rPr>
          <w:i/>
        </w:rPr>
        <w:t>Language</w:t>
      </w:r>
      <w:proofErr w:type="spellEnd"/>
      <w:r>
        <w:t xml:space="preserve">), et un langage de contrôle de données (LCD, ou en anglais DCL, </w:t>
      </w:r>
      <w:r>
        <w:rPr>
          <w:i/>
        </w:rPr>
        <w:t xml:space="preserve">Data Control </w:t>
      </w:r>
      <w:proofErr w:type="spellStart"/>
      <w:r>
        <w:rPr>
          <w:i/>
        </w:rPr>
        <w:t>Language</w:t>
      </w:r>
      <w:proofErr w:type="spellEnd"/>
      <w:r>
        <w:t xml:space="preserve">), pour les </w:t>
      </w:r>
      <w:hyperlink r:id="rId10">
        <w:r>
          <w:rPr>
            <w:u w:val="single" w:color="000000"/>
          </w:rPr>
          <w:t>bases de données relationnelles</w:t>
        </w:r>
      </w:hyperlink>
      <w:r>
        <w:t xml:space="preserve">.  </w:t>
      </w:r>
    </w:p>
    <w:p w:rsidR="00D6687E" w:rsidRDefault="00CD0BEE">
      <w:pPr>
        <w:pStyle w:val="Titre2"/>
        <w:ind w:left="-5"/>
      </w:pPr>
      <w:r>
        <w:t>SQL est un langage de définition de données</w:t>
      </w:r>
    </w:p>
    <w:p w:rsidR="00D6687E" w:rsidRDefault="00D6687E">
      <w:pPr>
        <w:spacing w:after="176" w:line="259" w:lineRule="auto"/>
        <w:ind w:left="0" w:firstLine="0"/>
        <w:jc w:val="left"/>
      </w:pPr>
    </w:p>
    <w:p w:rsidR="00D6687E" w:rsidRDefault="00CD0BEE">
      <w:pPr>
        <w:spacing w:after="339"/>
        <w:ind w:left="-5"/>
      </w:pPr>
      <w:r>
        <w:t>SQL est un langage de définition de données (</w:t>
      </w:r>
      <w:r>
        <w:rPr>
          <w:b/>
        </w:rPr>
        <w:t>LDD</w:t>
      </w:r>
      <w:r>
        <w:t xml:space="preserve">), c'est-à-dire qu'il permet de créer des tables dans une base de données relationnelle, ainsi que d'en modifier ou en supprimer.  </w:t>
      </w:r>
    </w:p>
    <w:p w:rsidR="00D6687E" w:rsidRDefault="00CD0BEE">
      <w:pPr>
        <w:pStyle w:val="Titre2"/>
        <w:ind w:left="-5"/>
      </w:pPr>
      <w:r>
        <w:t>SQL est un langage de manipulation de données</w:t>
      </w:r>
    </w:p>
    <w:p w:rsidR="00D6687E" w:rsidRDefault="00CD0BEE">
      <w:pPr>
        <w:spacing w:after="17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4834" cy="9530"/>
                <wp:effectExtent l="0" t="0" r="0" b="0"/>
                <wp:docPr id="2820" name="Group 28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834" cy="9530"/>
                          <a:chOff x="0" y="0"/>
                          <a:chExt cx="6584834" cy="9530"/>
                        </a:xfrm>
                      </wpg:grpSpPr>
                      <wps:wsp>
                        <wps:cNvPr id="3524" name="Shape 3524"/>
                        <wps:cNvSpPr/>
                        <wps:spPr>
                          <a:xfrm>
                            <a:off x="0" y="0"/>
                            <a:ext cx="658483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834" h="9530">
                                <a:moveTo>
                                  <a:pt x="0" y="0"/>
                                </a:moveTo>
                                <a:lnTo>
                                  <a:pt x="6584834" y="0"/>
                                </a:lnTo>
                                <a:lnTo>
                                  <a:pt x="658483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20" style="width:518.491pt;height:0.750366pt;mso-position-horizontal-relative:char;mso-position-vertical-relative:line" coordsize="65848,95">
                <v:shape id="Shape 3525" style="position:absolute;width:65848;height:95;left:0;top:0;" coordsize="6584834,9530" path="m0,0l6584834,0l6584834,9530l0,953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D6687E" w:rsidRDefault="00CD0BEE">
      <w:pPr>
        <w:spacing w:after="339"/>
        <w:ind w:left="-5"/>
      </w:pPr>
      <w:r>
        <w:t>SQL est un langage de manipulation de données (</w:t>
      </w:r>
      <w:r>
        <w:rPr>
          <w:b/>
        </w:rPr>
        <w:t>LMD</w:t>
      </w:r>
      <w:r>
        <w:t xml:space="preserve">), cela signifie qu'il permet de sélectionner, insérer, modifier ou supprimer des données dans une table d'une base de données relationnelle.  </w:t>
      </w:r>
    </w:p>
    <w:p w:rsidR="00D6687E" w:rsidRDefault="00CD0BEE">
      <w:pPr>
        <w:pStyle w:val="Titre2"/>
        <w:ind w:left="-5"/>
      </w:pPr>
      <w:r>
        <w:t>SQL est un langage de protections d'accès</w:t>
      </w:r>
    </w:p>
    <w:p w:rsidR="00D6687E" w:rsidRDefault="00CD0BEE">
      <w:pPr>
        <w:spacing w:after="17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4834" cy="9530"/>
                <wp:effectExtent l="0" t="0" r="0" b="0"/>
                <wp:docPr id="2821" name="Group 2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834" cy="9530"/>
                          <a:chOff x="0" y="0"/>
                          <a:chExt cx="6584834" cy="9530"/>
                        </a:xfrm>
                      </wpg:grpSpPr>
                      <wps:wsp>
                        <wps:cNvPr id="3526" name="Shape 3526"/>
                        <wps:cNvSpPr/>
                        <wps:spPr>
                          <a:xfrm>
                            <a:off x="0" y="0"/>
                            <a:ext cx="658483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834" h="9530">
                                <a:moveTo>
                                  <a:pt x="0" y="0"/>
                                </a:moveTo>
                                <a:lnTo>
                                  <a:pt x="6584834" y="0"/>
                                </a:lnTo>
                                <a:lnTo>
                                  <a:pt x="658483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21" style="width:518.491pt;height:0.750366pt;mso-position-horizontal-relative:char;mso-position-vertical-relative:line" coordsize="65848,95">
                <v:shape id="Shape 3527" style="position:absolute;width:65848;height:95;left:0;top:0;" coordsize="6584834,9530" path="m0,0l6584834,0l6584834,9530l0,953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D6687E" w:rsidRDefault="00CD0BEE">
      <w:pPr>
        <w:spacing w:after="339"/>
        <w:ind w:left="-5"/>
      </w:pPr>
      <w:r>
        <w:t xml:space="preserve">Il est possible avec SQL de définir des permissions au niveau des utilisateurs d'une base de données. On parle de </w:t>
      </w:r>
      <w:r>
        <w:rPr>
          <w:b/>
        </w:rPr>
        <w:t>DCL</w:t>
      </w:r>
      <w:r>
        <w:t xml:space="preserve"> (Data Control </w:t>
      </w:r>
      <w:proofErr w:type="spellStart"/>
      <w:r>
        <w:t>Language</w:t>
      </w:r>
      <w:proofErr w:type="spellEnd"/>
      <w:r>
        <w:t xml:space="preserve">). </w:t>
      </w:r>
    </w:p>
    <w:p w:rsidR="00D6687E" w:rsidRDefault="00CD0BEE">
      <w:pPr>
        <w:pStyle w:val="Titre2"/>
        <w:ind w:left="-5"/>
      </w:pPr>
      <w:r>
        <w:t>Typologie du langage</w:t>
      </w:r>
    </w:p>
    <w:p w:rsidR="00D6687E" w:rsidRDefault="00CD0BEE">
      <w:pPr>
        <w:spacing w:after="176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84834" cy="9530"/>
                <wp:effectExtent l="0" t="0" r="0" b="0"/>
                <wp:docPr id="2822" name="Group 2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834" cy="9530"/>
                          <a:chOff x="0" y="0"/>
                          <a:chExt cx="6584834" cy="9530"/>
                        </a:xfrm>
                      </wpg:grpSpPr>
                      <wps:wsp>
                        <wps:cNvPr id="3528" name="Shape 3528"/>
                        <wps:cNvSpPr/>
                        <wps:spPr>
                          <a:xfrm>
                            <a:off x="0" y="0"/>
                            <a:ext cx="6584834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4834" h="9530">
                                <a:moveTo>
                                  <a:pt x="0" y="0"/>
                                </a:moveTo>
                                <a:lnTo>
                                  <a:pt x="6584834" y="0"/>
                                </a:lnTo>
                                <a:lnTo>
                                  <a:pt x="6584834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22" style="width:518.491pt;height:0.750366pt;mso-position-horizontal-relative:char;mso-position-vertical-relative:line" coordsize="65848,95">
                <v:shape id="Shape 3529" style="position:absolute;width:65848;height:95;left:0;top:0;" coordsize="6584834,9530" path="m0,0l6584834,0l6584834,9530l0,9530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:rsidR="00D6687E" w:rsidRDefault="00CD0BEE">
      <w:pPr>
        <w:ind w:left="-5"/>
      </w:pPr>
      <w:r>
        <w:t xml:space="preserve">Il est possible d'inclure des requêtes SQL dans un programme écrit dans un autre langage (en langage C par exemple), ainsi que d'envoyer directement les requêtes SQL telles quelles au SGBD. </w:t>
      </w:r>
    </w:p>
    <w:p w:rsidR="00D6687E" w:rsidRDefault="00CD0BEE">
      <w:pPr>
        <w:ind w:left="-5"/>
      </w:pPr>
      <w:r>
        <w:t>Il est possible d'ajouter des commentaires grâce :</w:t>
      </w:r>
    </w:p>
    <w:p w:rsidR="00D6687E" w:rsidRDefault="00CD0BEE">
      <w:pPr>
        <w:spacing w:after="0" w:line="370" w:lineRule="auto"/>
        <w:ind w:left="60" w:right="40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38118</wp:posOffset>
                </wp:positionH>
                <wp:positionV relativeFrom="paragraph">
                  <wp:posOffset>69162</wp:posOffset>
                </wp:positionV>
                <wp:extent cx="47647" cy="304943"/>
                <wp:effectExtent l="0" t="0" r="0" b="0"/>
                <wp:wrapSquare wrapText="bothSides"/>
                <wp:docPr id="2824" name="Group 2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7" cy="304943"/>
                          <a:chOff x="0" y="0"/>
                          <a:chExt cx="47647" cy="304943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47647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7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0" y="1812"/>
                                </a:cubicBezTo>
                                <a:cubicBezTo>
                                  <a:pt x="35859" y="3022"/>
                                  <a:pt x="38435" y="4744"/>
                                  <a:pt x="40669" y="6978"/>
                                </a:cubicBezTo>
                                <a:cubicBezTo>
                                  <a:pt x="42903" y="9210"/>
                                  <a:pt x="44625" y="11787"/>
                                  <a:pt x="45834" y="14706"/>
                                </a:cubicBezTo>
                                <a:cubicBezTo>
                                  <a:pt x="47043" y="17624"/>
                                  <a:pt x="47647" y="20664"/>
                                  <a:pt x="47647" y="23825"/>
                                </a:cubicBezTo>
                                <a:cubicBezTo>
                                  <a:pt x="47647" y="26983"/>
                                  <a:pt x="47043" y="30021"/>
                                  <a:pt x="45834" y="32939"/>
                                </a:cubicBezTo>
                                <a:cubicBezTo>
                                  <a:pt x="44625" y="35858"/>
                                  <a:pt x="42903" y="38435"/>
                                  <a:pt x="40669" y="40669"/>
                                </a:cubicBezTo>
                                <a:cubicBezTo>
                                  <a:pt x="38435" y="42901"/>
                                  <a:pt x="35859" y="44624"/>
                                  <a:pt x="32940" y="45833"/>
                                </a:cubicBezTo>
                                <a:cubicBezTo>
                                  <a:pt x="30022" y="47042"/>
                                  <a:pt x="26983" y="47647"/>
                                  <a:pt x="23824" y="47648"/>
                                </a:cubicBezTo>
                                <a:cubicBezTo>
                                  <a:pt x="20664" y="47647"/>
                                  <a:pt x="17625" y="47042"/>
                                  <a:pt x="14707" y="45833"/>
                                </a:cubicBezTo>
                                <a:cubicBezTo>
                                  <a:pt x="11788" y="44624"/>
                                  <a:pt x="9212" y="42901"/>
                                  <a:pt x="6978" y="40669"/>
                                </a:cubicBezTo>
                                <a:cubicBezTo>
                                  <a:pt x="4744" y="38435"/>
                                  <a:pt x="3022" y="35858"/>
                                  <a:pt x="1813" y="32939"/>
                                </a:cubicBezTo>
                                <a:cubicBezTo>
                                  <a:pt x="604" y="30021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4" y="17624"/>
                                  <a:pt x="1813" y="14706"/>
                                </a:cubicBezTo>
                                <a:cubicBezTo>
                                  <a:pt x="3022" y="11787"/>
                                  <a:pt x="4744" y="9210"/>
                                  <a:pt x="6978" y="6978"/>
                                </a:cubicBezTo>
                                <a:cubicBezTo>
                                  <a:pt x="9212" y="4744"/>
                                  <a:pt x="11788" y="3022"/>
                                  <a:pt x="14707" y="1812"/>
                                </a:cubicBezTo>
                                <a:cubicBezTo>
                                  <a:pt x="17625" y="605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0" y="257294"/>
                            <a:ext cx="47647" cy="47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47" h="47648">
                                <a:moveTo>
                                  <a:pt x="23824" y="0"/>
                                </a:moveTo>
                                <a:cubicBezTo>
                                  <a:pt x="26983" y="0"/>
                                  <a:pt x="30022" y="605"/>
                                  <a:pt x="32940" y="1812"/>
                                </a:cubicBezTo>
                                <a:cubicBezTo>
                                  <a:pt x="35859" y="3020"/>
                                  <a:pt x="38435" y="4742"/>
                                  <a:pt x="40669" y="6976"/>
                                </a:cubicBezTo>
                                <a:cubicBezTo>
                                  <a:pt x="42903" y="9209"/>
                                  <a:pt x="44625" y="11785"/>
                                  <a:pt x="45834" y="14706"/>
                                </a:cubicBezTo>
                                <a:cubicBezTo>
                                  <a:pt x="47043" y="17624"/>
                                  <a:pt x="47647" y="20664"/>
                                  <a:pt x="47647" y="23825"/>
                                </a:cubicBezTo>
                                <a:cubicBezTo>
                                  <a:pt x="47647" y="26983"/>
                                  <a:pt x="47043" y="30020"/>
                                  <a:pt x="45834" y="32939"/>
                                </a:cubicBezTo>
                                <a:cubicBezTo>
                                  <a:pt x="44625" y="35857"/>
                                  <a:pt x="42903" y="38435"/>
                                  <a:pt x="40669" y="40669"/>
                                </a:cubicBezTo>
                                <a:cubicBezTo>
                                  <a:pt x="38435" y="42903"/>
                                  <a:pt x="35859" y="44624"/>
                                  <a:pt x="32940" y="45831"/>
                                </a:cubicBezTo>
                                <a:cubicBezTo>
                                  <a:pt x="30022" y="47041"/>
                                  <a:pt x="26983" y="47647"/>
                                  <a:pt x="23824" y="47648"/>
                                </a:cubicBezTo>
                                <a:cubicBezTo>
                                  <a:pt x="20664" y="47647"/>
                                  <a:pt x="17625" y="47041"/>
                                  <a:pt x="14707" y="45831"/>
                                </a:cubicBezTo>
                                <a:cubicBezTo>
                                  <a:pt x="11788" y="44624"/>
                                  <a:pt x="9212" y="42903"/>
                                  <a:pt x="6978" y="40669"/>
                                </a:cubicBezTo>
                                <a:cubicBezTo>
                                  <a:pt x="4744" y="38435"/>
                                  <a:pt x="3022" y="35857"/>
                                  <a:pt x="1813" y="32939"/>
                                </a:cubicBezTo>
                                <a:cubicBezTo>
                                  <a:pt x="604" y="30020"/>
                                  <a:pt x="0" y="26983"/>
                                  <a:pt x="0" y="23825"/>
                                </a:cubicBezTo>
                                <a:cubicBezTo>
                                  <a:pt x="0" y="20664"/>
                                  <a:pt x="604" y="17624"/>
                                  <a:pt x="1813" y="14706"/>
                                </a:cubicBezTo>
                                <a:cubicBezTo>
                                  <a:pt x="3022" y="11785"/>
                                  <a:pt x="4744" y="9209"/>
                                  <a:pt x="6978" y="6976"/>
                                </a:cubicBezTo>
                                <a:cubicBezTo>
                                  <a:pt x="9212" y="4742"/>
                                  <a:pt x="11788" y="3022"/>
                                  <a:pt x="14707" y="1814"/>
                                </a:cubicBezTo>
                                <a:cubicBezTo>
                                  <a:pt x="17625" y="605"/>
                                  <a:pt x="20664" y="0"/>
                                  <a:pt x="238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824" style="width:3.75174pt;height:24.0112pt;position:absolute;mso-position-horizontal-relative:text;mso-position-horizontal:absolute;margin-left:3.0014pt;mso-position-vertical-relative:text;margin-top:5.44586pt;" coordsize="476,3049">
                <v:shape id="Shape 287" style="position:absolute;width:476;height:476;left:0;top:0;" coordsize="47647,47648" path="m23824,0c26983,0,30022,605,32940,1812c35859,3022,38435,4744,40669,6978c42903,9210,44625,11787,45834,14706c47043,17624,47647,20664,47647,23825c47647,26983,47043,30021,45834,32939c44625,35858,42903,38435,40669,40669c38435,42901,35859,44624,32940,45833c30022,47042,26983,47647,23824,47648c20664,47647,17625,47042,14707,45833c11788,44624,9212,42901,6978,40669c4744,38435,3022,35858,1813,32939c604,30021,0,26983,0,23825c0,20664,604,17624,1813,14706c3022,11787,4744,9210,6978,6978c9212,4744,11788,3022,14707,1812c17625,605,20664,0,23824,0x">
                  <v:stroke weight="0pt" endcap="flat" joinstyle="miter" miterlimit="10" on="false" color="#000000" opacity="0"/>
                  <v:fill on="true" color="#000000"/>
                </v:shape>
                <v:shape id="Shape 291" style="position:absolute;width:476;height:476;left:0;top:2572;" coordsize="47647,47648" path="m23824,0c26983,0,30022,605,32940,1812c35859,3020,38435,4742,40669,6976c42903,9209,44625,11785,45834,14706c47043,17624,47647,20664,47647,23825c47647,26983,47043,30020,45834,32939c44625,35857,42903,38435,40669,40669c38435,42903,35859,44624,32940,45831c30022,47041,26983,47647,23824,47648c20664,47647,17625,47041,14707,45831c11788,44624,9212,42903,6978,40669c4744,38435,3022,35857,1813,32939c604,30020,0,26983,0,23825c0,20664,604,17624,1813,14706c3022,11785,4744,9209,6978,6976c9212,4742,11788,3022,14707,1814c17625,605,20664,0,23824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gramStart"/>
      <w:r>
        <w:t>au</w:t>
      </w:r>
      <w:proofErr w:type="gramEnd"/>
      <w:r>
        <w:t xml:space="preserve"> caractère </w:t>
      </w:r>
      <w:r>
        <w:rPr>
          <w:i/>
        </w:rPr>
        <w:t>%</w:t>
      </w:r>
      <w:r>
        <w:t xml:space="preserve">. Tous les caractères situés après celui-ci sur la même ligne ne seront pas interprétés aux délimiteurs </w:t>
      </w:r>
      <w:r>
        <w:rPr>
          <w:i/>
        </w:rPr>
        <w:t>/*</w:t>
      </w:r>
      <w:r>
        <w:t xml:space="preserve"> et </w:t>
      </w:r>
      <w:r>
        <w:rPr>
          <w:i/>
        </w:rPr>
        <w:t>*/</w:t>
      </w:r>
      <w:r>
        <w:t xml:space="preserve">. Tous les caractères compris entre les délimiteurs sont considérés comme des commentaires </w:t>
      </w:r>
      <w:r>
        <w:rPr>
          <w:rFonts w:ascii="Verdana" w:eastAsia="Verdana" w:hAnsi="Verdana" w:cs="Verdana"/>
          <w:i/>
          <w:sz w:val="18"/>
        </w:rPr>
        <w:t>Les commentaires ne peuvent pas être imbriqués!</w:t>
      </w:r>
    </w:p>
    <w:p w:rsidR="00D6687E" w:rsidRDefault="00CD0BEE">
      <w:pPr>
        <w:spacing w:after="860"/>
        <w:ind w:left="-5"/>
      </w:pPr>
      <w:proofErr w:type="gramStart"/>
      <w:r>
        <w:t>langage</w:t>
      </w:r>
      <w:proofErr w:type="gramEnd"/>
      <w:r>
        <w:t xml:space="preserve"> SQL n'est pas sensible à la casse (en anglais </w:t>
      </w:r>
      <w:r>
        <w:rPr>
          <w:i/>
        </w:rPr>
        <w:t>case sensitive</w:t>
      </w:r>
      <w:r>
        <w:t>), cela signifie que l'on peut aussi bien écrire les instructions en minuscules qu'en majuscule. Toutefois, cette insensibilité à la casse n'est que partielle dans la mesure où la différenciation entre minuscules et majuscules existe au niveau des identificateurs d'objets.</w:t>
      </w:r>
    </w:p>
    <w:bookmarkStart w:id="0" w:name="_GoBack"/>
    <w:bookmarkEnd w:id="0"/>
    <w:p w:rsidR="00CD0BEE" w:rsidRDefault="00943503">
      <w:pPr>
        <w:spacing w:after="860"/>
        <w:ind w:left="-5"/>
      </w:pPr>
      <w:r>
        <w:fldChar w:fldCharType="begin"/>
      </w:r>
      <w:r>
        <w:instrText xml:space="preserve"> HYPERLINK "https://www.commentcamarche.net/contents/1062-le-langage-sql" </w:instrText>
      </w:r>
      <w:r>
        <w:fldChar w:fldCharType="separate"/>
      </w:r>
      <w:r w:rsidR="00CD0BEE">
        <w:rPr>
          <w:rStyle w:val="Lienhypertexte"/>
        </w:rPr>
        <w:t>https://www.commentcamarche.net/contents/1062-le-langage-sql</w:t>
      </w:r>
      <w:r>
        <w:rPr>
          <w:rStyle w:val="Lienhypertexte"/>
        </w:rPr>
        <w:fldChar w:fldCharType="end"/>
      </w:r>
    </w:p>
    <w:sectPr w:rsidR="00CD0BE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516" w:right="754" w:bottom="359" w:left="775" w:header="295" w:footer="3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AEA" w:rsidRDefault="00C63AEA">
      <w:pPr>
        <w:spacing w:after="0" w:line="240" w:lineRule="auto"/>
      </w:pPr>
      <w:r>
        <w:separator/>
      </w:r>
    </w:p>
  </w:endnote>
  <w:endnote w:type="continuationSeparator" w:id="0">
    <w:p w:rsidR="00C63AEA" w:rsidRDefault="00C6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right" w:pos="10370"/>
      </w:tabs>
      <w:spacing w:after="0" w:line="259" w:lineRule="auto"/>
      <w:ind w:left="-246" w:right="-225" w:firstLine="0"/>
      <w:jc w:val="left"/>
    </w:pPr>
    <w:r>
      <w:rPr>
        <w:rFonts w:ascii="Arial" w:eastAsia="Arial" w:hAnsi="Arial" w:cs="Arial"/>
        <w:sz w:val="16"/>
      </w:rPr>
      <w:t>https://www.commentcamarche.net/contents/1062-le-langage-sql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right" w:pos="10370"/>
      </w:tabs>
      <w:spacing w:after="0" w:line="259" w:lineRule="auto"/>
      <w:ind w:left="-246" w:right="-225" w:firstLine="0"/>
      <w:jc w:val="left"/>
    </w:pPr>
    <w:r>
      <w:rPr>
        <w:rFonts w:ascii="Arial" w:eastAsia="Arial" w:hAnsi="Arial" w:cs="Arial"/>
        <w:sz w:val="16"/>
      </w:rPr>
      <w:t>https://www.commentcamarche.net/contents/1062-le-langage-sql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2A2DDA" w:rsidRPr="002A2DDA">
      <w:rPr>
        <w:rFonts w:ascii="Arial" w:eastAsia="Arial" w:hAnsi="Arial" w:cs="Arial"/>
        <w:noProof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 w:rsidR="002A2DDA" w:rsidRPr="002A2DDA">
        <w:rPr>
          <w:rFonts w:ascii="Arial" w:eastAsia="Arial" w:hAnsi="Arial" w:cs="Arial"/>
          <w:noProof/>
          <w:sz w:val="16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right" w:pos="10370"/>
      </w:tabs>
      <w:spacing w:after="0" w:line="259" w:lineRule="auto"/>
      <w:ind w:left="-246" w:right="-225" w:firstLine="0"/>
      <w:jc w:val="left"/>
    </w:pPr>
    <w:r>
      <w:rPr>
        <w:rFonts w:ascii="Arial" w:eastAsia="Arial" w:hAnsi="Arial" w:cs="Arial"/>
        <w:sz w:val="16"/>
      </w:rPr>
      <w:t>https://www.commentcamarche.net/contents/1062-le-langage-sql</w:t>
    </w:r>
    <w:r>
      <w:rPr>
        <w:rFonts w:ascii="Arial" w:eastAsia="Arial" w:hAnsi="Arial" w:cs="Arial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  <w:r>
      <w:rPr>
        <w:rFonts w:ascii="Arial" w:eastAsia="Arial" w:hAnsi="Arial" w:cs="Arial"/>
        <w:sz w:val="16"/>
      </w:rPr>
      <w:t>/</w:t>
    </w:r>
    <w:fldSimple w:instr=" NUMPAGES   \* MERGEFORMAT ">
      <w:r>
        <w:rPr>
          <w:rFonts w:ascii="Arial" w:eastAsia="Arial" w:hAnsi="Arial" w:cs="Arial"/>
          <w:sz w:val="16"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AEA" w:rsidRDefault="00C63AEA">
      <w:pPr>
        <w:spacing w:after="0" w:line="240" w:lineRule="auto"/>
      </w:pPr>
      <w:r>
        <w:separator/>
      </w:r>
    </w:p>
  </w:footnote>
  <w:footnote w:type="continuationSeparator" w:id="0">
    <w:p w:rsidR="00C63AEA" w:rsidRDefault="00C6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center" w:pos="5878"/>
      </w:tabs>
      <w:spacing w:after="0" w:line="259" w:lineRule="auto"/>
      <w:ind w:left="-246" w:firstLine="0"/>
      <w:jc w:val="left"/>
    </w:pPr>
    <w:r>
      <w:rPr>
        <w:rFonts w:ascii="Arial" w:eastAsia="Arial" w:hAnsi="Arial" w:cs="Arial"/>
        <w:sz w:val="16"/>
      </w:rPr>
      <w:t>20/09/2019</w:t>
    </w:r>
    <w:r>
      <w:rPr>
        <w:rFonts w:ascii="Arial" w:eastAsia="Arial" w:hAnsi="Arial" w:cs="Arial"/>
        <w:sz w:val="16"/>
      </w:rPr>
      <w:tab/>
      <w:t>Le langage SQL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center" w:pos="5878"/>
      </w:tabs>
      <w:spacing w:after="0" w:line="259" w:lineRule="auto"/>
      <w:ind w:left="-246" w:firstLine="0"/>
      <w:jc w:val="left"/>
    </w:pPr>
    <w:r>
      <w:rPr>
        <w:rFonts w:ascii="Arial" w:eastAsia="Arial" w:hAnsi="Arial" w:cs="Arial"/>
        <w:sz w:val="16"/>
      </w:rPr>
      <w:t>20/09/2019</w:t>
    </w:r>
    <w:r>
      <w:rPr>
        <w:rFonts w:ascii="Arial" w:eastAsia="Arial" w:hAnsi="Arial" w:cs="Arial"/>
        <w:sz w:val="16"/>
      </w:rPr>
      <w:tab/>
      <w:t>Le langage SQL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503" w:rsidRDefault="00943503">
    <w:pPr>
      <w:tabs>
        <w:tab w:val="center" w:pos="5878"/>
      </w:tabs>
      <w:spacing w:after="0" w:line="259" w:lineRule="auto"/>
      <w:ind w:left="-246" w:firstLine="0"/>
      <w:jc w:val="left"/>
    </w:pPr>
    <w:r>
      <w:rPr>
        <w:rFonts w:ascii="Arial" w:eastAsia="Arial" w:hAnsi="Arial" w:cs="Arial"/>
        <w:sz w:val="16"/>
      </w:rPr>
      <w:t>20/09/2019</w:t>
    </w:r>
    <w:r>
      <w:rPr>
        <w:rFonts w:ascii="Arial" w:eastAsia="Arial" w:hAnsi="Arial" w:cs="Arial"/>
        <w:sz w:val="16"/>
      </w:rPr>
      <w:tab/>
      <w:t>Le langage 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A3DF7"/>
    <w:multiLevelType w:val="hybridMultilevel"/>
    <w:tmpl w:val="00506322"/>
    <w:lvl w:ilvl="0" w:tplc="A2FE5BA0">
      <w:start w:val="1"/>
      <w:numFmt w:val="decimal"/>
      <w:lvlText w:val="%1.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800F9A">
      <w:start w:val="1"/>
      <w:numFmt w:val="lowerLetter"/>
      <w:lvlText w:val="%2"/>
      <w:lvlJc w:val="left"/>
      <w:pPr>
        <w:ind w:left="1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ECB89A">
      <w:start w:val="1"/>
      <w:numFmt w:val="lowerRoman"/>
      <w:lvlText w:val="%3"/>
      <w:lvlJc w:val="left"/>
      <w:pPr>
        <w:ind w:left="2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F2FA5C">
      <w:start w:val="1"/>
      <w:numFmt w:val="decimal"/>
      <w:lvlText w:val="%4"/>
      <w:lvlJc w:val="left"/>
      <w:pPr>
        <w:ind w:left="2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E13E6">
      <w:start w:val="1"/>
      <w:numFmt w:val="lowerLetter"/>
      <w:lvlText w:val="%5"/>
      <w:lvlJc w:val="left"/>
      <w:pPr>
        <w:ind w:left="3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88DEAE">
      <w:start w:val="1"/>
      <w:numFmt w:val="lowerRoman"/>
      <w:lvlText w:val="%6"/>
      <w:lvlJc w:val="left"/>
      <w:pPr>
        <w:ind w:left="4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A246FE">
      <w:start w:val="1"/>
      <w:numFmt w:val="decimal"/>
      <w:lvlText w:val="%7"/>
      <w:lvlJc w:val="left"/>
      <w:pPr>
        <w:ind w:left="4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907892">
      <w:start w:val="1"/>
      <w:numFmt w:val="lowerLetter"/>
      <w:lvlText w:val="%8"/>
      <w:lvlJc w:val="left"/>
      <w:pPr>
        <w:ind w:left="56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600064">
      <w:start w:val="1"/>
      <w:numFmt w:val="lowerRoman"/>
      <w:lvlText w:val="%9"/>
      <w:lvlJc w:val="left"/>
      <w:pPr>
        <w:ind w:left="6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7E"/>
    <w:rsid w:val="00146C7D"/>
    <w:rsid w:val="002A2DDA"/>
    <w:rsid w:val="00943503"/>
    <w:rsid w:val="00C63AEA"/>
    <w:rsid w:val="00CD0BEE"/>
    <w:rsid w:val="00D6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6" w:line="29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47"/>
      <w:ind w:left="1037"/>
      <w:outlineLvl w:val="0"/>
    </w:pPr>
    <w:rPr>
      <w:rFonts w:ascii="Calibri" w:eastAsia="Calibri" w:hAnsi="Calibri" w:cs="Calibri"/>
      <w:color w:val="000000"/>
      <w:sz w:val="41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41"/>
    </w:rPr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CD0B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6" w:line="29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47"/>
      <w:ind w:left="1037"/>
      <w:outlineLvl w:val="0"/>
    </w:pPr>
    <w:rPr>
      <w:rFonts w:ascii="Calibri" w:eastAsia="Calibri" w:hAnsi="Calibri" w:cs="Calibri"/>
      <w:color w:val="000000"/>
      <w:sz w:val="41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0000"/>
      <w:sz w:val="41"/>
    </w:rPr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semiHidden/>
    <w:unhideWhenUsed/>
    <w:rsid w:val="00CD0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commentcamarche.net/contents/105-les-modeles-de-sgb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cp:lastModifiedBy>loubna</cp:lastModifiedBy>
  <cp:revision>4</cp:revision>
  <cp:lastPrinted>2019-09-20T09:07:00Z</cp:lastPrinted>
  <dcterms:created xsi:type="dcterms:W3CDTF">2019-09-20T09:08:00Z</dcterms:created>
  <dcterms:modified xsi:type="dcterms:W3CDTF">2019-09-21T14:06:00Z</dcterms:modified>
</cp:coreProperties>
</file>