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Étude de faisabilité radar FPGA</w:t>
      </w:r>
    </w:p>
    <w:p>
      <w:pPr>
        <w:pStyle w:val="Heading2"/>
      </w:pPr>
      <w:r>
        <w:t>Contexte</w:t>
      </w:r>
    </w:p>
    <w:p>
      <w:r>
        <w:t>Le projet radar a évalué une chaîne de traitement embarquée pour la détection à courte portée. L'équipe a mis en œuvre la compression d'impulsions, le rejet du clutter et le scoring des cibles sur un prototype FPGA. Le projet radar a évalué une chaîne de traitement embarquée pour la détection à courte portée. L'équipe a mis en œuvre la compression d'impulsions, le rejet du clutter et le scoring des cibles sur un prototype FPGA. Le dossier conserve une traçabilité complète entre exigences, essais et décisions d'architecture. Le projet radar a évalué une chaîne de traitement embarquée pour la détection à courte portée. L'équipe a mis en œuvre la compression d'impulsions, le rejet du clutter et le scoring des cibles sur un prototype FPGA. Les résultats sont archivés avec des critères d'acceptation, des limites connues et des références de test.</w:t>
      </w:r>
    </w:p>
    <w:p>
      <w:r>
        <w:t>Le suivi des risques associe toujours le calendrier de validation, la charge de calcul embarquée, les contraintes de sécurité et la qualité des données de test. Le suivi des risques associe toujours le calendrier de validation, la charge de calcul embarquée, les contraintes de sécurité et la qualité des données de test. Le dossier conserve une traçabilité complète entre exigences, essais et décisions d'architecture. Le suivi des risques associe toujours le calendrier de validation, la charge de calcul embarquée, les contraintes de sécurité et la qualité des données de test. Les résultats sont archivés avec des critères d'acceptation, des limites connues et des références de test.</w:t>
      </w:r>
    </w:p>
    <w:p>
      <w:pPr>
        <w:pStyle w:val="Heading2"/>
      </w:pPr>
      <w:r>
        <w:t>Architecture technique</w:t>
      </w:r>
    </w:p>
    <w:p>
      <w:r>
        <w:t>L'architecture utilisait un FPGA Xilinx, un traitement du signal en virgule fixe et un processeur de contrôle léger. La latence est restée inférieure à 18 millisecondes lors des tests en banc, ce qui convient aux contraintes avioniques. L'architecture utilisait un FPGA Xilinx, un traitement du signal en virgule fixe et un processeur de contrôle léger. La latence est restée inférieure à 18 millisecondes lors des tests en banc, ce qui convient aux contraintes avioniques. Le dossier conserve une traçabilité complète entre exigences, essais et décisions d'architecture. L'architecture utilisait un FPGA Xilinx, un traitement du signal en virgule fixe et un processeur de contrôle léger. La latence est restée inférieure à 18 millisecondes lors des tests en banc, ce qui convient aux contraintes avioniques. Les résultats sont archivés avec des critères d'acceptation, des limites connues et des références de test.</w:t>
      </w:r>
    </w:p>
    <w:p>
      <w:r>
        <w:t>Le suivi des risques associe toujours le calendrier de validation, la charge de calcul embarquée, les contraintes de sécurité et la qualité des données de test. Le suivi des risques associe toujours le calendrier de validation, la charge de calcul embarquée, les contraintes de sécurité et la qualité des données de test. Le dossier conserve une traçabilité complète entre exigences, essais et décisions d'architecture. Le suivi des risques associe toujours le calendrier de validation, la charge de calcul embarquée, les contraintes de sécurité et la qualité des données de test. Les résultats sont archivés avec des critères d'acceptation, des limites connues et des références de test.</w:t>
      </w:r>
    </w:p>
    <w:p>
      <w:pPr>
        <w:pStyle w:val="Heading2"/>
      </w:pPr>
      <w:r>
        <w:t>Validation</w:t>
      </w:r>
    </w:p>
    <w:p>
      <w:r>
        <w:t>Les essais ont couvert les modes basse consommation, les scénarios de forte fréquence de répétition d'impulsions et les limitations de bande passante mémoire. Les mesures ont montré que la charge calculatoire restait stable quand le pipeline FPGA était correctement dimensionné. Les essais ont couvert les modes basse consommation, les scénarios de forte fréquence de répétition d'impulsions et les limitations de bande passante mémoire. Les mesures ont montré que la charge calculatoire restait stable quand le pipeline FPGA était correctement dimensionné. Le dossier conserve une traçabilité complète entre exigences, essais et décisions d'architecture. Les essais ont couvert les modes basse consommation, les scénarios de forte fréquence de répétition d'impulsions et les limitations de bande passante mémoire. Les mesures ont montré que la charge calculatoire restait stable quand le pipeline FPGA était correctement dimensionné. Les résultats sont archivés avec des critères d'acceptation, des limites connues et des références de test.</w:t>
      </w:r>
    </w:p>
    <w:p>
      <w:r>
        <w:t>Le suivi des risques associe toujours le calendrier de validation, la charge de calcul embarquée, les contraintes de sécurité et la qualité des données de test. Le suivi des risques associe toujours le calendrier de validation, la charge de calcul embarquée, les contraintes de sécurité et la qualité des données de test. Le dossier conserve une traçabilité complète entre exigences, essais et décisions d'architecture. Le suivi des risques associe toujours le calendrier de validation, la charge de calcul embarquée, les contraintes de sécurité et la qualité des données de test. Les résultats sont archivés avec des critères d'acceptation, des limites connues et des références de test.</w:t>
      </w:r>
    </w:p>
    <w:p>
      <w:pPr>
        <w:pStyle w:val="Heading2"/>
      </w:pPr>
      <w:r>
        <w:t>Leçons apprises</w:t>
      </w:r>
    </w:p>
    <w:p>
      <w:r>
        <w:t>Le principal risque concernait la bande passante mémoire pendant les fortes fréquences de répétition d'impulsions. Les travaux futurs compareront l'accélération FPGA à un traitement CPU uniquement pour les modes radar basse consommation. Le principal risque concernait la bande passante mémoire pendant les fortes fréquences de répétition d'impulsions. Les travaux futurs compareront l'accélération FPGA à un traitement CPU uniquement pour les modes radar basse consommation. Le dossier conserve une traçabilité complète entre exigences, essais et décisions d'architecture. Le principal risque concernait la bande passante mémoire pendant les fortes fréquences de répétition d'impulsions. Les travaux futurs compareront l'accélération FPGA à un traitement CPU uniquement pour les modes radar basse consommation. Les résultats sont archivés avec des critères d'acceptation, des limites connues et des références de test.</w:t>
      </w:r>
    </w:p>
    <w:p>
      <w:r>
        <w:t>Le suivi des risques associe toujours le calendrier de validation, la charge de calcul embarquée, les contraintes de sécurité et la qualité des données de test. Le suivi des risques associe toujours le calendrier de validation, la charge de calcul embarquée, les contraintes de sécurité et la qualité des données de test. Le dossier conserve une traçabilité complète entre exigences, essais et décisions d'architecture. Le suivi des risques associe toujours le calendrier de validation, la charge de calcul embarquée, les contraintes de sécurité et la qualité des données de test. Les résultats sont archivés avec des critères d'acceptation, des limites connues et des références de test.</w:t>
      </w:r>
    </w:p>
    <w:p>
      <w:pPr>
        <w:pStyle w:val="Heading2"/>
      </w:pPr>
      <w:r>
        <w:t>Synthèse opérationnelle</w:t>
      </w:r>
    </w:p>
    <w:p>
      <w:r>
        <w:t>La recommandation globale est de poursuivre les essais sur un banc représentatif, de consolider les sources de données et de conserver une traçabilité documentaire stricte. La recommandation globale est de poursuivre les essais sur un banc représentatif, de consolider les sources de données et de conserver une traçabilité documentaire stricte. Le dossier conserve une traçabilité complète entre exigences, essais et décisions d'architecture. La recommandation globale est de poursuivre les essais sur un banc représentatif, de consolider les sources de données et de conserver une traçabilité documentaire stricte. Les résultats sont archivés avec des critères d'acceptation, des limites connues et des références de 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Étude de faisabilité radar FPGA</dc:title>
  <dc:subject/>
  <dc:creator>Assistant de connaissances R&amp;D</dc:creator>
  <cp:keywords/>
  <dc:description>generated by python-docx</dc:description>
  <cp:lastModifiedBy/>
  <cp:revision>1</cp:revision>
  <dcterms:created xsi:type="dcterms:W3CDTF">2013-12-23T23:15:00Z</dcterms:created>
  <dcterms:modified xsi:type="dcterms:W3CDTF">2013-12-23T23:15:00Z</dcterms:modified>
  <cp:category/>
</cp:coreProperties>
</file>