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Traitement IA embarqué en périphérie</w:t>
      </w:r>
    </w:p>
    <w:p>
      <w:pPr>
        <w:pStyle w:val="Heading2"/>
      </w:pPr>
      <w:r>
        <w:t>Objectif</w:t>
      </w:r>
    </w:p>
    <w:p>
      <w:r>
        <w:t>L'étude évalue l'exécution de modèles IA à la périphérie, sur des calculateurs embarqués à ressources limitées et sans GPU dédié. L'étude évalue l'exécution de modèles IA à la périphérie, sur des calculateurs embarqués à ressources limitées et sans GPU dédié. Le dossier conserve une traçabilité complète entre exigences, essais et décisions d'architecture. L'étude évalue l'exécution de modèles IA à la périphérie, sur des calculateurs embarqués à ressources limitées et sans GPU dédié.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Contraintes</w:t>
      </w:r>
    </w:p>
    <w:p>
      <w:r>
        <w:t>Les contraintes principales sont la mémoire disponible, le temps de réponse, la consommation et la robustesse des entrées capteurs. Les contraintes principales sont la mémoire disponible, le temps de réponse, la consommation et la robustesse des entrées capteurs. Le dossier conserve une traçabilité complète entre exigences, essais et décisions d'architecture. Les contraintes principales sont la mémoire disponible, le temps de réponse, la consommation et la robustesse des entrées capteurs.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Résultats</w:t>
      </w:r>
    </w:p>
    <w:p>
      <w:r>
        <w:t>Les résultats montrent qu'une quantification prudente et une sélection stricte des couches permettent de garder une latence acceptable. Les résultats montrent qu'une quantification prudente et une sélection stricte des couches permettent de garder une latence acceptable. Le dossier conserve une traçabilité complète entre exigences, essais et décisions d'architecture. Les résultats montrent qu'une quantification prudente et une sélection stricte des couches permettent de garder une latence acceptable.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Risques</w:t>
      </w:r>
    </w:p>
    <w:p>
      <w:r>
        <w:t>Les risques concernent le surajustement sur des jeux de données limités, la dérive en exploitation et la difficulté d'auditer les décisions. Les risques concernent le surajustement sur des jeux de données limités, la dérive en exploitation et la difficulté d'auditer les décisions. Le dossier conserve une traçabilité complète entre exigences, essais et décisions d'architecture. Les risques concernent le surajustement sur des jeux de données limités, la dérive en exploitation et la difficulté d'auditer les décisions.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Synthèse opérationnelle</w:t>
      </w:r>
    </w:p>
    <w:p>
      <w:r>
        <w:t>La recommandation globale est de poursuivre les essais sur un banc représentatif, de consolider les sources de données et de conserver une traçabilité documentaire stricte. La recommandation globale est de poursuivre les essais sur un banc représentatif, de consolider les sources de données et de conserver une traçabilité documentaire stricte. Le dossier conserve une traçabilité complète entre exigences, essais et décisions d'architecture. La recommandation globale est de poursuivre les essais sur un banc représentatif, de consolider les sources de données et de conserver une traçabilité documentaire stricte. Les résultats sont archivés avec des critères d'acceptation, des limites connues et des références de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Traitement IA embarqué en périphérie</dc:title>
  <dc:subject/>
  <dc:creator>Assistant de connaissances R&amp;D</dc:creator>
  <cp:keywords/>
  <dc:description>generated by python-docx</dc:description>
  <cp:lastModifiedBy/>
  <cp:revision>1</cp:revision>
  <dcterms:created xsi:type="dcterms:W3CDTF">2013-12-23T23:15:00Z</dcterms:created>
  <dcterms:modified xsi:type="dcterms:W3CDTF">2013-12-23T23:15:00Z</dcterms:modified>
  <cp:category/>
</cp:coreProperties>
</file>