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Vérification logicielle avionique</w:t>
      </w:r>
    </w:p>
    <w:p>
      <w:pPr>
        <w:pStyle w:val="Heading2"/>
      </w:pPr>
      <w:r>
        <w:t>Contexte de certification</w:t>
      </w:r>
    </w:p>
    <w:p>
      <w:r>
        <w:t>Le lot logiciel visait une base de vérification adaptée aux contraintes avioniques, avec traçabilité des exigences, couverture de tests et journal des anomalies. Le lot logiciel visait une base de vérification adaptée aux contraintes avioniques, avec traçabilité des exigences, couverture de tests et journal des anomalies. Le dossier conserve une traçabilité complète entre exigences, essais et décisions d'architecture. Le lot logiciel visait une base de vérification adaptée aux contraintes avioniques, avec traçabilité des exigences, couverture de tests et journal des anomalies.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Méthode</w:t>
      </w:r>
    </w:p>
    <w:p>
      <w:r>
        <w:t>La méthode combinait tests unitaires, tests d'intégration et tests système sur banc. Chaque correction devait être associée à une exigence et à un résultat d'exécution archivés. La méthode combinait tests unitaires, tests d'intégration et tests système sur banc. Chaque correction devait être associée à une exigence et à un résultat d'exécution archivés. Le dossier conserve une traçabilité complète entre exigences, essais et décisions d'architecture. La méthode combinait tests unitaires, tests d'intégration et tests système sur banc. Chaque correction devait être associée à une exigence et à un résultat d'exécution archivés.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Résultats</w:t>
      </w:r>
    </w:p>
    <w:p>
      <w:r>
        <w:t>Les résultats montraient que la couverture fonctionnelle était suffisante, mais que certaines interfaces de bord restaient sensibles aux délais de communication et aux dépendances entre modules. Les résultats montraient que la couverture fonctionnelle était suffisante, mais que certaines interfaces de bord restaient sensibles aux délais de communication et aux dépendances entre modules. Le dossier conserve une traçabilité complète entre exigences, essais et décisions d'architecture. Les résultats montraient que la couverture fonctionnelle était suffisante, mais que certaines interfaces de bord restaient sensibles aux délais de communication et aux dépendances entre modules.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Gaps</w:t>
      </w:r>
    </w:p>
    <w:p>
      <w:r>
        <w:t>Les principaux écarts concernaient la robustesse face aux entrées invalides, la documentation incomplète de certains cas limites et le manque de scénarios de non-régression automatisés. Les principaux écarts concernaient la robustesse face aux entrées invalides, la documentation incomplète de certains cas limites et le manque de scénarios de non-régression automatisés. Le dossier conserve une traçabilité complète entre exigences, essais et décisions d'architecture. Les principaux écarts concernaient la robustesse face aux entrées invalides, la documentation incomplète de certains cas limites et le manque de scénarios de non-régression automatisés. Les résultats sont archivés avec des critères d'acceptation, des limites connues et des références de test.</w:t>
      </w:r>
    </w:p>
    <w:p>
      <w:r>
        <w:t>Le suivi des risques associe toujours le calendrier de validation, la charge de calcul embarquée, les contraintes de sécurité et la qualité des données de test. Le suivi des risques associe toujours le calendrier de validation, la charge de calcul embarquée, les contraintes de sécurité et la qualité des données de test. Le dossier conserve une traçabilité complète entre exigences, essais et décisions d'architecture. Le suivi des risques associe toujours le calendrier de validation, la charge de calcul embarquée, les contraintes de sécurité et la qualité des données de test. Les résultats sont archivés avec des critères d'acceptation, des limites connues et des références de test.</w:t>
      </w:r>
    </w:p>
    <w:p>
      <w:pPr>
        <w:pStyle w:val="Heading2"/>
      </w:pPr>
      <w:r>
        <w:t>Synthèse opérationnelle</w:t>
      </w:r>
    </w:p>
    <w:p>
      <w:r>
        <w:t>La recommandation globale est de poursuivre les essais sur un banc représentatif, de consolider les sources de données et de conserver une traçabilité documentaire stricte. La recommandation globale est de poursuivre les essais sur un banc représentatif, de consolider les sources de données et de conserver une traçabilité documentaire stricte. Le dossier conserve une traçabilité complète entre exigences, essais et décisions d'architecture. La recommandation globale est de poursuivre les essais sur un banc représentatif, de consolider les sources de données et de conserver une traçabilité documentaire stricte. Les résultats sont archivés avec des critères d'acceptation, des limites connues et des références de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Vérification logicielle avionique</dc:title>
  <dc:subject/>
  <dc:creator>Assistant de connaissances R&amp;D</dc:creator>
  <cp:keywords/>
  <dc:description>generated by python-docx</dc:description>
  <cp:lastModifiedBy/>
  <cp:revision>1</cp:revision>
  <dcterms:created xsi:type="dcterms:W3CDTF">2013-12-23T23:15:00Z</dcterms:created>
  <dcterms:modified xsi:type="dcterms:W3CDTF">2013-12-23T23:15:00Z</dcterms:modified>
  <cp:category/>
</cp:coreProperties>
</file>