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ARES Radar FPGA Feasibility Study</w:t>
      </w:r>
    </w:p>
    <w:p>
      <w:r>
        <w:t>The ARES project evaluated an embedded radar processing chain for short-range detection. The team implemented pulse compression, clutter rejection, and target scoring on an FPGA prototype.</w:t>
      </w:r>
    </w:p>
    <w:p>
      <w:pPr>
        <w:pStyle w:val="Heading2"/>
      </w:pPr>
      <w:r>
        <w:t>Technical Architecture</w:t>
      </w:r>
    </w:p>
    <w:p>
      <w:r>
        <w:t>The architecture used a Xilinx FPGA, fixed-point signal processing, and a lightweight control processor. Latency stayed below 18 milliseconds during bench tests, which made the approach suitable for avionics constraints.</w:t>
      </w:r>
    </w:p>
    <w:p>
      <w:pPr>
        <w:pStyle w:val="Heading2"/>
      </w:pPr>
      <w:r>
        <w:t>Lessons Learned</w:t>
      </w:r>
    </w:p>
    <w:p>
      <w:r>
        <w:t>The main risk was memory bandwidth during high pulse repetition rates. Future work should compare FPGA acceleration with CPU-only processing for low-power radar modes.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ARES Radar FPGA Feasibility Study</dc:title>
  <dc:subject/>
  <dc:creator>R&amp;D Knowledge Assistant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