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Étude de faisabilité radar FPGA</w:t>
      </w:r>
    </w:p>
    <w:p>
      <w:r>
        <w:t>Le projet radar a évalué une chaîne de traitement embarquée pour la détection à courte portée. L'équipe a mis en œuvre la compression d'impulsions, le rejet du clutter et le scoring des cibles sur un prototype FPGA.</w:t>
      </w:r>
    </w:p>
    <w:p>
      <w:pPr>
        <w:pStyle w:val="Heading2"/>
      </w:pPr>
      <w:r>
        <w:t>Architecture technique</w:t>
      </w:r>
    </w:p>
    <w:p>
      <w:r>
        <w:t>L'architecture utilisait un FPGA Xilinx, un traitement du signal en virgule fixe et un processeur de contrôle léger. La latence est restée inférieure à 18 millisecondes lors des tests en banc, ce qui convient aux contraintes avioniques.</w:t>
      </w:r>
    </w:p>
    <w:p>
      <w:pPr>
        <w:pStyle w:val="Heading2"/>
      </w:pPr>
      <w:r>
        <w:t>Leçons apprises</w:t>
      </w:r>
    </w:p>
    <w:p>
      <w:r>
        <w:t>Le principal risque concernait la bande passante mémoire pendant les fortes fréquences de répétition d'impulsions. Les travaux futurs compareront l'accélération FPGA à un traitement CPU uniquement pour les modes radar basse consommation.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Étude de faisabilité radar FPGA</dc:title>
  <dc:subject/>
  <dc:creator>Assistant de connaissances R&amp;D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