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DF3CD" w14:textId="77777777" w:rsidR="00A32D1D" w:rsidRPr="00A32D1D" w:rsidRDefault="00A32D1D" w:rsidP="00A32D1D">
      <w:pPr>
        <w:rPr>
          <w:b/>
          <w:bCs/>
        </w:rPr>
      </w:pPr>
      <w:r w:rsidRPr="00A32D1D">
        <w:rPr>
          <w:b/>
          <w:bCs/>
        </w:rPr>
        <w:t>Methodology: Decoupled Offline Knowledge Distillation Architecture</w:t>
      </w:r>
    </w:p>
    <w:p w14:paraId="781ED783" w14:textId="77777777" w:rsidR="00A32D1D" w:rsidRPr="00A32D1D" w:rsidRDefault="00A32D1D" w:rsidP="00A32D1D">
      <w:r w:rsidRPr="00A32D1D">
        <w:t>To transfer the specialized medical reasoning of a foundation model into a compact architecture suitable for latency-critical applications and edge computing environments, we implemented a decoupled offline knowledge distillation pipeline. Standard online distillation requires concurrent GPU allocation for both the teacher and student models, creating massive memory overhead during backpropagation and severely restricting workable sequence lengths. By decoupling the teacher's forward inference from the student's training loop, we maximized computational throughput and eliminated redundant model co-residence.</w:t>
      </w:r>
    </w:p>
    <w:p w14:paraId="523EA6D6" w14:textId="77777777" w:rsidR="00A32D1D" w:rsidRPr="00A32D1D" w:rsidRDefault="00A32D1D" w:rsidP="00A32D1D">
      <w:r w:rsidRPr="00A32D1D">
        <w:rPr>
          <w:b/>
          <w:bCs/>
        </w:rPr>
        <w:t>Dataset Sampling and Curation</w:t>
      </w:r>
    </w:p>
    <w:p w14:paraId="48934F76" w14:textId="77777777" w:rsidR="00A32D1D" w:rsidRPr="00A32D1D" w:rsidRDefault="00A32D1D" w:rsidP="00A32D1D">
      <w:r w:rsidRPr="00A32D1D">
        <w:t>The distillation experiments utilized the Saminx22/medical_data_for_slm corpus, a curated collection of clinical guidelines, case notes, and biomedical literature. To evaluate the sample-efficiency of offline distillation, we extracted a focused subset of 100 representative clinical documents for the training phase. This compact dataset size allowed us to verify whether dense, token-level supervisory signals from a high-capacity teacher can effectively guide a compact student without requiring extensive full-corpus passes.</w:t>
      </w:r>
    </w:p>
    <w:p w14:paraId="565C3509" w14:textId="77777777" w:rsidR="00A32D1D" w:rsidRPr="00A32D1D" w:rsidRDefault="00A32D1D" w:rsidP="00A32D1D">
      <w:r w:rsidRPr="00A32D1D">
        <w:rPr>
          <w:b/>
          <w:bCs/>
        </w:rPr>
        <w:t>Phase 1: Teacher Logit Extraction and Sparse Top-K Caching</w:t>
      </w:r>
    </w:p>
    <w:p w14:paraId="2A6B8BF0" w14:textId="3FAFC577" w:rsidR="00A32D1D" w:rsidRPr="00A32D1D" w:rsidRDefault="00A32D1D" w:rsidP="00A32D1D">
      <w:pPr>
        <w:rPr>
          <w:lang w:val="fr-MA"/>
        </w:rPr>
      </w:pPr>
      <w:r w:rsidRPr="00A32D1D">
        <w:t xml:space="preserve">The 8-billion parameter teacher model (meta-llama/Llama-3.1-8B-Instruct) was executed in 4-bit NF4 precision to process the curated training split. For every token position across the input sequences, computing and serializing the complete vocabulary distribution (128,256 logits) incurs substantial I/O overhead and redundant storage penalties for probability mass near zero. </w:t>
      </w:r>
      <w:proofErr w:type="spellStart"/>
      <w:r w:rsidRPr="00A32D1D">
        <w:rPr>
          <w:lang w:val="fr-MA"/>
        </w:rPr>
        <w:t>We</w:t>
      </w:r>
      <w:proofErr w:type="spellEnd"/>
      <w:r w:rsidRPr="00A32D1D">
        <w:rPr>
          <w:lang w:val="fr-MA"/>
        </w:rPr>
        <w:t xml:space="preserve"> </w:t>
      </w:r>
      <w:proofErr w:type="spellStart"/>
      <w:r w:rsidRPr="00A32D1D">
        <w:rPr>
          <w:lang w:val="fr-MA"/>
        </w:rPr>
        <w:t>applied</w:t>
      </w:r>
      <w:proofErr w:type="spellEnd"/>
      <w:r w:rsidRPr="00A32D1D">
        <w:rPr>
          <w:lang w:val="fr-MA"/>
        </w:rPr>
        <w:t xml:space="preserve"> an offline top-</w:t>
      </w:r>
      <m:oMath>
        <m:r>
          <w:rPr>
            <w:rFonts w:ascii="Cambria Math" w:hAnsi="Cambria Math"/>
            <w:lang w:val="fr-MA"/>
          </w:rPr>
          <m:t>K</m:t>
        </m:r>
      </m:oMath>
      <w:r w:rsidRPr="00A32D1D">
        <w:rPr>
          <w:lang w:val="fr-MA"/>
        </w:rPr>
        <w:t xml:space="preserve"> caching </w:t>
      </w:r>
      <w:proofErr w:type="gramStart"/>
      <w:r w:rsidRPr="00A32D1D">
        <w:rPr>
          <w:lang w:val="fr-MA"/>
        </w:rPr>
        <w:t>strategy:</w:t>
      </w:r>
      <w:proofErr w:type="gramEnd"/>
    </w:p>
    <w:p w14:paraId="7AE43EB7" w14:textId="4889A5FF" w:rsidR="00A32D1D" w:rsidRPr="00A32D1D" w:rsidRDefault="00A32D1D" w:rsidP="00A32D1D">
      <w:pPr>
        <w:rPr>
          <w:lang w:val="fr-MA"/>
        </w:rPr>
      </w:pPr>
      <m:oMathPara>
        <m:oMath>
          <m:r>
            <m:rPr>
              <m:scr m:val="script"/>
              <m:sty m:val="p"/>
            </m:rPr>
            <w:rPr>
              <w:rFonts w:ascii="Cambria Math" w:hAnsi="Cambria Math"/>
              <w:lang w:val="fr-MA"/>
            </w:rPr>
            <m:t>K</m:t>
          </m:r>
          <m:r>
            <w:rPr>
              <w:rFonts w:ascii="Cambria Math" w:hAnsi="Cambria Math"/>
              <w:lang w:val="fr-MA"/>
            </w:rPr>
            <m:t>=</m:t>
          </m:r>
          <m:func>
            <m:funcPr>
              <m:ctrlPr>
                <w:rPr>
                  <w:rFonts w:ascii="Cambria Math" w:hAnsi="Cambria Math"/>
                  <w:lang w:val="fr-MA"/>
                </w:rPr>
              </m:ctrlPr>
            </m:funcPr>
            <m:fName>
              <m:sSub>
                <m:sSubPr>
                  <m:ctrlPr>
                    <w:rPr>
                      <w:rFonts w:ascii="Cambria Math" w:hAnsi="Cambria Math"/>
                      <w:lang w:val="fr-MA"/>
                    </w:rPr>
                  </m:ctrlPr>
                </m:sSubPr>
                <m:e>
                  <m:r>
                    <m:rPr>
                      <m:sty m:val="p"/>
                    </m:rPr>
                    <w:rPr>
                      <w:rFonts w:ascii="Cambria Math" w:hAnsi="Cambria Math"/>
                      <w:lang w:val="fr-MA"/>
                    </w:rPr>
                    <m:t>arg</m:t>
                  </m:r>
                  <m:r>
                    <w:rPr>
                      <w:rFonts w:ascii="Cambria Math" w:hAnsi="Cambria Math"/>
                      <w:lang w:val="fr-MA"/>
                    </w:rPr>
                    <m:t> </m:t>
                  </m:r>
                  <m:r>
                    <m:rPr>
                      <m:sty m:val="p"/>
                    </m:rPr>
                    <w:rPr>
                      <w:rFonts w:ascii="Cambria Math" w:hAnsi="Cambria Math"/>
                      <w:lang w:val="fr-MA"/>
                    </w:rPr>
                    <m:t>top</m:t>
                  </m:r>
                </m:e>
                <m:sub>
                  <m:r>
                    <w:rPr>
                      <w:rFonts w:ascii="Cambria Math" w:hAnsi="Cambria Math"/>
                      <w:lang w:val="fr-MA"/>
                    </w:rPr>
                    <m:t>K</m:t>
                  </m:r>
                </m:sub>
              </m:sSub>
            </m:fName>
            <m:e>
              <m:d>
                <m:dPr>
                  <m:ctrlPr>
                    <w:rPr>
                      <w:rFonts w:ascii="Cambria Math" w:hAnsi="Cambria Math"/>
                      <w:lang w:val="fr-MA"/>
                    </w:rPr>
                  </m:ctrlPr>
                </m:dPr>
                <m:e>
                  <m:sSub>
                    <m:sSubPr>
                      <m:ctrlPr>
                        <w:rPr>
                          <w:rFonts w:ascii="Cambria Math" w:hAnsi="Cambria Math"/>
                          <w:lang w:val="fr-MA"/>
                        </w:rPr>
                      </m:ctrlPr>
                    </m:sSubPr>
                    <m:e>
                      <m:r>
                        <m:rPr>
                          <m:sty m:val="b"/>
                        </m:rPr>
                        <w:rPr>
                          <w:rFonts w:ascii="Cambria Math" w:hAnsi="Cambria Math"/>
                          <w:lang w:val="fr-MA"/>
                        </w:rPr>
                        <m:t>z</m:t>
                      </m:r>
                    </m:e>
                    <m:sub>
                      <m:r>
                        <w:rPr>
                          <w:rFonts w:ascii="Cambria Math" w:hAnsi="Cambria Math"/>
                          <w:lang w:val="fr-MA"/>
                        </w:rPr>
                        <m:t>T</m:t>
                      </m:r>
                    </m:sub>
                  </m:sSub>
                </m:e>
              </m:d>
            </m:e>
          </m:func>
          <m:r>
            <w:rPr>
              <w:rFonts w:ascii="Cambria Math" w:hAnsi="Cambria Math"/>
              <w:lang w:val="fr-MA"/>
            </w:rPr>
            <m:t>,</m:t>
          </m:r>
          <m:r>
            <w:rPr>
              <w:rFonts w:ascii="Cambria Math" w:hAnsi="Cambria Math"/>
              <w:i/>
              <w:lang w:val="fr-MA"/>
            </w:rPr>
            <m:t> </m:t>
          </m:r>
          <m:r>
            <w:rPr>
              <w:rFonts w:ascii="Cambria Math" w:hAnsi="Cambria Math"/>
              <w:lang w:val="fr-MA"/>
            </w:rPr>
            <m:t>K=100</m:t>
          </m:r>
        </m:oMath>
      </m:oMathPara>
    </w:p>
    <w:p w14:paraId="2146EC17" w14:textId="67AB9CB7" w:rsidR="00A32D1D" w:rsidRPr="00A32D1D" w:rsidRDefault="00A32D1D" w:rsidP="00A32D1D">
      <w:r w:rsidRPr="00A32D1D">
        <w:t xml:space="preserve">Extracting and persisting only the </w:t>
      </w:r>
      <w:proofErr w:type="gramStart"/>
      <w:r w:rsidRPr="00A32D1D">
        <w:t>top-100</w:t>
      </w:r>
      <w:proofErr w:type="gramEnd"/>
      <w:r w:rsidRPr="00A32D1D">
        <w:t xml:space="preserve"> unnormalized logit values </w:t>
      </w:r>
      <m:oMath>
        <m:sSub>
          <m:sSubPr>
            <m:ctrlPr>
              <w:rPr>
                <w:rFonts w:ascii="Cambria Math" w:hAnsi="Cambria Math"/>
                <w:lang w:val="fr-MA"/>
              </w:rPr>
            </m:ctrlPr>
          </m:sSubPr>
          <m:e>
            <m:r>
              <m:rPr>
                <m:sty m:val="b"/>
              </m:rPr>
              <w:rPr>
                <w:rFonts w:ascii="Cambria Math" w:hAnsi="Cambria Math"/>
                <w:lang w:val="fr-MA"/>
              </w:rPr>
              <m:t>z</m:t>
            </m:r>
          </m:e>
          <m:sub>
            <m:r>
              <w:rPr>
                <w:rFonts w:ascii="Cambria Math" w:hAnsi="Cambria Math"/>
                <w:lang w:val="fr-MA"/>
              </w:rPr>
              <m:t>T</m:t>
            </m:r>
          </m:sub>
        </m:sSub>
      </m:oMath>
      <w:r w:rsidRPr="00A32D1D">
        <w:t xml:space="preserve"> alongside their corresponding vocabulary indices preserved over 99% of the teacher's active probability mass. The resulting sparse tensors were serialized to disk, completely removing the 8B teacher from memory prior to training.</w:t>
      </w:r>
    </w:p>
    <w:p w14:paraId="38DC00B4" w14:textId="77777777" w:rsidR="00A32D1D" w:rsidRPr="00A32D1D" w:rsidRDefault="00A32D1D" w:rsidP="00A32D1D">
      <w:r w:rsidRPr="00A32D1D">
        <w:rPr>
          <w:b/>
          <w:bCs/>
        </w:rPr>
        <w:t>Phase 2: Student Fine-Tuning via Aligned KL Divergence</w:t>
      </w:r>
    </w:p>
    <w:p w14:paraId="6B13C4C4" w14:textId="24B3BE05" w:rsidR="00A32D1D" w:rsidRPr="00A32D1D" w:rsidRDefault="00A32D1D" w:rsidP="00A32D1D">
      <w:r w:rsidRPr="00A32D1D">
        <w:t>The student model, meta-llama/Llama-3.2-1B-Instruct (1.23 billion parameters), was selected to guarantee exact vocabulary parity with the teacher, ensuring identical token boundaries and index mappings. The student was initialized in 4-bit precision and adapted using Low-Rank Adaptation (LoRA) on the attention query and value projection matrices (</w:t>
      </w:r>
      <m:oMath>
        <m:r>
          <w:rPr>
            <w:rFonts w:ascii="Cambria Math" w:hAnsi="Cambria Math"/>
            <w:lang w:val="fr-MA"/>
          </w:rPr>
          <m:t>r</m:t>
        </m:r>
        <m:r>
          <w:rPr>
            <w:rFonts w:ascii="Cambria Math" w:hAnsi="Cambria Math"/>
          </w:rPr>
          <m:t>=8</m:t>
        </m:r>
      </m:oMath>
      <w:r w:rsidRPr="00A32D1D">
        <w:t xml:space="preserve">, </w:t>
      </w:r>
      <m:oMath>
        <m:r>
          <w:rPr>
            <w:rFonts w:ascii="Cambria Math" w:hAnsi="Cambria Math"/>
            <w:lang w:val="fr-MA"/>
          </w:rPr>
          <m:t>α</m:t>
        </m:r>
        <m:r>
          <w:rPr>
            <w:rFonts w:ascii="Cambria Math" w:hAnsi="Cambria Math"/>
          </w:rPr>
          <m:t>=16</m:t>
        </m:r>
      </m:oMath>
      <w:r w:rsidRPr="00A32D1D">
        <w:t xml:space="preserve">, dropout = </w:t>
      </w:r>
      <m:oMath>
        <m:r>
          <w:rPr>
            <w:rFonts w:ascii="Cambria Math" w:hAnsi="Cambria Math"/>
          </w:rPr>
          <m:t>0.05</m:t>
        </m:r>
      </m:oMath>
      <w:r w:rsidRPr="00A32D1D">
        <w:t>).</w:t>
      </w:r>
    </w:p>
    <w:p w14:paraId="70708910" w14:textId="267DC4BD" w:rsidR="00A32D1D" w:rsidRPr="00A32D1D" w:rsidRDefault="00A32D1D" w:rsidP="00A32D1D">
      <w:r w:rsidRPr="00A32D1D">
        <w:t>During training, the student executed forward passes over the input tokens, and its unnormalized logits were gathered against the teacher's cached top-100 indices. The distillation loss was computed using Kullback-Leibler (KL) divergence with a temperature smoothing parameter (</w:t>
      </w:r>
      <m:oMath>
        <m:r>
          <w:rPr>
            <w:rFonts w:ascii="Cambria Math" w:hAnsi="Cambria Math"/>
            <w:lang w:val="fr-MA"/>
          </w:rPr>
          <m:t>T</m:t>
        </m:r>
        <m:r>
          <w:rPr>
            <w:rFonts w:ascii="Cambria Math" w:hAnsi="Cambria Math"/>
          </w:rPr>
          <m:t>=2.0</m:t>
        </m:r>
      </m:oMath>
      <w:r w:rsidRPr="00A32D1D">
        <w:t>):</w:t>
      </w:r>
    </w:p>
    <w:p w14:paraId="28472060" w14:textId="5AAA3206" w:rsidR="00A32D1D" w:rsidRPr="00A32D1D" w:rsidRDefault="00A32D1D" w:rsidP="00A32D1D">
      <w:pPr>
        <w:rPr>
          <w:lang w:val="fr-MA"/>
        </w:rPr>
      </w:pPr>
      <m:oMathPara>
        <m:oMath>
          <m:sSub>
            <m:sSubPr>
              <m:ctrlPr>
                <w:rPr>
                  <w:rFonts w:ascii="Cambria Math" w:hAnsi="Cambria Math"/>
                  <w:lang w:val="fr-MA"/>
                </w:rPr>
              </m:ctrlPr>
            </m:sSubPr>
            <m:e>
              <m:r>
                <w:rPr>
                  <w:rFonts w:ascii="Cambria Math" w:hAnsi="Cambria Math"/>
                  <w:lang w:val="fr-MA"/>
                </w:rPr>
                <m:t>L</m:t>
              </m:r>
            </m:e>
            <m:sub>
              <m:r>
                <w:rPr>
                  <w:rFonts w:ascii="Cambria Math" w:hAnsi="Cambria Math"/>
                  <w:lang w:val="fr-MA"/>
                </w:rPr>
                <m:t>KD</m:t>
              </m:r>
            </m:sub>
          </m:sSub>
          <m:r>
            <w:rPr>
              <w:rFonts w:ascii="Cambria Math" w:hAnsi="Cambria Math"/>
              <w:lang w:val="fr-MA"/>
            </w:rPr>
            <m:t>=</m:t>
          </m:r>
          <m:sSup>
            <m:sSupPr>
              <m:ctrlPr>
                <w:rPr>
                  <w:rFonts w:ascii="Cambria Math" w:hAnsi="Cambria Math"/>
                  <w:lang w:val="fr-MA"/>
                </w:rPr>
              </m:ctrlPr>
            </m:sSupPr>
            <m:e>
              <m:r>
                <w:rPr>
                  <w:rFonts w:ascii="Cambria Math" w:hAnsi="Cambria Math"/>
                  <w:lang w:val="fr-MA"/>
                </w:rPr>
                <m:t>T</m:t>
              </m:r>
            </m:e>
            <m:sup>
              <m:r>
                <w:rPr>
                  <w:rFonts w:ascii="Cambria Math" w:hAnsi="Cambria Math"/>
                  <w:lang w:val="fr-MA"/>
                </w:rPr>
                <m:t>2</m:t>
              </m:r>
            </m:sup>
          </m:sSup>
          <m:r>
            <w:rPr>
              <w:rFonts w:ascii="Cambria Math" w:hAnsi="Cambria Math"/>
              <w:lang w:val="fr-MA"/>
            </w:rPr>
            <m:t>⋅</m:t>
          </m:r>
          <m:f>
            <m:fPr>
              <m:ctrlPr>
                <w:rPr>
                  <w:rFonts w:ascii="Cambria Math" w:hAnsi="Cambria Math"/>
                  <w:lang w:val="fr-MA"/>
                </w:rPr>
              </m:ctrlPr>
            </m:fPr>
            <m:num>
              <m:r>
                <w:rPr>
                  <w:rFonts w:ascii="Cambria Math" w:hAnsi="Cambria Math"/>
                  <w:lang w:val="fr-MA"/>
                </w:rPr>
                <m:t>1</m:t>
              </m:r>
            </m:num>
            <m:den>
              <m:r>
                <w:rPr>
                  <w:rFonts w:ascii="Cambria Math" w:hAnsi="Cambria Math"/>
                  <w:lang w:val="fr-MA"/>
                </w:rPr>
                <m:t>N</m:t>
              </m:r>
            </m:den>
          </m:f>
          <m:nary>
            <m:naryPr>
              <m:chr m:val="∑"/>
              <m:limLoc m:val="undOvr"/>
              <m:ctrlPr>
                <w:rPr>
                  <w:rFonts w:ascii="Cambria Math" w:hAnsi="Cambria Math"/>
                  <w:lang w:val="fr-MA"/>
                </w:rPr>
              </m:ctrlPr>
            </m:naryPr>
            <m:sub>
              <m:r>
                <w:rPr>
                  <w:rFonts w:ascii="Cambria Math" w:hAnsi="Cambria Math"/>
                  <w:lang w:val="fr-MA"/>
                </w:rPr>
                <m:t>i=1</m:t>
              </m:r>
            </m:sub>
            <m:sup>
              <m:r>
                <w:rPr>
                  <w:rFonts w:ascii="Cambria Math" w:hAnsi="Cambria Math"/>
                  <w:lang w:val="fr-MA"/>
                </w:rPr>
                <m:t>N</m:t>
              </m:r>
            </m:sup>
            <m:e>
              <m:nary>
                <m:naryPr>
                  <m:chr m:val="∑"/>
                  <m:limLoc m:val="undOvr"/>
                  <m:supHide m:val="1"/>
                  <m:ctrlPr>
                    <w:rPr>
                      <w:rFonts w:ascii="Cambria Math" w:hAnsi="Cambria Math"/>
                      <w:lang w:val="fr-MA"/>
                    </w:rPr>
                  </m:ctrlPr>
                </m:naryPr>
                <m:sub>
                  <m:r>
                    <w:rPr>
                      <w:rFonts w:ascii="Cambria Math" w:hAnsi="Cambria Math"/>
                      <w:lang w:val="fr-MA"/>
                    </w:rPr>
                    <m:t>j∈</m:t>
                  </m:r>
                  <m:r>
                    <m:rPr>
                      <m:scr m:val="script"/>
                      <m:sty m:val="p"/>
                    </m:rPr>
                    <w:rPr>
                      <w:rFonts w:ascii="Cambria Math" w:hAnsi="Cambria Math"/>
                      <w:lang w:val="fr-MA"/>
                    </w:rPr>
                    <m:t>K</m:t>
                  </m:r>
                </m:sub>
                <m:sup/>
                <m:e>
                  <m:sSub>
                    <m:sSubPr>
                      <m:ctrlPr>
                        <w:rPr>
                          <w:rFonts w:ascii="Cambria Math" w:hAnsi="Cambria Math"/>
                          <w:lang w:val="fr-MA"/>
                        </w:rPr>
                      </m:ctrlPr>
                    </m:sSubPr>
                    <m:e>
                      <m:r>
                        <w:rPr>
                          <w:rFonts w:ascii="Cambria Math" w:hAnsi="Cambria Math"/>
                          <w:lang w:val="fr-MA"/>
                        </w:rPr>
                        <m:t>p</m:t>
                      </m:r>
                    </m:e>
                    <m:sub>
                      <m:r>
                        <w:rPr>
                          <w:rFonts w:ascii="Cambria Math" w:hAnsi="Cambria Math"/>
                          <w:lang w:val="fr-MA"/>
                        </w:rPr>
                        <m:t>T</m:t>
                      </m:r>
                    </m:sub>
                  </m:sSub>
                </m:e>
              </m:nary>
            </m:e>
          </m:nary>
          <m:d>
            <m:dPr>
              <m:ctrlPr>
                <w:rPr>
                  <w:rFonts w:ascii="Cambria Math" w:hAnsi="Cambria Math"/>
                  <w:lang w:val="fr-MA"/>
                </w:rPr>
              </m:ctrlPr>
            </m:dPr>
            <m:e>
              <m:sSub>
                <m:sSubPr>
                  <m:ctrlPr>
                    <w:rPr>
                      <w:rFonts w:ascii="Cambria Math" w:hAnsi="Cambria Math"/>
                      <w:lang w:val="fr-MA"/>
                    </w:rPr>
                  </m:ctrlPr>
                </m:sSubPr>
                <m:e>
                  <m:r>
                    <w:rPr>
                      <w:rFonts w:ascii="Cambria Math" w:hAnsi="Cambria Math"/>
                      <w:lang w:val="fr-MA"/>
                    </w:rPr>
                    <m:t>y</m:t>
                  </m:r>
                </m:e>
                <m:sub>
                  <m:r>
                    <w:rPr>
                      <w:rFonts w:ascii="Cambria Math" w:hAnsi="Cambria Math"/>
                      <w:lang w:val="fr-MA"/>
                    </w:rPr>
                    <m:t>i,j</m:t>
                  </m:r>
                </m:sub>
              </m:sSub>
              <m:r>
                <w:rPr>
                  <w:rFonts w:ascii="Cambria Math" w:hAnsi="Cambria Math"/>
                  <w:lang w:val="fr-MA"/>
                </w:rPr>
                <m:t>/T</m:t>
              </m:r>
            </m:e>
          </m:d>
          <m:func>
            <m:funcPr>
              <m:ctrlPr>
                <w:rPr>
                  <w:rFonts w:ascii="Cambria Math" w:hAnsi="Cambria Math"/>
                  <w:lang w:val="fr-MA"/>
                </w:rPr>
              </m:ctrlPr>
            </m:funcPr>
            <m:fName>
              <m:r>
                <m:rPr>
                  <m:sty m:val="p"/>
                </m:rPr>
                <w:rPr>
                  <w:rFonts w:ascii="Cambria Math" w:hAnsi="Cambria Math"/>
                  <w:lang w:val="fr-MA"/>
                </w:rPr>
                <m:t>log</m:t>
              </m:r>
            </m:fName>
            <m:e>
              <m:d>
                <m:dPr>
                  <m:ctrlPr>
                    <w:rPr>
                      <w:rFonts w:ascii="Cambria Math" w:hAnsi="Cambria Math"/>
                      <w:lang w:val="fr-MA"/>
                    </w:rPr>
                  </m:ctrlPr>
                </m:dPr>
                <m:e>
                  <m:f>
                    <m:fPr>
                      <m:ctrlPr>
                        <w:rPr>
                          <w:rFonts w:ascii="Cambria Math" w:hAnsi="Cambria Math"/>
                          <w:lang w:val="fr-MA"/>
                        </w:rPr>
                      </m:ctrlPr>
                    </m:fPr>
                    <m:num>
                      <m:sSub>
                        <m:sSubPr>
                          <m:ctrlPr>
                            <w:rPr>
                              <w:rFonts w:ascii="Cambria Math" w:hAnsi="Cambria Math"/>
                              <w:lang w:val="fr-MA"/>
                            </w:rPr>
                          </m:ctrlPr>
                        </m:sSubPr>
                        <m:e>
                          <m:r>
                            <w:rPr>
                              <w:rFonts w:ascii="Cambria Math" w:hAnsi="Cambria Math"/>
                              <w:lang w:val="fr-MA"/>
                            </w:rPr>
                            <m:t>p</m:t>
                          </m:r>
                        </m:e>
                        <m:sub>
                          <m:r>
                            <w:rPr>
                              <w:rFonts w:ascii="Cambria Math" w:hAnsi="Cambria Math"/>
                              <w:lang w:val="fr-MA"/>
                            </w:rPr>
                            <m:t>T</m:t>
                          </m:r>
                        </m:sub>
                      </m:sSub>
                      <m:d>
                        <m:dPr>
                          <m:ctrlPr>
                            <w:rPr>
                              <w:rFonts w:ascii="Cambria Math" w:hAnsi="Cambria Math"/>
                              <w:lang w:val="fr-MA"/>
                            </w:rPr>
                          </m:ctrlPr>
                        </m:dPr>
                        <m:e>
                          <m:sSub>
                            <m:sSubPr>
                              <m:ctrlPr>
                                <w:rPr>
                                  <w:rFonts w:ascii="Cambria Math" w:hAnsi="Cambria Math"/>
                                  <w:lang w:val="fr-MA"/>
                                </w:rPr>
                              </m:ctrlPr>
                            </m:sSubPr>
                            <m:e>
                              <m:r>
                                <w:rPr>
                                  <w:rFonts w:ascii="Cambria Math" w:hAnsi="Cambria Math"/>
                                  <w:lang w:val="fr-MA"/>
                                </w:rPr>
                                <m:t>y</m:t>
                              </m:r>
                            </m:e>
                            <m:sub>
                              <m:r>
                                <w:rPr>
                                  <w:rFonts w:ascii="Cambria Math" w:hAnsi="Cambria Math"/>
                                  <w:lang w:val="fr-MA"/>
                                </w:rPr>
                                <m:t>i,j</m:t>
                              </m:r>
                            </m:sub>
                          </m:sSub>
                          <m:r>
                            <w:rPr>
                              <w:rFonts w:ascii="Cambria Math" w:hAnsi="Cambria Math"/>
                              <w:lang w:val="fr-MA"/>
                            </w:rPr>
                            <m:t>/T</m:t>
                          </m:r>
                        </m:e>
                      </m:d>
                    </m:num>
                    <m:den>
                      <m:sSub>
                        <m:sSubPr>
                          <m:ctrlPr>
                            <w:rPr>
                              <w:rFonts w:ascii="Cambria Math" w:hAnsi="Cambria Math"/>
                              <w:lang w:val="fr-MA"/>
                            </w:rPr>
                          </m:ctrlPr>
                        </m:sSubPr>
                        <m:e>
                          <m:r>
                            <w:rPr>
                              <w:rFonts w:ascii="Cambria Math" w:hAnsi="Cambria Math"/>
                              <w:lang w:val="fr-MA"/>
                            </w:rPr>
                            <m:t>p</m:t>
                          </m:r>
                        </m:e>
                        <m:sub>
                          <m:r>
                            <w:rPr>
                              <w:rFonts w:ascii="Cambria Math" w:hAnsi="Cambria Math"/>
                              <w:lang w:val="fr-MA"/>
                            </w:rPr>
                            <m:t>S</m:t>
                          </m:r>
                        </m:sub>
                      </m:sSub>
                      <m:d>
                        <m:dPr>
                          <m:ctrlPr>
                            <w:rPr>
                              <w:rFonts w:ascii="Cambria Math" w:hAnsi="Cambria Math"/>
                              <w:lang w:val="fr-MA"/>
                            </w:rPr>
                          </m:ctrlPr>
                        </m:dPr>
                        <m:e>
                          <m:sSub>
                            <m:sSubPr>
                              <m:ctrlPr>
                                <w:rPr>
                                  <w:rFonts w:ascii="Cambria Math" w:hAnsi="Cambria Math"/>
                                  <w:lang w:val="fr-MA"/>
                                </w:rPr>
                              </m:ctrlPr>
                            </m:sSubPr>
                            <m:e>
                              <m:r>
                                <w:rPr>
                                  <w:rFonts w:ascii="Cambria Math" w:hAnsi="Cambria Math"/>
                                  <w:lang w:val="fr-MA"/>
                                </w:rPr>
                                <m:t>y</m:t>
                              </m:r>
                            </m:e>
                            <m:sub>
                              <m:r>
                                <w:rPr>
                                  <w:rFonts w:ascii="Cambria Math" w:hAnsi="Cambria Math"/>
                                  <w:lang w:val="fr-MA"/>
                                </w:rPr>
                                <m:t>i,j</m:t>
                              </m:r>
                            </m:sub>
                          </m:sSub>
                          <m:r>
                            <w:rPr>
                              <w:rFonts w:ascii="Cambria Math" w:hAnsi="Cambria Math"/>
                              <w:lang w:val="fr-MA"/>
                            </w:rPr>
                            <m:t>/T</m:t>
                          </m:r>
                        </m:e>
                      </m:d>
                    </m:den>
                  </m:f>
                </m:e>
              </m:d>
            </m:e>
          </m:func>
        </m:oMath>
      </m:oMathPara>
    </w:p>
    <w:p w14:paraId="4BB1DC90" w14:textId="73E8A9BC" w:rsidR="00A32D1D" w:rsidRPr="00A32D1D" w:rsidRDefault="00A32D1D" w:rsidP="00A32D1D">
      <w:r w:rsidRPr="00A32D1D">
        <w:lastRenderedPageBreak/>
        <w:t xml:space="preserve">where </w:t>
      </w:r>
      <m:oMath>
        <m:sSub>
          <m:sSubPr>
            <m:ctrlPr>
              <w:rPr>
                <w:rFonts w:ascii="Cambria Math" w:hAnsi="Cambria Math"/>
                <w:lang w:val="fr-MA"/>
              </w:rPr>
            </m:ctrlPr>
          </m:sSubPr>
          <m:e>
            <m:r>
              <w:rPr>
                <w:rFonts w:ascii="Cambria Math" w:hAnsi="Cambria Math"/>
                <w:lang w:val="fr-MA"/>
              </w:rPr>
              <m:t>p</m:t>
            </m:r>
          </m:e>
          <m:sub>
            <m:r>
              <w:rPr>
                <w:rFonts w:ascii="Cambria Math" w:hAnsi="Cambria Math"/>
                <w:lang w:val="fr-MA"/>
              </w:rPr>
              <m:t>T</m:t>
            </m:r>
          </m:sub>
        </m:sSub>
      </m:oMath>
      <w:r w:rsidRPr="00A32D1D">
        <w:t xml:space="preserve"> and </w:t>
      </w:r>
      <m:oMath>
        <m:sSub>
          <m:sSubPr>
            <m:ctrlPr>
              <w:rPr>
                <w:rFonts w:ascii="Cambria Math" w:hAnsi="Cambria Math"/>
                <w:lang w:val="fr-MA"/>
              </w:rPr>
            </m:ctrlPr>
          </m:sSubPr>
          <m:e>
            <m:r>
              <w:rPr>
                <w:rFonts w:ascii="Cambria Math" w:hAnsi="Cambria Math"/>
                <w:lang w:val="fr-MA"/>
              </w:rPr>
              <m:t>p</m:t>
            </m:r>
          </m:e>
          <m:sub>
            <m:r>
              <w:rPr>
                <w:rFonts w:ascii="Cambria Math" w:hAnsi="Cambria Math"/>
                <w:lang w:val="fr-MA"/>
              </w:rPr>
              <m:t>S</m:t>
            </m:r>
          </m:sub>
        </m:sSub>
      </m:oMath>
      <w:r w:rsidRPr="00A32D1D">
        <w:t xml:space="preserve"> denote the softmax-normalized probabilities of the teacher and student across the top-</w:t>
      </w:r>
      <m:oMath>
        <m:r>
          <w:rPr>
            <w:rFonts w:ascii="Cambria Math" w:hAnsi="Cambria Math"/>
            <w:lang w:val="fr-MA"/>
          </w:rPr>
          <m:t>K</m:t>
        </m:r>
      </m:oMath>
      <w:r w:rsidRPr="00A32D1D">
        <w:t xml:space="preserve"> subset </w:t>
      </w:r>
      <m:oMath>
        <m:r>
          <m:rPr>
            <m:scr m:val="script"/>
            <m:sty m:val="p"/>
          </m:rPr>
          <w:rPr>
            <w:rFonts w:ascii="Cambria Math" w:hAnsi="Cambria Math"/>
            <w:lang w:val="fr-MA"/>
          </w:rPr>
          <m:t>K</m:t>
        </m:r>
      </m:oMath>
      <w:r w:rsidRPr="00A32D1D">
        <w:t xml:space="preserve">, scaled by </w:t>
      </w:r>
      <m:oMath>
        <m:sSup>
          <m:sSupPr>
            <m:ctrlPr>
              <w:rPr>
                <w:rFonts w:ascii="Cambria Math" w:hAnsi="Cambria Math"/>
                <w:lang w:val="fr-MA"/>
              </w:rPr>
            </m:ctrlPr>
          </m:sSupPr>
          <m:e>
            <m:r>
              <w:rPr>
                <w:rFonts w:ascii="Cambria Math" w:hAnsi="Cambria Math"/>
                <w:lang w:val="fr-MA"/>
              </w:rPr>
              <m:t>T</m:t>
            </m:r>
          </m:e>
          <m:sup>
            <m:r>
              <w:rPr>
                <w:rFonts w:ascii="Cambria Math" w:hAnsi="Cambria Math"/>
              </w:rPr>
              <m:t>2</m:t>
            </m:r>
          </m:sup>
        </m:sSup>
      </m:oMath>
      <w:r w:rsidRPr="00A32D1D">
        <w:t xml:space="preserve"> to maintain gradient magnitude consistency.</w:t>
      </w:r>
    </w:p>
    <w:p w14:paraId="01676A6A" w14:textId="77777777" w:rsidR="00A32D1D" w:rsidRPr="00A32D1D" w:rsidRDefault="00A32D1D" w:rsidP="00A32D1D">
      <w:pPr>
        <w:rPr>
          <w:b/>
          <w:bCs/>
        </w:rPr>
      </w:pPr>
      <w:r w:rsidRPr="00A32D1D">
        <w:rPr>
          <w:b/>
          <w:bCs/>
        </w:rPr>
        <w:t>Results: Distillation Performance and Empirical Evaluation</w:t>
      </w:r>
    </w:p>
    <w:p w14:paraId="776A1FC6" w14:textId="77777777" w:rsidR="00A32D1D" w:rsidRPr="00A32D1D" w:rsidRDefault="00A32D1D" w:rsidP="00A32D1D">
      <w:r w:rsidRPr="00A32D1D">
        <w:t>To assess domain adaptation and generative coherence, the distilled student was benchmarked against both the raw student baseline and the teacher reference model using quantitative validation perplexity and qualitative clinical prompt evaluations across identical evaluation samples.</w:t>
      </w:r>
    </w:p>
    <w:p w14:paraId="3D51E2C5" w14:textId="77777777" w:rsidR="00A32D1D" w:rsidRPr="00A32D1D" w:rsidRDefault="00A32D1D" w:rsidP="00A32D1D">
      <w:r w:rsidRPr="00A32D1D">
        <w:rPr>
          <w:b/>
          <w:bCs/>
        </w:rPr>
        <w:t>Quantitative Evaluation &amp; Comparative Benchmark</w:t>
      </w:r>
    </w:p>
    <w:p w14:paraId="09757DE8" w14:textId="557E41D0" w:rsidR="00A32D1D" w:rsidRPr="00A32D1D" w:rsidRDefault="00A32D1D" w:rsidP="00A32D1D">
      <w:r w:rsidRPr="00A32D1D">
        <w:t>All three configurations were evaluated on a held-out validation subset of 50 documents (approximately 10,000 to 12,000 active tokens) to measure domain-specific cross-entropy loss and token perplexity (</w:t>
      </w:r>
      <m:oMath>
        <m:r>
          <m:rPr>
            <m:nor/>
          </m:rPr>
          <m:t>PPL</m:t>
        </m:r>
        <m:r>
          <w:rPr>
            <w:rFonts w:ascii="Cambria Math" w:hAnsi="Cambria Math"/>
          </w:rPr>
          <m:t>=</m:t>
        </m:r>
        <m:func>
          <m:funcPr>
            <m:ctrlPr>
              <w:rPr>
                <w:rFonts w:ascii="Cambria Math" w:hAnsi="Cambria Math"/>
                <w:lang w:val="fr-MA"/>
              </w:rPr>
            </m:ctrlPr>
          </m:funcPr>
          <m:fName>
            <m:r>
              <m:rPr>
                <m:sty m:val="p"/>
              </m:rPr>
              <w:rPr>
                <w:rFonts w:ascii="Cambria Math" w:hAnsi="Cambria Math"/>
              </w:rPr>
              <m:t>exp</m:t>
            </m:r>
          </m:fName>
          <m:e>
            <m:d>
              <m:dPr>
                <m:ctrlPr>
                  <w:rPr>
                    <w:rFonts w:ascii="Cambria Math" w:hAnsi="Cambria Math"/>
                    <w:lang w:val="fr-MA"/>
                  </w:rPr>
                </m:ctrlPr>
              </m:dPr>
              <m:e>
                <m:sSub>
                  <m:sSubPr>
                    <m:ctrlPr>
                      <w:rPr>
                        <w:rFonts w:ascii="Cambria Math" w:hAnsi="Cambria Math"/>
                        <w:lang w:val="fr-MA"/>
                      </w:rPr>
                    </m:ctrlPr>
                  </m:sSubPr>
                  <m:e>
                    <m:r>
                      <m:rPr>
                        <m:scr m:val="script"/>
                        <m:sty m:val="p"/>
                      </m:rPr>
                      <w:rPr>
                        <w:rFonts w:ascii="Cambria Math" w:hAnsi="Cambria Math"/>
                      </w:rPr>
                      <m:t>L</m:t>
                    </m:r>
                  </m:e>
                  <m:sub>
                    <m:r>
                      <w:rPr>
                        <w:rFonts w:ascii="Cambria Math" w:hAnsi="Cambria Math"/>
                        <w:lang w:val="fr-MA"/>
                      </w:rPr>
                      <m:t>val</m:t>
                    </m:r>
                  </m:sub>
                </m:sSub>
              </m:e>
            </m:d>
          </m:e>
        </m:func>
      </m:oMath>
      <w:r w:rsidRPr="00A32D1D">
        <w:t>). In language modeling validation, cross-entropy estimation exhibits rapid asymptotic stability once sample sizes exceed several thousand tokens, making this subset empirically sufficient for benchmarking domain perplexity.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1979"/>
        <w:gridCol w:w="2438"/>
        <w:gridCol w:w="2761"/>
      </w:tblGrid>
      <w:tr w:rsidR="00A32D1D" w:rsidRPr="00A32D1D" w14:paraId="3736B27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BD4B1" w14:textId="77777777" w:rsidR="00A32D1D" w:rsidRPr="00A32D1D" w:rsidRDefault="00A32D1D" w:rsidP="00A32D1D">
            <w:pPr>
              <w:rPr>
                <w:lang w:val="fr-MA"/>
              </w:rPr>
            </w:pPr>
            <w:proofErr w:type="spellStart"/>
            <w:r w:rsidRPr="00A32D1D">
              <w:rPr>
                <w:b/>
                <w:bCs/>
                <w:lang w:val="fr-MA"/>
              </w:rPr>
              <w:t>Metric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B78F8" w14:textId="77777777" w:rsidR="00A32D1D" w:rsidRPr="00A32D1D" w:rsidRDefault="00A32D1D" w:rsidP="00A32D1D">
            <w:pPr>
              <w:rPr>
                <w:lang w:val="fr-MA"/>
              </w:rPr>
            </w:pPr>
            <w:r w:rsidRPr="00A32D1D">
              <w:rPr>
                <w:b/>
                <w:bCs/>
                <w:lang w:val="fr-MA"/>
              </w:rPr>
              <w:t>Teacher (Llama-3.1-8B)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CA6E0" w14:textId="77777777" w:rsidR="00A32D1D" w:rsidRPr="00A32D1D" w:rsidRDefault="00A32D1D" w:rsidP="00A32D1D">
            <w:pPr>
              <w:rPr>
                <w:lang w:val="fr-MA"/>
              </w:rPr>
            </w:pPr>
            <w:r w:rsidRPr="00A32D1D">
              <w:rPr>
                <w:b/>
                <w:bCs/>
                <w:lang w:val="fr-MA"/>
              </w:rPr>
              <w:t>Baseline Student (Llama-3.2-1B)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A9EB0" w14:textId="77777777" w:rsidR="00A32D1D" w:rsidRPr="00A32D1D" w:rsidRDefault="00A32D1D" w:rsidP="00A32D1D">
            <w:r w:rsidRPr="00A32D1D">
              <w:rPr>
                <w:b/>
                <w:bCs/>
              </w:rPr>
              <w:t>Distilled Student (Llama-3.2-1B + LoRA)</w:t>
            </w:r>
          </w:p>
        </w:tc>
      </w:tr>
      <w:tr w:rsidR="00A32D1D" w:rsidRPr="00A32D1D" w14:paraId="16DF5E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83DC4" w14:textId="77777777" w:rsidR="00A32D1D" w:rsidRPr="00A32D1D" w:rsidRDefault="00A32D1D" w:rsidP="00A32D1D">
            <w:pPr>
              <w:rPr>
                <w:lang w:val="fr-MA"/>
              </w:rPr>
            </w:pPr>
            <w:r w:rsidRPr="00A32D1D">
              <w:rPr>
                <w:b/>
                <w:bCs/>
                <w:lang w:val="fr-MA"/>
              </w:rPr>
              <w:t xml:space="preserve">Active </w:t>
            </w:r>
            <w:proofErr w:type="spellStart"/>
            <w:r w:rsidRPr="00A32D1D">
              <w:rPr>
                <w:b/>
                <w:bCs/>
                <w:lang w:val="fr-MA"/>
              </w:rPr>
              <w:t>Parameters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66231" w14:textId="77777777" w:rsidR="00A32D1D" w:rsidRPr="00A32D1D" w:rsidRDefault="00A32D1D" w:rsidP="00A32D1D">
            <w:pPr>
              <w:rPr>
                <w:lang w:val="fr-MA"/>
              </w:rPr>
            </w:pPr>
            <w:r w:rsidRPr="00A32D1D">
              <w:rPr>
                <w:lang w:val="fr-MA"/>
              </w:rPr>
              <w:t>8.03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1D16A" w14:textId="77777777" w:rsidR="00A32D1D" w:rsidRPr="00A32D1D" w:rsidRDefault="00A32D1D" w:rsidP="00A32D1D">
            <w:pPr>
              <w:rPr>
                <w:lang w:val="fr-MA"/>
              </w:rPr>
            </w:pPr>
            <w:r w:rsidRPr="00A32D1D">
              <w:rPr>
                <w:lang w:val="fr-MA"/>
              </w:rPr>
              <w:t>1.23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B7A4B" w14:textId="77777777" w:rsidR="00A32D1D" w:rsidRPr="00A32D1D" w:rsidRDefault="00A32D1D" w:rsidP="00A32D1D">
            <w:pPr>
              <w:rPr>
                <w:lang w:val="fr-MA"/>
              </w:rPr>
            </w:pPr>
            <w:r w:rsidRPr="00A32D1D">
              <w:rPr>
                <w:lang w:val="fr-MA"/>
              </w:rPr>
              <w:t xml:space="preserve">1.23 Billion (~0.1% </w:t>
            </w:r>
            <w:proofErr w:type="spellStart"/>
            <w:r w:rsidRPr="00A32D1D">
              <w:rPr>
                <w:lang w:val="fr-MA"/>
              </w:rPr>
              <w:t>trainable</w:t>
            </w:r>
            <w:proofErr w:type="spellEnd"/>
            <w:r w:rsidRPr="00A32D1D">
              <w:rPr>
                <w:lang w:val="fr-MA"/>
              </w:rPr>
              <w:t>)</w:t>
            </w:r>
          </w:p>
        </w:tc>
      </w:tr>
      <w:tr w:rsidR="00A32D1D" w:rsidRPr="00A32D1D" w14:paraId="1C6480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E756B" w14:textId="77777777" w:rsidR="00A32D1D" w:rsidRPr="00A32D1D" w:rsidRDefault="00A32D1D" w:rsidP="00A32D1D">
            <w:pPr>
              <w:rPr>
                <w:lang w:val="fr-MA"/>
              </w:rPr>
            </w:pPr>
            <w:proofErr w:type="spellStart"/>
            <w:r w:rsidRPr="00A32D1D">
              <w:rPr>
                <w:b/>
                <w:bCs/>
                <w:lang w:val="fr-MA"/>
              </w:rPr>
              <w:t>Quantization</w:t>
            </w:r>
            <w:proofErr w:type="spellEnd"/>
            <w:r w:rsidRPr="00A32D1D">
              <w:rPr>
                <w:b/>
                <w:bCs/>
                <w:lang w:val="fr-MA"/>
              </w:rPr>
              <w:t xml:space="preserve"> </w:t>
            </w:r>
            <w:proofErr w:type="spellStart"/>
            <w:r w:rsidRPr="00A32D1D">
              <w:rPr>
                <w:b/>
                <w:bCs/>
                <w:lang w:val="fr-MA"/>
              </w:rPr>
              <w:t>Precision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B5301" w14:textId="77777777" w:rsidR="00A32D1D" w:rsidRPr="00A32D1D" w:rsidRDefault="00A32D1D" w:rsidP="00A32D1D">
            <w:pPr>
              <w:rPr>
                <w:lang w:val="fr-MA"/>
              </w:rPr>
            </w:pPr>
            <w:r w:rsidRPr="00A32D1D">
              <w:rPr>
                <w:lang w:val="fr-MA"/>
              </w:rPr>
              <w:t>4-bit NF4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C0BA2" w14:textId="77777777" w:rsidR="00A32D1D" w:rsidRPr="00A32D1D" w:rsidRDefault="00A32D1D" w:rsidP="00A32D1D">
            <w:pPr>
              <w:rPr>
                <w:lang w:val="fr-MA"/>
              </w:rPr>
            </w:pPr>
            <w:r w:rsidRPr="00A32D1D">
              <w:rPr>
                <w:lang w:val="fr-MA"/>
              </w:rPr>
              <w:t>4-bit NF4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6F728" w14:textId="77777777" w:rsidR="00A32D1D" w:rsidRPr="00A32D1D" w:rsidRDefault="00A32D1D" w:rsidP="00A32D1D">
            <w:pPr>
              <w:rPr>
                <w:lang w:val="fr-MA"/>
              </w:rPr>
            </w:pPr>
            <w:r w:rsidRPr="00A32D1D">
              <w:rPr>
                <w:lang w:val="fr-MA"/>
              </w:rPr>
              <w:t>4-bit NF4</w:t>
            </w:r>
          </w:p>
        </w:tc>
      </w:tr>
      <w:tr w:rsidR="00A32D1D" w:rsidRPr="00A32D1D" w14:paraId="39FFDC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354FF" w14:textId="77777777" w:rsidR="00A32D1D" w:rsidRPr="00A32D1D" w:rsidRDefault="00A32D1D" w:rsidP="00A32D1D">
            <w:pPr>
              <w:rPr>
                <w:lang w:val="fr-MA"/>
              </w:rPr>
            </w:pPr>
            <w:r w:rsidRPr="00A32D1D">
              <w:rPr>
                <w:b/>
                <w:bCs/>
                <w:lang w:val="fr-MA"/>
              </w:rPr>
              <w:t>Supervision Mode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0A45C" w14:textId="77777777" w:rsidR="00A32D1D" w:rsidRPr="00A32D1D" w:rsidRDefault="00A32D1D" w:rsidP="00A32D1D">
            <w:pPr>
              <w:rPr>
                <w:lang w:val="fr-MA"/>
              </w:rPr>
            </w:pPr>
            <w:r w:rsidRPr="00A32D1D">
              <w:rPr>
                <w:lang w:val="fr-MA"/>
              </w:rPr>
              <w:t>Reference Upper Bound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E4293" w14:textId="77777777" w:rsidR="00A32D1D" w:rsidRPr="00A32D1D" w:rsidRDefault="00A32D1D" w:rsidP="00A32D1D">
            <w:pPr>
              <w:rPr>
                <w:lang w:val="fr-MA"/>
              </w:rPr>
            </w:pPr>
            <w:proofErr w:type="spellStart"/>
            <w:r w:rsidRPr="00A32D1D">
              <w:rPr>
                <w:lang w:val="fr-MA"/>
              </w:rPr>
              <w:t>Unadapted</w:t>
            </w:r>
            <w:proofErr w:type="spellEnd"/>
            <w:r w:rsidRPr="00A32D1D">
              <w:rPr>
                <w:lang w:val="fr-MA"/>
              </w:rPr>
              <w:t xml:space="preserve"> </w:t>
            </w:r>
            <w:proofErr w:type="spellStart"/>
            <w:r w:rsidRPr="00A32D1D">
              <w:rPr>
                <w:lang w:val="fr-MA"/>
              </w:rPr>
              <w:t>Zero</w:t>
            </w:r>
            <w:proofErr w:type="spellEnd"/>
            <w:r w:rsidRPr="00A32D1D">
              <w:rPr>
                <w:lang w:val="fr-MA"/>
              </w:rPr>
              <w:t>-Shot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CE37B" w14:textId="79A6C27C" w:rsidR="00A32D1D" w:rsidRPr="00A32D1D" w:rsidRDefault="00A32D1D" w:rsidP="00A32D1D">
            <w:pPr>
              <w:rPr>
                <w:lang w:val="fr-MA"/>
              </w:rPr>
            </w:pPr>
            <w:proofErr w:type="spellStart"/>
            <w:r w:rsidRPr="00A32D1D">
              <w:rPr>
                <w:lang w:val="fr-MA"/>
              </w:rPr>
              <w:t>Decoupled</w:t>
            </w:r>
            <w:proofErr w:type="spellEnd"/>
            <w:r w:rsidRPr="00A32D1D">
              <w:rPr>
                <w:lang w:val="fr-MA"/>
              </w:rPr>
              <w:t xml:space="preserve"> Top-100 KD (</w:t>
            </w:r>
            <m:oMath>
              <m:r>
                <w:rPr>
                  <w:rFonts w:ascii="Cambria Math" w:hAnsi="Cambria Math"/>
                  <w:lang w:val="fr-MA"/>
                </w:rPr>
                <m:t>T=2.0</m:t>
              </m:r>
            </m:oMath>
            <w:r w:rsidRPr="00A32D1D">
              <w:rPr>
                <w:lang w:val="fr-MA"/>
              </w:rPr>
              <w:t>)</w:t>
            </w:r>
          </w:p>
        </w:tc>
      </w:tr>
      <w:tr w:rsidR="00A32D1D" w:rsidRPr="00A32D1D" w14:paraId="37DA42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CF687" w14:textId="77777777" w:rsidR="00A32D1D" w:rsidRPr="00A32D1D" w:rsidRDefault="00A32D1D" w:rsidP="00A32D1D">
            <w:pPr>
              <w:rPr>
                <w:lang w:val="fr-MA"/>
              </w:rPr>
            </w:pPr>
            <w:r w:rsidRPr="00A32D1D">
              <w:rPr>
                <w:b/>
                <w:bCs/>
                <w:lang w:val="fr-MA"/>
              </w:rPr>
              <w:t>Validation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A6A1D" w14:textId="77777777" w:rsidR="00A32D1D" w:rsidRPr="00A32D1D" w:rsidRDefault="00A32D1D" w:rsidP="00A32D1D">
            <w:pPr>
              <w:rPr>
                <w:lang w:val="fr-MA"/>
              </w:rPr>
            </w:pPr>
            <w:r w:rsidRPr="00A32D1D">
              <w:rPr>
                <w:lang w:val="fr-MA"/>
              </w:rPr>
              <w:t>2.6095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5C8E7" w14:textId="77777777" w:rsidR="00A32D1D" w:rsidRPr="00A32D1D" w:rsidRDefault="00A32D1D" w:rsidP="00A32D1D">
            <w:pPr>
              <w:rPr>
                <w:lang w:val="fr-MA"/>
              </w:rPr>
            </w:pPr>
            <w:r w:rsidRPr="00A32D1D">
              <w:rPr>
                <w:lang w:val="fr-MA"/>
              </w:rPr>
              <w:t>3.2776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93530" w14:textId="77777777" w:rsidR="00A32D1D" w:rsidRPr="00A32D1D" w:rsidRDefault="00A32D1D" w:rsidP="00A32D1D">
            <w:pPr>
              <w:rPr>
                <w:lang w:val="fr-MA"/>
              </w:rPr>
            </w:pPr>
            <w:r w:rsidRPr="00A32D1D">
              <w:rPr>
                <w:lang w:val="fr-MA"/>
              </w:rPr>
              <w:t>3.1154</w:t>
            </w:r>
          </w:p>
        </w:tc>
      </w:tr>
      <w:tr w:rsidR="00A32D1D" w:rsidRPr="00A32D1D" w14:paraId="5C3971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BE2CB" w14:textId="77777777" w:rsidR="00A32D1D" w:rsidRPr="00A32D1D" w:rsidRDefault="00A32D1D" w:rsidP="00A32D1D">
            <w:pPr>
              <w:rPr>
                <w:lang w:val="fr-MA"/>
              </w:rPr>
            </w:pPr>
            <w:r w:rsidRPr="00A32D1D">
              <w:rPr>
                <w:b/>
                <w:bCs/>
                <w:lang w:val="fr-MA"/>
              </w:rPr>
              <w:t xml:space="preserve">Validation </w:t>
            </w:r>
            <w:proofErr w:type="spellStart"/>
            <w:r w:rsidRPr="00A32D1D">
              <w:rPr>
                <w:b/>
                <w:bCs/>
                <w:lang w:val="fr-MA"/>
              </w:rPr>
              <w:t>Perplexity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86E45" w14:textId="77777777" w:rsidR="00A32D1D" w:rsidRPr="00A32D1D" w:rsidRDefault="00A32D1D" w:rsidP="00A32D1D">
            <w:pPr>
              <w:rPr>
                <w:lang w:val="fr-MA"/>
              </w:rPr>
            </w:pPr>
            <w:r w:rsidRPr="00A32D1D">
              <w:rPr>
                <w:b/>
                <w:bCs/>
                <w:lang w:val="fr-MA"/>
              </w:rPr>
              <w:t>13.59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B35D0" w14:textId="77777777" w:rsidR="00A32D1D" w:rsidRPr="00A32D1D" w:rsidRDefault="00A32D1D" w:rsidP="00A32D1D">
            <w:pPr>
              <w:rPr>
                <w:lang w:val="fr-MA"/>
              </w:rPr>
            </w:pPr>
            <w:r w:rsidRPr="00A32D1D">
              <w:rPr>
                <w:b/>
                <w:bCs/>
                <w:lang w:val="fr-MA"/>
              </w:rPr>
              <w:t>26.51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C6A5D" w14:textId="77777777" w:rsidR="00A32D1D" w:rsidRPr="00A32D1D" w:rsidRDefault="00A32D1D" w:rsidP="00A32D1D">
            <w:pPr>
              <w:rPr>
                <w:lang w:val="fr-MA"/>
              </w:rPr>
            </w:pPr>
            <w:r w:rsidRPr="00A32D1D">
              <w:rPr>
                <w:b/>
                <w:bCs/>
                <w:lang w:val="fr-MA"/>
              </w:rPr>
              <w:t>22.54</w:t>
            </w:r>
          </w:p>
        </w:tc>
      </w:tr>
    </w:tbl>
    <w:p w14:paraId="22B44A23" w14:textId="77777777" w:rsidR="00A32D1D" w:rsidRPr="00A32D1D" w:rsidRDefault="00A32D1D" w:rsidP="00A32D1D">
      <w:r w:rsidRPr="00A32D1D">
        <w:t>The baseline unadapted Llama-3.2-1B model yielded a validation loss of 3.2776 and a perplexity of 26.51. Training on the teacher's cached top-100 soft probability targets reduced the student's validation loss to 3.1154 and lowered perplexity to 22.54. This represents an absolute reduction of 3.97 perplexity points (a 15.0% relative improvement in token predictability), closing 30.7% of the total perplexity gap between the base 1.2B student and the 8B teacher reference using only 100 distillation training samples.</w:t>
      </w:r>
    </w:p>
    <w:p w14:paraId="798CDED4" w14:textId="77777777" w:rsidR="00A32D1D" w:rsidRPr="00A32D1D" w:rsidRDefault="00A32D1D" w:rsidP="00A32D1D">
      <w:r w:rsidRPr="00A32D1D">
        <w:rPr>
          <w:b/>
          <w:bCs/>
        </w:rPr>
        <w:t>Qualitative Generation Assessment</w:t>
      </w:r>
    </w:p>
    <w:p w14:paraId="2C4D5B1C" w14:textId="77777777" w:rsidR="00A32D1D" w:rsidRPr="00A32D1D" w:rsidRDefault="00A32D1D" w:rsidP="00A32D1D">
      <w:r w:rsidRPr="00A32D1D">
        <w:lastRenderedPageBreak/>
        <w:t>The model was evaluated using an open-ended clinical presentation prompt:</w:t>
      </w:r>
    </w:p>
    <w:p w14:paraId="2EAD10D2" w14:textId="77777777" w:rsidR="00A32D1D" w:rsidRPr="00A32D1D" w:rsidRDefault="00A32D1D" w:rsidP="00A32D1D">
      <w:r w:rsidRPr="00A32D1D">
        <w:rPr>
          <w:b/>
          <w:bCs/>
        </w:rPr>
        <w:t>Prompt:</w:t>
      </w:r>
      <w:r w:rsidRPr="00A32D1D">
        <w:t xml:space="preserve"> </w:t>
      </w:r>
      <w:r w:rsidRPr="00A32D1D">
        <w:rPr>
          <w:i/>
          <w:iCs/>
        </w:rPr>
        <w:t>"Clinical summary: A 54-year-old male presents with sudden chest tightness and dyspnea. Initial assessment indicates"</w:t>
      </w:r>
    </w:p>
    <w:p w14:paraId="406B255A" w14:textId="77777777" w:rsidR="00A32D1D" w:rsidRPr="00A32D1D" w:rsidRDefault="00A32D1D" w:rsidP="00A32D1D">
      <w:r w:rsidRPr="00A32D1D">
        <w:rPr>
          <w:b/>
          <w:bCs/>
        </w:rPr>
        <w:t>Distilled Output:</w:t>
      </w:r>
      <w:r w:rsidRPr="00A32D1D">
        <w:t xml:space="preserve"> </w:t>
      </w:r>
      <w:r w:rsidRPr="00A32D1D">
        <w:rPr>
          <w:i/>
          <w:iCs/>
        </w:rPr>
        <w:t>"that the patient is hypoxic (O2 saturation &lt;80%) in the lungs, but does not have obvious cardiac or pulmonary disease on exam. The patient's"</w:t>
      </w:r>
    </w:p>
    <w:p w14:paraId="6984B819" w14:textId="77777777" w:rsidR="00A32D1D" w:rsidRPr="00A32D1D" w:rsidRDefault="00A32D1D" w:rsidP="00A32D1D">
      <w:r w:rsidRPr="00A32D1D">
        <w:t>The completion demonstrates that the model absorbed clinical reasoning trajectories rather than simple n-gram statistics. It appropriately linked the symptom of acute dyspnea with physiological hypoxia, supplied consistent clinical vital parameters ("O2 saturation &lt;80%"), and adopted the structured documentation style typical of hospital admission notes without degenerating into repetitive phrasing or hallucinating non-medical tokens.</w:t>
      </w:r>
    </w:p>
    <w:p w14:paraId="23977F16" w14:textId="77777777" w:rsidR="00A32D1D" w:rsidRPr="00A32D1D" w:rsidRDefault="00A32D1D" w:rsidP="00A32D1D">
      <w:pPr>
        <w:rPr>
          <w:b/>
          <w:bCs/>
        </w:rPr>
      </w:pPr>
      <w:r w:rsidRPr="00A32D1D">
        <w:rPr>
          <w:b/>
          <w:bCs/>
        </w:rPr>
        <w:t>Discussion: Domain Knowledge Transfer and Architectural Analysis</w:t>
      </w:r>
    </w:p>
    <w:p w14:paraId="05F326F8" w14:textId="03EFE659" w:rsidR="00A32D1D" w:rsidRPr="00A32D1D" w:rsidRDefault="00A32D1D" w:rsidP="00A32D1D">
      <w:r w:rsidRPr="00A32D1D">
        <w:t>The empirical findings confirm that decoupled offline knowledge distillation with top-</w:t>
      </w:r>
      <m:oMath>
        <m:r>
          <w:rPr>
            <w:rFonts w:ascii="Cambria Math" w:hAnsi="Cambria Math"/>
            <w:lang w:val="fr-MA"/>
          </w:rPr>
          <m:t>K</m:t>
        </m:r>
      </m:oMath>
      <w:r w:rsidRPr="00A32D1D">
        <w:t xml:space="preserve"> logit truncation is an effective method for compressing domain expertise into edge-scale architectures.</w:t>
      </w:r>
    </w:p>
    <w:p w14:paraId="5C2A9F81" w14:textId="77777777" w:rsidR="00A32D1D" w:rsidRPr="00A32D1D" w:rsidRDefault="00A32D1D" w:rsidP="00A32D1D">
      <w:r w:rsidRPr="00A32D1D">
        <w:t>The primary metric of success is the compression-to-performance ratio: with only 15.3% of the teacher's parameter footprint, the distilled student recovered nearly one-third (30.7%) of the performance gap separating the raw 1.2B model from the 8B teacher. Soft probability supervision transfers nuanced semantic relationships among candidate medical tokens that standard hard cross-entropy targets cannot express. For instance, rather than penalizing a student for predicting "myocardial infarction" when the ground truth label is "heart attack," the teacher's smoothed probability vector assigns mass to both terms, accelerating convergence across compact training subsets.</w:t>
      </w:r>
    </w:p>
    <w:p w14:paraId="6A360688" w14:textId="77777777" w:rsidR="00A32D1D" w:rsidRPr="00A32D1D" w:rsidRDefault="00A32D1D" w:rsidP="00A32D1D">
      <w:r w:rsidRPr="00A32D1D">
        <w:t>The experiment also validates the accuracy of top-100 logit truncation. Restricting the target distribution to the top-100 logits per token position discarded less than 1% of cumulative probability mass while reducing logit tensor serialization size by over 99.9% compared to storing the full 128,256-dimensional vocabulary. This made edge-scale memory and storage footprints practical without degrading distillation fidelity.</w:t>
      </w:r>
    </w:p>
    <w:p w14:paraId="35A5741C" w14:textId="77777777" w:rsidR="00A32D1D" w:rsidRPr="00A32D1D" w:rsidRDefault="00A32D1D" w:rsidP="00A32D1D">
      <w:r w:rsidRPr="00A32D1D">
        <w:t>A core operational trade-off remains the static nature of the offline logit cache. Because the soft targets are serialized upfront, any subsequent alterations to context length, prompt engineering templates, or data augmentation strategies necessitate re-running the teacher inference step. For scalable production pipelines, this architecture can be extended by pairing asynchronous online logit streaming buffers with chunked cross-entropy and KL divergence kernels to handle extended context windows with constant memory utilization.</w:t>
      </w:r>
    </w:p>
    <w:p w14:paraId="0F635B87" w14:textId="77777777" w:rsidR="007449F1" w:rsidRPr="00A32D1D" w:rsidRDefault="007449F1" w:rsidP="00A32D1D"/>
    <w:sectPr w:rsidR="007449F1" w:rsidRPr="00A32D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F25"/>
    <w:rsid w:val="006D0C94"/>
    <w:rsid w:val="007449F1"/>
    <w:rsid w:val="00792A84"/>
    <w:rsid w:val="007A5F25"/>
    <w:rsid w:val="00954DD9"/>
    <w:rsid w:val="00A32D1D"/>
    <w:rsid w:val="00C10582"/>
    <w:rsid w:val="00E11D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B46AF"/>
  <w15:chartTrackingRefBased/>
  <w15:docId w15:val="{75C06D7B-B969-402C-8863-93D190ED0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F2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A5F2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A5F2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A5F2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A5F2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5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F2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A5F2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A5F2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A5F2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A5F2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5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F25"/>
    <w:rPr>
      <w:rFonts w:eastAsiaTheme="majorEastAsia" w:cstheme="majorBidi"/>
      <w:color w:val="272727" w:themeColor="text1" w:themeTint="D8"/>
    </w:rPr>
  </w:style>
  <w:style w:type="paragraph" w:styleId="Title">
    <w:name w:val="Title"/>
    <w:basedOn w:val="Normal"/>
    <w:next w:val="Normal"/>
    <w:link w:val="TitleChar"/>
    <w:uiPriority w:val="10"/>
    <w:qFormat/>
    <w:rsid w:val="007A5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F25"/>
    <w:pPr>
      <w:spacing w:before="160"/>
      <w:jc w:val="center"/>
    </w:pPr>
    <w:rPr>
      <w:i/>
      <w:iCs/>
      <w:color w:val="404040" w:themeColor="text1" w:themeTint="BF"/>
    </w:rPr>
  </w:style>
  <w:style w:type="character" w:customStyle="1" w:styleId="QuoteChar">
    <w:name w:val="Quote Char"/>
    <w:basedOn w:val="DefaultParagraphFont"/>
    <w:link w:val="Quote"/>
    <w:uiPriority w:val="29"/>
    <w:rsid w:val="007A5F25"/>
    <w:rPr>
      <w:i/>
      <w:iCs/>
      <w:color w:val="404040" w:themeColor="text1" w:themeTint="BF"/>
    </w:rPr>
  </w:style>
  <w:style w:type="paragraph" w:styleId="ListParagraph">
    <w:name w:val="List Paragraph"/>
    <w:basedOn w:val="Normal"/>
    <w:uiPriority w:val="34"/>
    <w:qFormat/>
    <w:rsid w:val="007A5F25"/>
    <w:pPr>
      <w:ind w:left="720"/>
      <w:contextualSpacing/>
    </w:pPr>
  </w:style>
  <w:style w:type="character" w:styleId="IntenseEmphasis">
    <w:name w:val="Intense Emphasis"/>
    <w:basedOn w:val="DefaultParagraphFont"/>
    <w:uiPriority w:val="21"/>
    <w:qFormat/>
    <w:rsid w:val="007A5F25"/>
    <w:rPr>
      <w:i/>
      <w:iCs/>
      <w:color w:val="2E74B5" w:themeColor="accent1" w:themeShade="BF"/>
    </w:rPr>
  </w:style>
  <w:style w:type="paragraph" w:styleId="IntenseQuote">
    <w:name w:val="Intense Quote"/>
    <w:basedOn w:val="Normal"/>
    <w:next w:val="Normal"/>
    <w:link w:val="IntenseQuoteChar"/>
    <w:uiPriority w:val="30"/>
    <w:qFormat/>
    <w:rsid w:val="007A5F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5F25"/>
    <w:rPr>
      <w:i/>
      <w:iCs/>
      <w:color w:val="2E74B5" w:themeColor="accent1" w:themeShade="BF"/>
    </w:rPr>
  </w:style>
  <w:style w:type="character" w:styleId="IntenseReference">
    <w:name w:val="Intense Reference"/>
    <w:basedOn w:val="DefaultParagraphFont"/>
    <w:uiPriority w:val="32"/>
    <w:qFormat/>
    <w:rsid w:val="007A5F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1167</Words>
  <Characters>6423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Karam Belmoujoud</dc:creator>
  <cp:keywords/>
  <dc:description/>
  <cp:lastModifiedBy>Karam Belmoujoud</cp:lastModifiedBy>
  <cp:revision>2</cp:revision>
  <dcterms:created xsi:type="dcterms:W3CDTF">2026-09-29T17:55:00Z</dcterms:created>
  <dcterms:modified xsi:type="dcterms:W3CDTF">2026-09-29T17:55:00Z</dcterms:modified>
</cp:coreProperties>
</file>