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5081499"/>
      <w:r w:rsidRPr="00022007">
        <w:lastRenderedPageBreak/>
        <w:t>Introduction</w:t>
      </w:r>
      <w:bookmarkEnd w:id="2"/>
    </w:p>
    <w:p w14:paraId="178E0C52" w14:textId="77777777" w:rsidR="00B2592F" w:rsidRPr="007E7DC9" w:rsidRDefault="00CC0CFF" w:rsidP="00B2592F">
      <w:pPr>
        <w:autoSpaceDE w:val="0"/>
        <w:autoSpaceDN w:val="0"/>
        <w:adjustRightInd w:val="0"/>
        <w:spacing w:after="0" w:line="240" w:lineRule="auto"/>
        <w:jc w:val="both"/>
        <w:rPr>
          <w:rFonts w:ascii="Comic Sans MS" w:hAnsi="Comic Sans MS"/>
          <w:color w:val="FF0000"/>
          <w:sz w:val="24"/>
          <w:szCs w:val="24"/>
        </w:rPr>
      </w:pPr>
      <w:r w:rsidRPr="00CC0CFF">
        <w:rPr>
          <w:rFonts w:ascii="Comic Sans MS" w:hAnsi="Comic Sans MS"/>
          <w:b/>
          <w:bCs/>
          <w:sz w:val="24"/>
          <w:szCs w:val="24"/>
        </w:rPr>
        <w:tab/>
      </w:r>
      <w:r w:rsidR="00B2592F" w:rsidRPr="007E7DC9">
        <w:rPr>
          <w:rFonts w:ascii="Comic Sans MS" w:hAnsi="Comic Sans MS"/>
          <w:color w:val="FF0000"/>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p>
    <w:p w14:paraId="2227748B" w14:textId="2F8C2A1A"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r w:rsidRPr="007E7DC9">
        <w:rPr>
          <w:rFonts w:ascii="Comic Sans MS" w:hAnsi="Comic Sans MS"/>
          <w:color w:val="FF0000"/>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3672AE8C" w14:textId="77777777" w:rsidR="008A5531" w:rsidRPr="008A5531" w:rsidRDefault="008A5531" w:rsidP="008A5531"/>
    <w:p w14:paraId="6A1107CB" w14:textId="70F8F930" w:rsidR="00D30E04" w:rsidRPr="00D30E04" w:rsidRDefault="00D30E04" w:rsidP="00D30E04">
      <w:pPr>
        <w:rPr>
          <w:rFonts w:ascii="Comic Sans MS" w:hAnsi="Comic Sans MS"/>
          <w:sz w:val="24"/>
          <w:szCs w:val="24"/>
        </w:rPr>
      </w:pPr>
      <w:r w:rsidRPr="00D30E04">
        <w:rPr>
          <w:rFonts w:ascii="Comic Sans MS" w:hAnsi="Comic Sans MS"/>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Default="00D30E04" w:rsidP="00D30E04">
      <w:pPr>
        <w:rPr>
          <w:rFonts w:ascii="Comic Sans MS" w:hAnsi="Comic Sans MS"/>
          <w:sz w:val="24"/>
          <w:szCs w:val="24"/>
        </w:rPr>
      </w:pPr>
      <w:r w:rsidRPr="00D30E04">
        <w:rPr>
          <w:rFonts w:ascii="Comic Sans MS" w:hAnsi="Comic Sans MS"/>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lastRenderedPageBreak/>
        <w:t>La Santé et la Prévention :</w:t>
      </w:r>
      <w:r w:rsidRPr="00D30E04">
        <w:rPr>
          <w:rFonts w:ascii="Comic Sans MS" w:hAnsi="Comic Sans MS"/>
          <w:sz w:val="24"/>
          <w:szCs w:val="24"/>
        </w:rPr>
        <w:t xml:space="preserve"> Cette direction se concentre sur les politiques de santé publique, la gestion des crises sanitaires, et la prévention des maladies et risques pour la santé.</w:t>
      </w:r>
    </w:p>
    <w:p w14:paraId="10D8E809" w14:textId="5962AC4A"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Elle couvre des domaines tels que la protection de l'enfance, la lutte contre l'exclusion sociale, et le soutien aux familles et personnes en situation de précarité.</w:t>
      </w:r>
    </w:p>
    <w:p w14:paraId="7C2323BA" w14:textId="12A7ABC7"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Cette direction travaille sur la promotion de l'égalité entre les sexes et la lutte contre les violences faites aux femmes.</w:t>
      </w:r>
    </w:p>
    <w:p w14:paraId="0D351694" w14:textId="30F2A1B2"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Elle est chargée des politiques d'intégration des personnes en situation de handicap et de garantir leur accès aux droits fondamentaux.</w:t>
      </w:r>
    </w:p>
    <w:p w14:paraId="210AFD0E" w14:textId="2718E8B6"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D30E04" w:rsidRDefault="00D30E04" w:rsidP="00D30E04">
      <w:pPr>
        <w:rPr>
          <w:rFonts w:ascii="Comic Sans MS" w:hAnsi="Comic Sans MS"/>
          <w:sz w:val="24"/>
          <w:szCs w:val="24"/>
        </w:rPr>
      </w:pPr>
      <w:r w:rsidRPr="00D30E04">
        <w:rPr>
          <w:rFonts w:ascii="Comic Sans MS" w:hAnsi="Comic Sans MS"/>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D30E04" w:rsidRDefault="00D30E04" w:rsidP="00D30E04">
      <w:pPr>
        <w:rPr>
          <w:b/>
          <w:bCs/>
          <w:color w:val="1C6194" w:themeColor="accent6" w:themeShade="BF"/>
          <w:sz w:val="36"/>
          <w:szCs w:val="36"/>
        </w:rPr>
      </w:pPr>
      <w:r w:rsidRPr="00D30E04">
        <w:rPr>
          <w:rFonts w:ascii="Comic Sans MS" w:hAnsi="Comic Sans MS"/>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Le dialogue social est une autre composante importante du Ministère du Travail. Le ministre travaille en étroite collaboration avec les partenaires </w:t>
      </w:r>
      <w:r w:rsidRPr="005160E7">
        <w:rPr>
          <w:rFonts w:ascii="Comic Sans MS" w:hAnsi="Comic Sans MS"/>
          <w:sz w:val="24"/>
          <w:szCs w:val="24"/>
        </w:rPr>
        <w:lastRenderedPageBreak/>
        <w:t>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4A5C9F39" w14:textId="2AD88B32" w:rsidR="0077558A" w:rsidRPr="00473EFD" w:rsidRDefault="008A5531" w:rsidP="00473EFD">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w:t>
      </w:r>
      <w:r w:rsidRPr="000F6C14">
        <w:rPr>
          <w:rFonts w:ascii="Comic Sans MS" w:hAnsi="Comic Sans MS"/>
          <w:sz w:val="24"/>
          <w:szCs w:val="24"/>
        </w:rPr>
        <w:lastRenderedPageBreak/>
        <w:t>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lastRenderedPageBreak/>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Au cœur de la Sous-direction des Projets et Services Numériques (SDPSN), le bureau "Travail (TRV)" joue un rôle prépondérant dans la transformation numérique des services liés au secteur du travail. Sous la direction avisée de M. Henri Fagebaume, et avec l'appui solide de son adjoint, M. Jean-Marc Laouenan,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L'expertise de M. Fagebaume, conjuguée à l'expérience et à la vision stratégique de M. Laouenan,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Pour moi, en tant qu'alternant rattaché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L'exposition aux projets dirigés par M. Fagebaume et M. Laouenan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36666FB1" w14:textId="77777777" w:rsidR="00913CD9" w:rsidRPr="00913CD9" w:rsidRDefault="00913CD9" w:rsidP="00913CD9">
      <w:pPr>
        <w:ind w:firstLine="360"/>
        <w:rPr>
          <w:rFonts w:ascii="Comic Sans MS" w:hAnsi="Comic Sans MS"/>
          <w:sz w:val="24"/>
          <w:szCs w:val="24"/>
        </w:rPr>
      </w:pPr>
      <w:r w:rsidRPr="00913CD9">
        <w:rPr>
          <w:rFonts w:ascii="Comic Sans MS" w:hAnsi="Comic Sans MS"/>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12D7A97A" w14:textId="77777777" w:rsidR="00913CD9" w:rsidRPr="00913CD9" w:rsidRDefault="00913CD9" w:rsidP="00913CD9">
      <w:pPr>
        <w:ind w:firstLine="360"/>
        <w:rPr>
          <w:rFonts w:ascii="Comic Sans MS" w:hAnsi="Comic Sans MS"/>
          <w:sz w:val="24"/>
          <w:szCs w:val="24"/>
        </w:rPr>
      </w:pPr>
    </w:p>
    <w:p w14:paraId="768D6E6E" w14:textId="77777777" w:rsidR="00913CD9" w:rsidRPr="00913CD9" w:rsidRDefault="00913CD9" w:rsidP="00913CD9">
      <w:pPr>
        <w:ind w:firstLine="360"/>
        <w:rPr>
          <w:rFonts w:ascii="Comic Sans MS" w:hAnsi="Comic Sans MS"/>
          <w:sz w:val="24"/>
          <w:szCs w:val="24"/>
        </w:rPr>
      </w:pPr>
      <w:r w:rsidRPr="00913CD9">
        <w:rPr>
          <w:rFonts w:ascii="Comic Sans MS" w:hAnsi="Comic Sans MS"/>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2AD26C3F" w14:textId="77777777" w:rsidR="00913CD9" w:rsidRPr="00913CD9" w:rsidRDefault="00913CD9" w:rsidP="00913CD9">
      <w:pPr>
        <w:ind w:firstLine="360"/>
        <w:rPr>
          <w:rFonts w:ascii="Comic Sans MS" w:hAnsi="Comic Sans MS"/>
          <w:sz w:val="24"/>
          <w:szCs w:val="24"/>
        </w:rPr>
      </w:pPr>
    </w:p>
    <w:p w14:paraId="658F7125" w14:textId="77777777" w:rsidR="00913CD9" w:rsidRPr="00913CD9" w:rsidRDefault="00913CD9" w:rsidP="00913CD9">
      <w:pPr>
        <w:ind w:firstLine="360"/>
        <w:rPr>
          <w:rFonts w:ascii="Comic Sans MS" w:hAnsi="Comic Sans MS"/>
          <w:sz w:val="24"/>
          <w:szCs w:val="24"/>
        </w:rPr>
      </w:pPr>
      <w:r w:rsidRPr="00913CD9">
        <w:rPr>
          <w:rFonts w:ascii="Comic Sans MS" w:hAnsi="Comic Sans MS"/>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4AF4847D" w14:textId="77777777" w:rsidR="00913CD9" w:rsidRPr="00913CD9" w:rsidRDefault="00913CD9" w:rsidP="00913CD9">
      <w:pPr>
        <w:ind w:firstLine="360"/>
        <w:rPr>
          <w:rFonts w:ascii="Comic Sans MS" w:hAnsi="Comic Sans MS"/>
          <w:sz w:val="24"/>
          <w:szCs w:val="24"/>
        </w:rPr>
      </w:pPr>
    </w:p>
    <w:p w14:paraId="68248342" w14:textId="218B8667" w:rsidR="00F35C54" w:rsidRPr="00933239" w:rsidRDefault="00913CD9" w:rsidP="00913CD9">
      <w:pPr>
        <w:ind w:firstLine="360"/>
        <w:rPr>
          <w:rFonts w:ascii="Comic Sans MS" w:hAnsi="Comic Sans MS"/>
          <w:sz w:val="24"/>
          <w:szCs w:val="24"/>
        </w:rPr>
      </w:pPr>
      <w:r w:rsidRPr="00913CD9">
        <w:rPr>
          <w:rFonts w:ascii="Comic Sans MS" w:hAnsi="Comic Sans MS"/>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672C7C82"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lastRenderedPageBreak/>
        <w:t>(réaliser une introduction pour présenter le contexte)</w:t>
      </w:r>
      <w:r w:rsidR="00CD0AC7">
        <w:rPr>
          <w:b/>
          <w:bCs/>
          <w:color w:val="1C6194" w:themeColor="accent6" w:themeShade="BF"/>
          <w:sz w:val="36"/>
          <w:szCs w:val="36"/>
        </w:rPr>
        <w:t>. (Demander à Catherine ce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de Cod’It</w:t>
      </w:r>
      <w:bookmarkEnd w:id="5"/>
    </w:p>
    <w:p w14:paraId="37C4FE85" w14:textId="77777777" w:rsidR="00311857" w:rsidRPr="002C081E" w:rsidRDefault="00311857" w:rsidP="00311857">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lastRenderedPageBreak/>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2C081E">
        <w:rPr>
          <w:rFonts w:ascii="Comic Sans MS" w:hAnsi="Comic Sans MS"/>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65004CC1"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Cod'It est également destiné à un public plus large, englobant des utilisateurs non spécialisés. Cette version du logiciel est accessible au grand public et peut être téléchargée directement depuis le site du ministère du </w:t>
      </w:r>
      <w:r w:rsidRPr="00D85BF3">
        <w:rPr>
          <w:rFonts w:ascii="Comic Sans MS" w:hAnsi="Comic Sans MS"/>
          <w:sz w:val="24"/>
          <w:szCs w:val="24"/>
        </w:rPr>
        <w:lastRenderedPageBreak/>
        <w:t>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efonte de Cod’It</w:t>
      </w:r>
      <w:bookmarkEnd w:id="7"/>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w:t>
      </w:r>
      <w:r w:rsidRPr="00345ABC">
        <w:rPr>
          <w:rFonts w:ascii="Comic Sans MS" w:hAnsi="Comic Sans MS"/>
          <w:sz w:val="24"/>
          <w:szCs w:val="24"/>
        </w:rPr>
        <w:lastRenderedPageBreak/>
        <w:t>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0F6C14" w:rsidRDefault="00311857" w:rsidP="001C4410">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w:t>
      </w:r>
      <w:r w:rsidRPr="00573CEF">
        <w:rPr>
          <w:rFonts w:ascii="Comic Sans MS" w:hAnsi="Comic Sans MS"/>
          <w:sz w:val="24"/>
          <w:szCs w:val="24"/>
        </w:rPr>
        <w:lastRenderedPageBreak/>
        <w:t>action. Cette démarche participative a joué un rôle déterminant dans la définition précise et pertinente du cahier des charges.</w:t>
      </w:r>
    </w:p>
    <w:p w14:paraId="4FBA964E" w14:textId="54894DFA" w:rsid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E17542" w:rsidRDefault="00E17542" w:rsidP="00E17542">
      <w:pPr>
        <w:ind w:firstLine="708"/>
        <w:jc w:val="both"/>
        <w:rPr>
          <w:rFonts w:ascii="Comic Sans MS" w:hAnsi="Comic Sans MS"/>
          <w:sz w:val="24"/>
          <w:szCs w:val="24"/>
        </w:rPr>
      </w:pPr>
    </w:p>
    <w:p w14:paraId="0B6193B9"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E17542" w:rsidRDefault="00E17542" w:rsidP="00E17542">
      <w:pPr>
        <w:ind w:firstLine="708"/>
        <w:jc w:val="both"/>
        <w:rPr>
          <w:rFonts w:ascii="Comic Sans MS" w:hAnsi="Comic Sans MS"/>
          <w:sz w:val="24"/>
          <w:szCs w:val="24"/>
        </w:rPr>
      </w:pPr>
    </w:p>
    <w:p w14:paraId="1D836373"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E17542" w:rsidRDefault="00E17542" w:rsidP="00E17542">
      <w:pPr>
        <w:ind w:firstLine="708"/>
        <w:jc w:val="both"/>
        <w:rPr>
          <w:rFonts w:ascii="Comic Sans MS" w:hAnsi="Comic Sans MS"/>
          <w:sz w:val="24"/>
          <w:szCs w:val="24"/>
        </w:rPr>
      </w:pPr>
    </w:p>
    <w:p w14:paraId="1E511A74" w14:textId="71456B0C" w:rsidR="0048497F" w:rsidRPr="00573CEF" w:rsidRDefault="00E17542" w:rsidP="00E17542">
      <w:pPr>
        <w:ind w:firstLine="708"/>
        <w:jc w:val="both"/>
        <w:rPr>
          <w:rFonts w:ascii="Comic Sans MS" w:hAnsi="Comic Sans MS"/>
          <w:sz w:val="24"/>
          <w:szCs w:val="24"/>
        </w:rPr>
      </w:pPr>
      <w:r w:rsidRPr="00E17542">
        <w:rPr>
          <w:rFonts w:ascii="Comic Sans MS" w:hAnsi="Comic Sans MS"/>
          <w:sz w:val="24"/>
          <w:szCs w:val="24"/>
        </w:rPr>
        <w:lastRenderedPageBreak/>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lastRenderedPageBreak/>
        <w:t xml:space="preserve">Synthèse et </w:t>
      </w:r>
      <w:r w:rsidR="003D4C89">
        <w:t>p</w:t>
      </w:r>
      <w:r w:rsidRPr="00732AA6">
        <w:t>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Programmation de Cod’It</w:t>
      </w:r>
      <w:bookmarkEnd w:id="13"/>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Mcd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numériser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w:t>
      </w:r>
      <w:r w:rsidRPr="007E55C9">
        <w:rPr>
          <w:rFonts w:ascii="Comic Sans MS" w:hAnsi="Comic Sans MS"/>
          <w:sz w:val="24"/>
          <w:szCs w:val="24"/>
        </w:rPr>
        <w:lastRenderedPageBreak/>
        <w:t>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A85551">
        <w:rPr>
          <w:rFonts w:ascii="Comic Sans MS" w:hAnsi="Comic Sans MS"/>
          <w:sz w:val="24"/>
          <w:szCs w:val="24"/>
        </w:rPr>
        <w:lastRenderedPageBreak/>
        <w:t>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r w:rsidRPr="00E43E29">
        <w:t>DBeaver</w:t>
      </w:r>
      <w:bookmarkEnd w:id="19"/>
      <w:bookmarkEnd w:id="20"/>
      <w:bookmarkEnd w:id="21"/>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2"/>
      <w:bookmarkEnd w:id="23"/>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w:t>
      </w:r>
      <w:r w:rsidRPr="007F492A">
        <w:rPr>
          <w:rFonts w:ascii="Comic Sans MS" w:hAnsi="Comic Sans MS"/>
          <w:sz w:val="24"/>
          <w:szCs w:val="24"/>
        </w:rPr>
        <w:lastRenderedPageBreak/>
        <w:t>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Recentrage de la programmation vers NodesJS</w:t>
      </w:r>
      <w:bookmarkEnd w:id="45"/>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En conclusion, ce mémoire, centré sur mon expérience d'alternance aux Ministères Sociaux, a exploré en profondeur les outils et techniques informatiques appliqués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2B5FD7">
      <w:pPr>
        <w:ind w:firstLine="142"/>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50843" w14:textId="77777777" w:rsidR="00A92187" w:rsidRDefault="00A92187" w:rsidP="00F8648E">
      <w:pPr>
        <w:spacing w:after="0" w:line="240" w:lineRule="auto"/>
      </w:pPr>
      <w:r>
        <w:separator/>
      </w:r>
    </w:p>
  </w:endnote>
  <w:endnote w:type="continuationSeparator" w:id="0">
    <w:p w14:paraId="4D3812B3" w14:textId="77777777" w:rsidR="00A92187" w:rsidRDefault="00A9218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3DDC0" w14:textId="77777777" w:rsidR="00A92187" w:rsidRDefault="00A92187" w:rsidP="00F8648E">
      <w:pPr>
        <w:spacing w:after="0" w:line="240" w:lineRule="auto"/>
      </w:pPr>
      <w:r>
        <w:separator/>
      </w:r>
    </w:p>
  </w:footnote>
  <w:footnote w:type="continuationSeparator" w:id="0">
    <w:p w14:paraId="3CA49E89" w14:textId="77777777" w:rsidR="00A92187" w:rsidRDefault="00A9218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5FD7"/>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3CD9"/>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2187"/>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96CA0"/>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7919</TotalTime>
  <Pages>29</Pages>
  <Words>7477</Words>
  <Characters>41129</Characters>
  <Application>Microsoft Office Word</Application>
  <DocSecurity>0</DocSecurity>
  <Lines>342</Lines>
  <Paragraphs>97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31</cp:revision>
  <dcterms:created xsi:type="dcterms:W3CDTF">2022-04-09T21:19:00Z</dcterms:created>
  <dcterms:modified xsi:type="dcterms:W3CDTF">2024-01-08T09:34:00Z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