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38AE35A2" w:rsidR="00661E23" w:rsidRDefault="000A2E9D">
          <w:r>
            <w:rPr>
              <w:noProof/>
            </w:rPr>
            <w:t xml:space="preserve"> </w:t>
          </w:r>
          <w:r w:rsidR="00661E23">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mc:Fallback>
            </mc:AlternateContent>
          </w:r>
          <w:r w:rsidR="00661E23">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741D1FBC" w:rsidR="00661E23" w:rsidRDefault="00450B18">
          <w:r>
            <w:rPr>
              <w:noProof/>
            </w:rPr>
            <w:drawing>
              <wp:anchor distT="0" distB="0" distL="114300" distR="114300" simplePos="0" relativeHeight="251688960" behindDoc="0" locked="0" layoutInCell="1" allowOverlap="1" wp14:anchorId="64F2B87B" wp14:editId="6699062D">
                <wp:simplePos x="0" y="0"/>
                <wp:positionH relativeFrom="page">
                  <wp:posOffset>302404</wp:posOffset>
                </wp:positionH>
                <wp:positionV relativeFrom="paragraph">
                  <wp:posOffset>5764158</wp:posOffset>
                </wp:positionV>
                <wp:extent cx="3587750" cy="2803879"/>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7750" cy="28038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01B955FD" wp14:editId="19B39945">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2E9D">
            <w:rPr>
              <w:noProof/>
            </w:rPr>
            <mc:AlternateContent>
              <mc:Choice Requires="wps">
                <w:drawing>
                  <wp:inline distT="0" distB="0" distL="0" distR="0" wp14:anchorId="137A1AB3" wp14:editId="2EE667EE">
                    <wp:extent cx="2317750" cy="2317750"/>
                    <wp:effectExtent l="0" t="0" r="0" b="6350"/>
                    <wp:docPr id="3" name="AutoShape 3"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17750" cy="2317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658E51" id="AutoShape 3" o:spid="_x0000_s1026"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" filled="f" stroked="f">
                    <o:lock v:ext="edit" aspectratio="t"/>
                    <w10:anchorlock/>
                  </v:rect>
                </w:pict>
              </mc:Fallback>
            </mc:AlternateContent>
          </w:r>
          <w:r w:rsidR="000A2E9D">
            <w:rPr>
              <w:noProof/>
            </w:rPr>
            <w:t xml:space="preserve"> </w:t>
          </w:r>
          <w:r w:rsidR="00661E23">
            <w:br w:type="page"/>
          </w:r>
          <w:r w:rsidR="000A2E9D">
            <w:rPr>
              <w:noProof/>
            </w:rPr>
            <w:lastRenderedPageBreak/>
            <mc:AlternateContent>
              <mc:Choice Requires="wps">
                <w:drawing>
                  <wp:inline distT="0" distB="0" distL="0" distR="0" wp14:anchorId="2DB4E09F" wp14:editId="1DE57294">
                    <wp:extent cx="304800" cy="304800"/>
                    <wp:effectExtent l="0" t="0" r="0" b="0"/>
                    <wp:docPr id="2" name="Rectangle 2"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67451A" id="Rectangle 2" o:spid="_x0000_s1026"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dtContent>
    </w:sdt>
    <w:bookmarkStart w:id="0" w:name="_Toc104978333"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561D9D7D" w14:textId="67FE64D7" w:rsidR="004C26D5" w:rsidRDefault="0002200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04978333" w:history="1">
            <w:r w:rsidR="004C26D5" w:rsidRPr="005E4994">
              <w:rPr>
                <w:rStyle w:val="Lienhypertexte"/>
                <w:noProof/>
              </w:rPr>
              <w:t>Table des matières</w:t>
            </w:r>
            <w:r w:rsidR="004C26D5">
              <w:rPr>
                <w:noProof/>
                <w:webHidden/>
              </w:rPr>
              <w:tab/>
            </w:r>
            <w:r w:rsidR="004C26D5">
              <w:rPr>
                <w:noProof/>
                <w:webHidden/>
              </w:rPr>
              <w:fldChar w:fldCharType="begin"/>
            </w:r>
            <w:r w:rsidR="004C26D5">
              <w:rPr>
                <w:noProof/>
                <w:webHidden/>
              </w:rPr>
              <w:instrText xml:space="preserve"> PAGEREF _Toc104978333 \h </w:instrText>
            </w:r>
            <w:r w:rsidR="004C26D5">
              <w:rPr>
                <w:noProof/>
                <w:webHidden/>
              </w:rPr>
            </w:r>
            <w:r w:rsidR="004C26D5">
              <w:rPr>
                <w:noProof/>
                <w:webHidden/>
              </w:rPr>
              <w:fldChar w:fldCharType="separate"/>
            </w:r>
            <w:r w:rsidR="004C26D5">
              <w:rPr>
                <w:noProof/>
                <w:webHidden/>
              </w:rPr>
              <w:t>1</w:t>
            </w:r>
            <w:r w:rsidR="004C26D5">
              <w:rPr>
                <w:noProof/>
                <w:webHidden/>
              </w:rPr>
              <w:fldChar w:fldCharType="end"/>
            </w:r>
          </w:hyperlink>
        </w:p>
        <w:p w14:paraId="492F9808" w14:textId="01CFC793" w:rsidR="004C26D5" w:rsidRDefault="00000000">
          <w:pPr>
            <w:pStyle w:val="TM1"/>
            <w:tabs>
              <w:tab w:val="left" w:pos="440"/>
              <w:tab w:val="right" w:leader="dot" w:pos="9062"/>
            </w:tabs>
            <w:rPr>
              <w:noProof/>
              <w:sz w:val="22"/>
              <w:szCs w:val="22"/>
              <w:lang w:eastAsia="fr-FR"/>
            </w:rPr>
          </w:pPr>
          <w:hyperlink w:anchor="_Toc104978334" w:history="1">
            <w:r w:rsidR="004C26D5" w:rsidRPr="005E4994">
              <w:rPr>
                <w:rStyle w:val="Lienhypertexte"/>
                <w:noProof/>
              </w:rPr>
              <w:t>1.</w:t>
            </w:r>
            <w:r w:rsidR="004C26D5">
              <w:rPr>
                <w:noProof/>
                <w:sz w:val="22"/>
                <w:szCs w:val="22"/>
                <w:lang w:eastAsia="fr-FR"/>
              </w:rPr>
              <w:tab/>
            </w:r>
            <w:r w:rsidR="004C26D5" w:rsidRPr="005E4994">
              <w:rPr>
                <w:rStyle w:val="Lienhypertexte"/>
                <w:noProof/>
              </w:rPr>
              <w:t>Remerciements</w:t>
            </w:r>
            <w:r w:rsidR="004C26D5">
              <w:rPr>
                <w:noProof/>
                <w:webHidden/>
              </w:rPr>
              <w:tab/>
            </w:r>
            <w:r w:rsidR="004C26D5">
              <w:rPr>
                <w:noProof/>
                <w:webHidden/>
              </w:rPr>
              <w:fldChar w:fldCharType="begin"/>
            </w:r>
            <w:r w:rsidR="004C26D5">
              <w:rPr>
                <w:noProof/>
                <w:webHidden/>
              </w:rPr>
              <w:instrText xml:space="preserve"> PAGEREF _Toc104978334 \h </w:instrText>
            </w:r>
            <w:r w:rsidR="004C26D5">
              <w:rPr>
                <w:noProof/>
                <w:webHidden/>
              </w:rPr>
            </w:r>
            <w:r w:rsidR="004C26D5">
              <w:rPr>
                <w:noProof/>
                <w:webHidden/>
              </w:rPr>
              <w:fldChar w:fldCharType="separate"/>
            </w:r>
            <w:r w:rsidR="004C26D5">
              <w:rPr>
                <w:noProof/>
                <w:webHidden/>
              </w:rPr>
              <w:t>2</w:t>
            </w:r>
            <w:r w:rsidR="004C26D5">
              <w:rPr>
                <w:noProof/>
                <w:webHidden/>
              </w:rPr>
              <w:fldChar w:fldCharType="end"/>
            </w:r>
          </w:hyperlink>
        </w:p>
        <w:p w14:paraId="41E839A8" w14:textId="659C6D3A" w:rsidR="004C26D5" w:rsidRDefault="00000000">
          <w:pPr>
            <w:pStyle w:val="TM1"/>
            <w:tabs>
              <w:tab w:val="left" w:pos="440"/>
              <w:tab w:val="right" w:leader="dot" w:pos="9062"/>
            </w:tabs>
            <w:rPr>
              <w:noProof/>
              <w:sz w:val="22"/>
              <w:szCs w:val="22"/>
              <w:lang w:eastAsia="fr-FR"/>
            </w:rPr>
          </w:pPr>
          <w:hyperlink w:anchor="_Toc104978335" w:history="1">
            <w:r w:rsidR="004C26D5" w:rsidRPr="005E4994">
              <w:rPr>
                <w:rStyle w:val="Lienhypertexte"/>
                <w:noProof/>
              </w:rPr>
              <w:t>2.</w:t>
            </w:r>
            <w:r w:rsidR="004C26D5">
              <w:rPr>
                <w:noProof/>
                <w:sz w:val="22"/>
                <w:szCs w:val="22"/>
                <w:lang w:eastAsia="fr-FR"/>
              </w:rPr>
              <w:tab/>
            </w:r>
            <w:r w:rsidR="004C26D5" w:rsidRPr="005E4994">
              <w:rPr>
                <w:rStyle w:val="Lienhypertexte"/>
                <w:noProof/>
              </w:rPr>
              <w:t>Introduction</w:t>
            </w:r>
            <w:r w:rsidR="004C26D5">
              <w:rPr>
                <w:noProof/>
                <w:webHidden/>
              </w:rPr>
              <w:tab/>
            </w:r>
            <w:r w:rsidR="004C26D5">
              <w:rPr>
                <w:noProof/>
                <w:webHidden/>
              </w:rPr>
              <w:fldChar w:fldCharType="begin"/>
            </w:r>
            <w:r w:rsidR="004C26D5">
              <w:rPr>
                <w:noProof/>
                <w:webHidden/>
              </w:rPr>
              <w:instrText xml:space="preserve"> PAGEREF _Toc104978335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04F8B834" w14:textId="247D09AC" w:rsidR="004C26D5" w:rsidRDefault="00000000">
          <w:pPr>
            <w:pStyle w:val="TM1"/>
            <w:tabs>
              <w:tab w:val="left" w:pos="440"/>
              <w:tab w:val="right" w:leader="dot" w:pos="9062"/>
            </w:tabs>
            <w:rPr>
              <w:noProof/>
              <w:sz w:val="22"/>
              <w:szCs w:val="22"/>
              <w:lang w:eastAsia="fr-FR"/>
            </w:rPr>
          </w:pPr>
          <w:hyperlink w:anchor="_Toc104978336" w:history="1">
            <w:r w:rsidR="004C26D5" w:rsidRPr="005E4994">
              <w:rPr>
                <w:rStyle w:val="Lienhypertexte"/>
                <w:noProof/>
              </w:rPr>
              <w:t>3.</w:t>
            </w:r>
            <w:r w:rsidR="004C26D5">
              <w:rPr>
                <w:noProof/>
                <w:sz w:val="22"/>
                <w:szCs w:val="22"/>
                <w:lang w:eastAsia="fr-FR"/>
              </w:rPr>
              <w:tab/>
            </w:r>
            <w:r w:rsidR="004C26D5" w:rsidRPr="005E4994">
              <w:rPr>
                <w:rStyle w:val="Lienhypertexte"/>
                <w:noProof/>
              </w:rPr>
              <w:t>Problématique</w:t>
            </w:r>
            <w:r w:rsidR="004C26D5">
              <w:rPr>
                <w:noProof/>
                <w:webHidden/>
              </w:rPr>
              <w:tab/>
            </w:r>
            <w:r w:rsidR="004C26D5">
              <w:rPr>
                <w:noProof/>
                <w:webHidden/>
              </w:rPr>
              <w:fldChar w:fldCharType="begin"/>
            </w:r>
            <w:r w:rsidR="004C26D5">
              <w:rPr>
                <w:noProof/>
                <w:webHidden/>
              </w:rPr>
              <w:instrText xml:space="preserve"> PAGEREF _Toc104978336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54BF5205" w14:textId="6814CF5C" w:rsidR="004C26D5" w:rsidRDefault="00000000">
          <w:pPr>
            <w:pStyle w:val="TM1"/>
            <w:tabs>
              <w:tab w:val="left" w:pos="440"/>
              <w:tab w:val="right" w:leader="dot" w:pos="9062"/>
            </w:tabs>
            <w:rPr>
              <w:noProof/>
              <w:sz w:val="22"/>
              <w:szCs w:val="22"/>
              <w:lang w:eastAsia="fr-FR"/>
            </w:rPr>
          </w:pPr>
          <w:hyperlink w:anchor="_Toc104978337" w:history="1">
            <w:r w:rsidR="004C26D5" w:rsidRPr="005E4994">
              <w:rPr>
                <w:rStyle w:val="Lienhypertexte"/>
                <w:noProof/>
              </w:rPr>
              <w:t>4.</w:t>
            </w:r>
            <w:r w:rsidR="004C26D5">
              <w:rPr>
                <w:noProof/>
                <w:sz w:val="22"/>
                <w:szCs w:val="22"/>
                <w:lang w:eastAsia="fr-FR"/>
              </w:rPr>
              <w:tab/>
            </w:r>
            <w:r w:rsidR="004C26D5" w:rsidRPr="005E4994">
              <w:rPr>
                <w:rStyle w:val="Lienhypertexte"/>
                <w:noProof/>
              </w:rPr>
              <w:t>Présentation du Ministère</w:t>
            </w:r>
            <w:r w:rsidR="004C26D5">
              <w:rPr>
                <w:noProof/>
                <w:webHidden/>
              </w:rPr>
              <w:tab/>
            </w:r>
            <w:r w:rsidR="004C26D5">
              <w:rPr>
                <w:noProof/>
                <w:webHidden/>
              </w:rPr>
              <w:fldChar w:fldCharType="begin"/>
            </w:r>
            <w:r w:rsidR="004C26D5">
              <w:rPr>
                <w:noProof/>
                <w:webHidden/>
              </w:rPr>
              <w:instrText xml:space="preserve"> PAGEREF _Toc104978337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4ABA6D52" w14:textId="31D92616" w:rsidR="004C26D5" w:rsidRDefault="00000000">
          <w:pPr>
            <w:pStyle w:val="TM2"/>
            <w:rPr>
              <w:sz w:val="22"/>
              <w:szCs w:val="22"/>
              <w:lang w:eastAsia="fr-FR"/>
            </w:rPr>
          </w:pPr>
          <w:hyperlink w:anchor="_Toc104978338" w:history="1">
            <w:r w:rsidR="004C26D5" w:rsidRPr="005E4994">
              <w:rPr>
                <w:rStyle w:val="Lienhypertexte"/>
              </w:rPr>
              <w:t>4.1</w:t>
            </w:r>
            <w:r w:rsidR="004C26D5">
              <w:rPr>
                <w:sz w:val="22"/>
                <w:szCs w:val="22"/>
                <w:lang w:eastAsia="fr-FR"/>
              </w:rPr>
              <w:tab/>
            </w:r>
            <w:r w:rsidR="004C26D5" w:rsidRPr="005E4994">
              <w:rPr>
                <w:rStyle w:val="Lienhypertexte"/>
              </w:rPr>
              <w:t>Historique du Ministère</w:t>
            </w:r>
            <w:r w:rsidR="004C26D5">
              <w:rPr>
                <w:webHidden/>
              </w:rPr>
              <w:tab/>
            </w:r>
            <w:r w:rsidR="004C26D5">
              <w:rPr>
                <w:webHidden/>
              </w:rPr>
              <w:fldChar w:fldCharType="begin"/>
            </w:r>
            <w:r w:rsidR="004C26D5">
              <w:rPr>
                <w:webHidden/>
              </w:rPr>
              <w:instrText xml:space="preserve"> PAGEREF _Toc104978338 \h </w:instrText>
            </w:r>
            <w:r w:rsidR="004C26D5">
              <w:rPr>
                <w:webHidden/>
              </w:rPr>
            </w:r>
            <w:r w:rsidR="004C26D5">
              <w:rPr>
                <w:webHidden/>
              </w:rPr>
              <w:fldChar w:fldCharType="separate"/>
            </w:r>
            <w:r w:rsidR="004C26D5">
              <w:rPr>
                <w:webHidden/>
              </w:rPr>
              <w:t>4</w:t>
            </w:r>
            <w:r w:rsidR="004C26D5">
              <w:rPr>
                <w:webHidden/>
              </w:rPr>
              <w:fldChar w:fldCharType="end"/>
            </w:r>
          </w:hyperlink>
        </w:p>
        <w:p w14:paraId="2CEA5DD9" w14:textId="0F3BF14B"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04978334"/>
      <w:r w:rsidRPr="00EC1F5F">
        <w:t>Remerciements</w:t>
      </w:r>
      <w:bookmarkEnd w:id="1"/>
    </w:p>
    <w:p w14:paraId="00EC6475" w14:textId="07D691A2" w:rsidR="00E026DD" w:rsidRDefault="00E026DD" w:rsidP="00E026DD"/>
    <w:p w14:paraId="69904BE5" w14:textId="176D26EB"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mon </w:t>
      </w:r>
      <w:r w:rsidR="00131630">
        <w:rPr>
          <w:rFonts w:ascii="Arial" w:eastAsia="Times New Roman" w:hAnsi="Arial" w:cs="Arial"/>
          <w:sz w:val="24"/>
          <w:szCs w:val="24"/>
          <w:lang w:eastAsia="fr-FR"/>
        </w:rPr>
        <w:t xml:space="preserve">tuteur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auquel il</w:t>
      </w:r>
      <w:r w:rsidR="00FD20C4">
        <w:rPr>
          <w:rFonts w:ascii="Arial" w:eastAsia="Times New Roman" w:hAnsi="Arial" w:cs="Arial"/>
          <w:sz w:val="24"/>
          <w:szCs w:val="24"/>
          <w:lang w:eastAsia="fr-FR"/>
        </w:rPr>
        <w:t>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qui me semble</w:t>
      </w:r>
      <w:r w:rsidR="00CF5EA2">
        <w:rPr>
          <w:rFonts w:ascii="Arial" w:eastAsia="Times New Roman" w:hAnsi="Arial" w:cs="Arial"/>
          <w:sz w:val="24"/>
          <w:szCs w:val="24"/>
          <w:lang w:eastAsia="fr-FR"/>
        </w:rPr>
        <w:t>nt</w:t>
      </w:r>
      <w:r w:rsidR="008B1258">
        <w:rPr>
          <w:rFonts w:ascii="Arial" w:eastAsia="Times New Roman" w:hAnsi="Arial" w:cs="Arial"/>
          <w:sz w:val="24"/>
          <w:szCs w:val="24"/>
          <w:lang w:eastAsia="fr-FR"/>
        </w:rPr>
        <w:t xml:space="preserve"> </w:t>
      </w:r>
      <w:r w:rsidR="00BE4BF2">
        <w:rPr>
          <w:rFonts w:ascii="Arial" w:eastAsia="Times New Roman" w:hAnsi="Arial" w:cs="Arial"/>
          <w:sz w:val="24"/>
          <w:szCs w:val="24"/>
          <w:lang w:eastAsia="fr-FR"/>
        </w:rPr>
        <w:t>incertains</w:t>
      </w:r>
      <w:r w:rsidR="008B1258">
        <w:rPr>
          <w:rFonts w:ascii="Arial" w:eastAsia="Times New Roman" w:hAnsi="Arial" w:cs="Arial"/>
          <w:sz w:val="24"/>
          <w:szCs w:val="24"/>
          <w:lang w:eastAsia="fr-FR"/>
        </w:rPr>
        <w:t xml:space="preserve"> et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toléré nombre de mes </w:t>
      </w:r>
      <w:r w:rsidR="00895260">
        <w:rPr>
          <w:rFonts w:ascii="Arial" w:eastAsia="Times New Roman" w:hAnsi="Arial" w:cs="Arial"/>
          <w:sz w:val="24"/>
          <w:szCs w:val="24"/>
          <w:lang w:eastAsia="fr-FR"/>
        </w:rPr>
        <w:t>absences</w:t>
      </w:r>
      <w:r w:rsidR="00BE4BF2">
        <w:rPr>
          <w:rFonts w:ascii="Arial" w:eastAsia="Times New Roman" w:hAnsi="Arial" w:cs="Arial"/>
          <w:sz w:val="24"/>
          <w:szCs w:val="24"/>
          <w:lang w:eastAsia="fr-FR"/>
        </w:rPr>
        <w:t xml:space="preserve"> pour motif médical</w:t>
      </w:r>
      <w:r w:rsidR="008B1258">
        <w:rPr>
          <w:rFonts w:ascii="Arial" w:eastAsia="Times New Roman" w:hAnsi="Arial" w:cs="Arial"/>
          <w:sz w:val="24"/>
          <w:szCs w:val="24"/>
          <w:lang w:eastAsia="fr-FR"/>
        </w:rPr>
        <w:t>.</w:t>
      </w:r>
    </w:p>
    <w:p w14:paraId="5FBC7558" w14:textId="3985BE95"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 xml:space="preserve">Ils ont toujours été à mon écoute et ont su m’apporter un soutien sans faille, notamment en ce qui concerne les </w:t>
      </w:r>
      <w:r w:rsidR="00895260">
        <w:rPr>
          <w:rFonts w:ascii="Arial" w:eastAsia="Times New Roman" w:hAnsi="Arial" w:cs="Arial"/>
          <w:sz w:val="24"/>
          <w:szCs w:val="24"/>
          <w:lang w:eastAsia="fr-FR"/>
        </w:rPr>
        <w:t>aménagements relatifs</w:t>
      </w:r>
      <w:r w:rsidRPr="00E026DD">
        <w:rPr>
          <w:rFonts w:ascii="Arial" w:eastAsia="Times New Roman" w:hAnsi="Arial" w:cs="Arial"/>
          <w:sz w:val="24"/>
          <w:szCs w:val="24"/>
          <w:lang w:eastAsia="fr-FR"/>
        </w:rPr>
        <w:t xml:space="preserve"> à </w:t>
      </w:r>
      <w:r w:rsidR="00895260">
        <w:rPr>
          <w:rFonts w:ascii="Arial" w:eastAsia="Times New Roman" w:hAnsi="Arial" w:cs="Arial"/>
          <w:sz w:val="24"/>
          <w:szCs w:val="24"/>
          <w:lang w:eastAsia="fr-FR"/>
        </w:rPr>
        <w:t>mon handicap</w:t>
      </w:r>
      <w:r w:rsidRPr="00E026DD">
        <w:rPr>
          <w:rFonts w:ascii="Arial" w:eastAsia="Times New Roman" w:hAnsi="Arial" w:cs="Arial"/>
          <w:sz w:val="24"/>
          <w:szCs w:val="24"/>
          <w:lang w:eastAsia="fr-FR"/>
        </w:rPr>
        <w:t>.</w:t>
      </w:r>
    </w:p>
    <w:p w14:paraId="5BEE930C" w14:textId="29FA08A9"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lastRenderedPageBreak/>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d’emploi</w:t>
      </w:r>
      <w:r w:rsidRPr="00E026DD">
        <w:rPr>
          <w:rFonts w:ascii="Arial" w:eastAsia="Times New Roman" w:hAnsi="Arial" w:cs="Arial"/>
          <w:sz w:val="24"/>
          <w:szCs w:val="24"/>
          <w:lang w:eastAsia="fr-FR"/>
        </w:rPr>
        <w:t>.</w:t>
      </w:r>
    </w:p>
    <w:p w14:paraId="6A8C2AA5" w14:textId="7777777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Un grand merci à ma </w:t>
      </w:r>
      <w:r w:rsidRPr="00E026DD">
        <w:rPr>
          <w:rFonts w:ascii="Arial" w:eastAsia="Times New Roman" w:hAnsi="Arial" w:cs="Arial"/>
          <w:b/>
          <w:bCs/>
          <w:sz w:val="24"/>
          <w:szCs w:val="24"/>
          <w:lang w:eastAsia="fr-FR"/>
        </w:rPr>
        <w:t>mère</w:t>
      </w:r>
      <w:r w:rsidRPr="00E026DD">
        <w:rPr>
          <w:rFonts w:ascii="Arial" w:eastAsia="Times New Roman" w:hAnsi="Arial" w:cs="Arial"/>
          <w:sz w:val="24"/>
          <w:szCs w:val="24"/>
          <w:lang w:eastAsia="fr-FR"/>
        </w:rPr>
        <w:t xml:space="preserve"> et mon </w:t>
      </w:r>
      <w:r w:rsidRPr="00E026DD">
        <w:rPr>
          <w:rFonts w:ascii="Arial" w:eastAsia="Times New Roman" w:hAnsi="Arial" w:cs="Arial"/>
          <w:b/>
          <w:bCs/>
          <w:sz w:val="24"/>
          <w:szCs w:val="24"/>
          <w:lang w:eastAsia="fr-FR"/>
        </w:rPr>
        <w:t>père</w:t>
      </w:r>
      <w:r w:rsidRPr="00E026DD">
        <w:rPr>
          <w:rFonts w:ascii="Arial" w:eastAsia="Times New Roman" w:hAnsi="Arial" w:cs="Arial"/>
          <w:sz w:val="24"/>
          <w:szCs w:val="24"/>
          <w:lang w:eastAsia="fr-FR"/>
        </w:rPr>
        <w:t>, pour leurs conseils, ainsi que pour leur soutien inconditionnel, à la fois moral et économique.</w:t>
      </w:r>
    </w:p>
    <w:p w14:paraId="1E4CDC60" w14:textId="16E0BB6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04978335"/>
      <w:r w:rsidRPr="00022007">
        <w:t>Introduction</w:t>
      </w:r>
      <w:bookmarkEnd w:id="2"/>
    </w:p>
    <w:p w14:paraId="12966908" w14:textId="47D59FA9" w:rsidR="00CC0CFF" w:rsidRPr="001632EF" w:rsidRDefault="00CC0CFF" w:rsidP="002B0C63">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Pr="001632EF">
        <w:rPr>
          <w:rFonts w:ascii="Comic Sans MS" w:hAnsi="Comic Sans MS"/>
          <w:sz w:val="24"/>
          <w:szCs w:val="24"/>
        </w:rPr>
        <w:t>Ce mémoire a pour objet de présenter le déroulé de l’année en</w:t>
      </w:r>
      <w:r w:rsidR="00152849" w:rsidRPr="001632EF">
        <w:rPr>
          <w:rFonts w:ascii="Comic Sans MS" w:hAnsi="Comic Sans MS"/>
          <w:sz w:val="24"/>
          <w:szCs w:val="24"/>
        </w:rPr>
        <w:t xml:space="preserve"> </w:t>
      </w:r>
      <w:r w:rsidRPr="001632EF">
        <w:rPr>
          <w:rFonts w:ascii="Comic Sans MS" w:hAnsi="Comic Sans MS"/>
          <w:sz w:val="24"/>
          <w:szCs w:val="24"/>
        </w:rPr>
        <w:t xml:space="preserve">alternance que j’ai effectuée dans la cadre </w:t>
      </w:r>
      <w:r w:rsidR="00212681">
        <w:rPr>
          <w:rFonts w:ascii="Comic Sans MS" w:hAnsi="Comic Sans MS"/>
          <w:sz w:val="24"/>
          <w:szCs w:val="24"/>
        </w:rPr>
        <w:t>du Master of Science</w:t>
      </w:r>
      <w:r w:rsidR="002B0C63" w:rsidRPr="001632EF">
        <w:rPr>
          <w:rFonts w:ascii="Comic Sans MS" w:hAnsi="Comic Sans MS"/>
          <w:sz w:val="24"/>
          <w:szCs w:val="24"/>
        </w:rPr>
        <w:t>,</w:t>
      </w:r>
      <w:r w:rsidR="00152849" w:rsidRPr="001632EF">
        <w:rPr>
          <w:rFonts w:ascii="Comic Sans MS" w:hAnsi="Comic Sans MS"/>
          <w:sz w:val="24"/>
          <w:szCs w:val="24"/>
        </w:rPr>
        <w:t xml:space="preserve"> </w:t>
      </w:r>
      <w:r w:rsidRPr="001632EF">
        <w:rPr>
          <w:rFonts w:ascii="Comic Sans MS" w:hAnsi="Comic Sans MS"/>
          <w:sz w:val="24"/>
          <w:szCs w:val="24"/>
        </w:rPr>
        <w:t xml:space="preserve">et plus particulièrement </w:t>
      </w:r>
      <w:r w:rsidR="00152849" w:rsidRPr="001632EF">
        <w:rPr>
          <w:rFonts w:ascii="Comic Sans MS" w:hAnsi="Comic Sans MS"/>
          <w:sz w:val="24"/>
          <w:szCs w:val="24"/>
        </w:rPr>
        <w:t>de l’application de mes connaissances théorique</w:t>
      </w:r>
      <w:r w:rsidR="00212681">
        <w:rPr>
          <w:rFonts w:ascii="Comic Sans MS" w:hAnsi="Comic Sans MS"/>
          <w:sz w:val="24"/>
          <w:szCs w:val="24"/>
        </w:rPr>
        <w:t>s</w:t>
      </w:r>
      <w:r w:rsidR="00152849" w:rsidRPr="001632EF">
        <w:rPr>
          <w:rFonts w:ascii="Comic Sans MS" w:hAnsi="Comic Sans MS"/>
          <w:sz w:val="24"/>
          <w:szCs w:val="24"/>
        </w:rPr>
        <w:t xml:space="preserve"> réalisée en tant qu’alternant au</w:t>
      </w:r>
      <w:r w:rsidR="00212681">
        <w:rPr>
          <w:rFonts w:ascii="Comic Sans MS" w:hAnsi="Comic Sans MS"/>
          <w:sz w:val="24"/>
          <w:szCs w:val="24"/>
        </w:rPr>
        <w:t>x</w:t>
      </w:r>
      <w:r w:rsidR="00152849" w:rsidRPr="001632EF">
        <w:rPr>
          <w:rFonts w:ascii="Comic Sans MS" w:hAnsi="Comic Sans MS"/>
          <w:sz w:val="24"/>
          <w:szCs w:val="24"/>
        </w:rPr>
        <w:t xml:space="preserve"> </w:t>
      </w:r>
      <w:r w:rsidR="00212681">
        <w:rPr>
          <w:rFonts w:ascii="Comic Sans MS" w:hAnsi="Comic Sans MS"/>
          <w:sz w:val="24"/>
          <w:szCs w:val="24"/>
        </w:rPr>
        <w:t>Ministères Sociaux</w:t>
      </w:r>
      <w:r w:rsidRPr="001632EF">
        <w:rPr>
          <w:rFonts w:ascii="Comic Sans MS" w:hAnsi="Comic Sans MS"/>
          <w:sz w:val="24"/>
          <w:szCs w:val="24"/>
        </w:rPr>
        <w:t>.</w:t>
      </w:r>
      <w:r w:rsidR="00D25F0A" w:rsidRPr="001632EF">
        <w:rPr>
          <w:rFonts w:ascii="Comic Sans MS" w:hAnsi="Comic Sans MS"/>
          <w:sz w:val="24"/>
          <w:szCs w:val="24"/>
        </w:rPr>
        <w:t xml:space="preserve"> Cela impliquera d’analyser et d’étudier les activités réalisées en milieu professionnel.</w:t>
      </w:r>
    </w:p>
    <w:p w14:paraId="4CAC04B9" w14:textId="77777777" w:rsidR="002B0C63" w:rsidRPr="00CC0CFF" w:rsidRDefault="002B0C63" w:rsidP="002B0C63">
      <w:pPr>
        <w:autoSpaceDE w:val="0"/>
        <w:autoSpaceDN w:val="0"/>
        <w:adjustRightInd w:val="0"/>
        <w:spacing w:after="0" w:line="240" w:lineRule="auto"/>
        <w:jc w:val="both"/>
        <w:rPr>
          <w:rFonts w:ascii="Comic Sans MS" w:hAnsi="Comic Sans MS"/>
          <w:b/>
          <w:bCs/>
          <w:sz w:val="24"/>
          <w:szCs w:val="24"/>
        </w:rPr>
      </w:pPr>
    </w:p>
    <w:p w14:paraId="07C40ACF" w14:textId="46FD168F" w:rsidR="00521CA0" w:rsidRPr="001632EF" w:rsidRDefault="005F2784" w:rsidP="0069790B">
      <w:pPr>
        <w:jc w:val="both"/>
        <w:rPr>
          <w:rFonts w:ascii="Comic Sans MS" w:hAnsi="Comic Sans MS"/>
          <w:sz w:val="24"/>
          <w:szCs w:val="24"/>
        </w:rPr>
      </w:pPr>
      <w:r w:rsidRPr="001632EF">
        <w:rPr>
          <w:rFonts w:ascii="Comic Sans MS" w:hAnsi="Comic Sans MS"/>
          <w:sz w:val="24"/>
          <w:szCs w:val="24"/>
        </w:rPr>
        <w:tab/>
      </w:r>
      <w:r w:rsidR="00203A08" w:rsidRPr="001632EF">
        <w:rPr>
          <w:rFonts w:ascii="Comic Sans MS" w:hAnsi="Comic Sans MS"/>
          <w:sz w:val="24"/>
          <w:szCs w:val="24"/>
        </w:rPr>
        <w:t xml:space="preserve">Ce mémoire détaillera l’ensemble des éléments </w:t>
      </w:r>
      <w:r w:rsidR="006D3888" w:rsidRPr="001632EF">
        <w:rPr>
          <w:rFonts w:ascii="Comic Sans MS" w:hAnsi="Comic Sans MS"/>
          <w:sz w:val="24"/>
          <w:szCs w:val="24"/>
        </w:rPr>
        <w:t>nécessaires</w:t>
      </w:r>
      <w:r w:rsidR="00203A08" w:rsidRPr="001632EF">
        <w:rPr>
          <w:rFonts w:ascii="Comic Sans MS" w:hAnsi="Comic Sans MS"/>
          <w:sz w:val="24"/>
          <w:szCs w:val="24"/>
        </w:rPr>
        <w:t xml:space="preserve"> à la </w:t>
      </w:r>
      <w:r w:rsidR="006D3888" w:rsidRPr="001632EF">
        <w:rPr>
          <w:rFonts w:ascii="Comic Sans MS" w:hAnsi="Comic Sans MS"/>
          <w:sz w:val="24"/>
          <w:szCs w:val="24"/>
        </w:rPr>
        <w:t>compréhension</w:t>
      </w:r>
      <w:r w:rsidR="00203A08" w:rsidRPr="001632EF">
        <w:rPr>
          <w:rFonts w:ascii="Comic Sans MS" w:hAnsi="Comic Sans MS"/>
          <w:sz w:val="24"/>
          <w:szCs w:val="24"/>
        </w:rPr>
        <w:t xml:space="preserve"> des enjeux d’informatique au sein </w:t>
      </w:r>
      <w:r w:rsidR="00B63608">
        <w:rPr>
          <w:rFonts w:ascii="Comic Sans MS" w:hAnsi="Comic Sans MS"/>
          <w:sz w:val="24"/>
          <w:szCs w:val="24"/>
        </w:rPr>
        <w:t>des Ministères Sociaux</w:t>
      </w:r>
      <w:r w:rsidR="00203A08" w:rsidRPr="001632EF">
        <w:rPr>
          <w:rFonts w:ascii="Comic Sans MS" w:hAnsi="Comic Sans MS"/>
          <w:sz w:val="24"/>
          <w:szCs w:val="24"/>
        </w:rPr>
        <w:t xml:space="preserve"> ainsi que les clefs de réponse à la problématique susmentionnée.</w:t>
      </w:r>
    </w:p>
    <w:p w14:paraId="619E6B31" w14:textId="77777777" w:rsidR="0069790B" w:rsidRDefault="0069790B" w:rsidP="0069790B">
      <w:pPr>
        <w:jc w:val="both"/>
        <w:rPr>
          <w:rFonts w:ascii="Comic Sans MS" w:hAnsi="Comic Sans MS"/>
          <w:b/>
          <w:bCs/>
          <w:sz w:val="24"/>
          <w:szCs w:val="24"/>
        </w:rPr>
      </w:pPr>
    </w:p>
    <w:p w14:paraId="0D24ED77" w14:textId="508E21EA" w:rsidR="0069790B" w:rsidRDefault="0069790B" w:rsidP="00EC1F5F">
      <w:pPr>
        <w:pStyle w:val="Titre1"/>
        <w:numPr>
          <w:ilvl w:val="0"/>
          <w:numId w:val="5"/>
        </w:numPr>
      </w:pPr>
      <w:bookmarkStart w:id="3" w:name="_Toc104978337"/>
      <w:r>
        <w:lastRenderedPageBreak/>
        <w:t>Présentation du Ministère</w:t>
      </w:r>
      <w:bookmarkEnd w:id="3"/>
    </w:p>
    <w:p w14:paraId="227A5BF3" w14:textId="36CC631D" w:rsidR="0069790B" w:rsidRPr="00732F8E" w:rsidRDefault="0069790B" w:rsidP="00732F8E">
      <w:pPr>
        <w:rPr>
          <w:b/>
          <w:bCs/>
          <w:color w:val="1C6194" w:themeColor="accent6" w:themeShade="BF"/>
          <w:sz w:val="36"/>
          <w:szCs w:val="36"/>
          <w:u w:val="single"/>
        </w:rPr>
      </w:pPr>
    </w:p>
    <w:p w14:paraId="514F6575" w14:textId="2331958E" w:rsidR="0069790B" w:rsidRPr="00E32BDE" w:rsidRDefault="0069790B" w:rsidP="00733555">
      <w:pPr>
        <w:pStyle w:val="Titre2"/>
        <w:numPr>
          <w:ilvl w:val="1"/>
          <w:numId w:val="5"/>
        </w:numPr>
        <w:rPr>
          <w:rFonts w:asciiTheme="minorHAnsi" w:eastAsiaTheme="minorEastAsia" w:hAnsiTheme="minorHAnsi" w:cstheme="minorBidi"/>
          <w:sz w:val="36"/>
          <w:szCs w:val="36"/>
        </w:rPr>
      </w:pPr>
      <w:bookmarkStart w:id="4" w:name="_Toc104978338"/>
      <w:r w:rsidRPr="00E32BDE">
        <w:rPr>
          <w:rFonts w:asciiTheme="minorHAnsi" w:eastAsiaTheme="minorEastAsia" w:hAnsiTheme="minorHAnsi" w:cstheme="minorBidi"/>
          <w:sz w:val="36"/>
          <w:szCs w:val="36"/>
        </w:rPr>
        <w:t>Historique du Ministère</w:t>
      </w:r>
      <w:bookmarkEnd w:id="4"/>
    </w:p>
    <w:p w14:paraId="7E32E8ED" w14:textId="39A66AF1" w:rsidR="00733555" w:rsidRPr="00733555" w:rsidRDefault="00733555" w:rsidP="00733555"/>
    <w:p w14:paraId="162C8834" w14:textId="7B63EDF7" w:rsidR="008C2CD0" w:rsidRDefault="008C2CD0" w:rsidP="00733555">
      <w:pPr>
        <w:ind w:firstLine="360"/>
        <w:jc w:val="both"/>
        <w:rPr>
          <w:rFonts w:ascii="Comic Sans MS" w:hAnsi="Comic Sans MS"/>
          <w:b/>
          <w:bCs/>
          <w:sz w:val="24"/>
          <w:szCs w:val="24"/>
        </w:rPr>
      </w:pPr>
    </w:p>
    <w:p w14:paraId="5A0CF3CC"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 xml:space="preserve">Le Ministère du Travail a vu le jour en 1906, en rassemblant plusieurs directions qui étaient auparavant sous la tutelle du Ministère du Commerce et du </w:t>
      </w:r>
      <w:proofErr w:type="gramStart"/>
      <w:r w:rsidRPr="00FD7150">
        <w:rPr>
          <w:rFonts w:ascii="Comic Sans MS" w:hAnsi="Comic Sans MS"/>
          <w:sz w:val="24"/>
          <w:szCs w:val="24"/>
        </w:rPr>
        <w:t>Ministère de l'Intérieur</w:t>
      </w:r>
      <w:proofErr w:type="gramEnd"/>
      <w:r w:rsidRPr="00FD7150">
        <w:rPr>
          <w:rFonts w:ascii="Comic Sans MS" w:hAnsi="Comic Sans MS"/>
          <w:sz w:val="24"/>
          <w:szCs w:val="24"/>
        </w:rPr>
        <w:t>. Ces directions étaient notamment celles du Travail, de l'Assurance et de la Prévoyance sociale, ainsi que de la Mutualité.</w:t>
      </w:r>
    </w:p>
    <w:p w14:paraId="7DD515A7"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 xml:space="preserve">Depuis 1966, le Ministère du Travail a souvent changé de nom pour devenir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notamment entre 1966 et 1969, 1983 et 1984, et 1986 et 1988. Il y a eu des périodes où le Ministère du Travail et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ont fonctionné comme des entités distinctes, comme entre 1984 et 1986 et 1988 et 1995. De 2002 à 2010, les questions de Solidarité et/ou de Cohésion sociale étaient principalement gérées par le Ministère du Travail, tandis que la Santé était traitée séparément. Entre 2010 et 2012, les deux ont été regroupés, et un nouveau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Solidarités et de la Cohésion sociale a été créé. Depuis 2012, le Ministère du Travail et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renommé Ministère des Solidarités à partir de 2017, fonctionnent à nouveau comme des entités séparées.</w:t>
      </w:r>
    </w:p>
    <w:p w14:paraId="7A15F226" w14:textId="6C3D0206" w:rsidR="00D51FD0" w:rsidRPr="00E32BDE" w:rsidRDefault="00DD5FBA" w:rsidP="00733555">
      <w:pPr>
        <w:pStyle w:val="Paragraphedeliste"/>
        <w:numPr>
          <w:ilvl w:val="1"/>
          <w:numId w:val="5"/>
        </w:numPr>
        <w:rPr>
          <w:b/>
          <w:bCs/>
          <w:color w:val="1C6194" w:themeColor="accent6" w:themeShade="BF"/>
          <w:sz w:val="36"/>
          <w:szCs w:val="36"/>
        </w:rPr>
      </w:pPr>
      <w:r w:rsidRPr="00E32BDE">
        <w:rPr>
          <w:noProof/>
        </w:rPr>
        <w:lastRenderedPageBreak/>
        <w:drawing>
          <wp:anchor distT="0" distB="0" distL="114300" distR="114300" simplePos="0" relativeHeight="251687936" behindDoc="0" locked="0" layoutInCell="1" allowOverlap="1" wp14:anchorId="4E919C53" wp14:editId="1D18F501">
            <wp:simplePos x="0" y="0"/>
            <wp:positionH relativeFrom="margin">
              <wp:align>right</wp:align>
            </wp:positionH>
            <wp:positionV relativeFrom="paragraph">
              <wp:posOffset>574675</wp:posOffset>
            </wp:positionV>
            <wp:extent cx="5759450" cy="2580005"/>
            <wp:effectExtent l="152400" t="152400" r="165100" b="16319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25800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51FD0" w:rsidRPr="00E32BDE">
        <w:rPr>
          <w:b/>
          <w:bCs/>
          <w:color w:val="1C6194" w:themeColor="accent6" w:themeShade="BF"/>
          <w:sz w:val="36"/>
          <w:szCs w:val="36"/>
        </w:rPr>
        <w:t xml:space="preserve">L’organisation </w:t>
      </w:r>
      <w:r w:rsidR="003C58E3" w:rsidRPr="00E32BDE">
        <w:rPr>
          <w:b/>
          <w:bCs/>
          <w:color w:val="1C6194" w:themeColor="accent6" w:themeShade="BF"/>
          <w:sz w:val="36"/>
          <w:szCs w:val="36"/>
        </w:rPr>
        <w:t>des Ministères</w:t>
      </w:r>
    </w:p>
    <w:p w14:paraId="4A5C9F39" w14:textId="5F055FE7" w:rsidR="0077558A" w:rsidRDefault="0077558A" w:rsidP="0077558A">
      <w:pPr>
        <w:pStyle w:val="Paragraphedeliste"/>
        <w:ind w:left="1080"/>
        <w:rPr>
          <w:b/>
          <w:bCs/>
          <w:color w:val="1C6194" w:themeColor="accent6" w:themeShade="BF"/>
          <w:sz w:val="36"/>
          <w:szCs w:val="36"/>
          <w:u w:val="single"/>
        </w:rPr>
      </w:pPr>
    </w:p>
    <w:p w14:paraId="695D8561" w14:textId="1A8F3D95" w:rsidR="007B3008" w:rsidRPr="00E32BDE" w:rsidRDefault="007B3008" w:rsidP="007B3008">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 xml:space="preserve">Le Ministère </w:t>
      </w:r>
      <w:r w:rsidR="00C83A22" w:rsidRPr="00E32BDE">
        <w:rPr>
          <w:b/>
          <w:bCs/>
          <w:color w:val="1C6194" w:themeColor="accent6" w:themeShade="BF"/>
          <w:sz w:val="36"/>
          <w:szCs w:val="36"/>
        </w:rPr>
        <w:t>du Travail, du Plein Emploi et de l’Insertion</w:t>
      </w:r>
    </w:p>
    <w:p w14:paraId="1A6F24A6"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5532B577"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171C36B4"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 xml:space="preserve">Cabinet du </w:t>
      </w:r>
      <w:proofErr w:type="gramStart"/>
      <w:r w:rsidRPr="00A13957">
        <w:rPr>
          <w:rFonts w:ascii="Comic Sans MS" w:hAnsi="Comic Sans MS"/>
          <w:sz w:val="24"/>
          <w:szCs w:val="24"/>
        </w:rPr>
        <w:t>Ministre:</w:t>
      </w:r>
      <w:proofErr w:type="gramEnd"/>
      <w:r w:rsidRPr="00A13957">
        <w:rPr>
          <w:rFonts w:ascii="Comic Sans MS" w:hAnsi="Comic Sans MS"/>
          <w:sz w:val="24"/>
          <w:szCs w:val="24"/>
        </w:rPr>
        <w:t xml:space="preserve"> Le Ministre du Travail est le chef du ministère et est responsable de l'orientation générale des politiques.</w:t>
      </w:r>
    </w:p>
    <w:p w14:paraId="51123E95"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 xml:space="preserve">Directions </w:t>
      </w:r>
      <w:proofErr w:type="gramStart"/>
      <w:r w:rsidRPr="00A13957">
        <w:rPr>
          <w:rFonts w:ascii="Comic Sans MS" w:hAnsi="Comic Sans MS"/>
          <w:sz w:val="24"/>
          <w:szCs w:val="24"/>
        </w:rPr>
        <w:t>Générales:</w:t>
      </w:r>
      <w:proofErr w:type="gramEnd"/>
      <w:r w:rsidRPr="00A13957">
        <w:rPr>
          <w:rFonts w:ascii="Comic Sans MS" w:hAnsi="Comic Sans MS"/>
          <w:sz w:val="24"/>
          <w:szCs w:val="24"/>
        </w:rPr>
        <w:t xml:space="preserve">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11918E81"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lastRenderedPageBreak/>
        <w:t xml:space="preserve">Organismes </w:t>
      </w:r>
      <w:proofErr w:type="gramStart"/>
      <w:r w:rsidRPr="00A13957">
        <w:rPr>
          <w:rFonts w:ascii="Comic Sans MS" w:hAnsi="Comic Sans MS"/>
          <w:sz w:val="24"/>
          <w:szCs w:val="24"/>
        </w:rPr>
        <w:t>attachés:</w:t>
      </w:r>
      <w:proofErr w:type="gramEnd"/>
      <w:r w:rsidRPr="00A13957">
        <w:rPr>
          <w:rFonts w:ascii="Comic Sans MS" w:hAnsi="Comic Sans MS"/>
          <w:sz w:val="24"/>
          <w:szCs w:val="24"/>
        </w:rPr>
        <w:t xml:space="preserve"> Plusieurs organismes et institutions sont rattachés au ministère, comme Pôle Emploi qui s'occupe de l'accompagnement des demandeurs d'emploi, ou encore l'Agence Nationale pour l'Amélioration des Conditions de Travail (ANACT).</w:t>
      </w:r>
    </w:p>
    <w:p w14:paraId="15EB7EA0" w14:textId="1194B93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Services </w:t>
      </w:r>
      <w:proofErr w:type="gramStart"/>
      <w:r w:rsidRPr="00A13957">
        <w:rPr>
          <w:rFonts w:ascii="Comic Sans MS" w:hAnsi="Comic Sans MS"/>
          <w:sz w:val="24"/>
          <w:szCs w:val="24"/>
        </w:rPr>
        <w:t>déconcentrés:</w:t>
      </w:r>
      <w:proofErr w:type="gramEnd"/>
      <w:r w:rsidRPr="00A13957">
        <w:rPr>
          <w:rFonts w:ascii="Comic Sans MS" w:hAnsi="Comic Sans MS"/>
          <w:sz w:val="24"/>
          <w:szCs w:val="24"/>
        </w:rPr>
        <w:t xml:space="preserve"> Les Directions Régionales des Entreprises, de la Concurrence, de la Consommation, du Travail et de l'Emploi (DIRECCTE) sont des services extérieurs du ministère qui agissent au niveau régional pour mettre en œuvre les politiques nationales.</w:t>
      </w:r>
    </w:p>
    <w:p w14:paraId="06657CE5" w14:textId="77777777" w:rsidR="00A13957" w:rsidRPr="00A13957" w:rsidRDefault="00A13957" w:rsidP="00A13957">
      <w:pPr>
        <w:ind w:firstLine="360"/>
        <w:rPr>
          <w:rFonts w:ascii="Comic Sans MS" w:hAnsi="Comic Sans MS"/>
          <w:sz w:val="24"/>
          <w:szCs w:val="24"/>
        </w:rPr>
      </w:pPr>
    </w:p>
    <w:p w14:paraId="7E751C94" w14:textId="77777777" w:rsidR="00A13957" w:rsidRPr="00A13957" w:rsidRDefault="00A13957" w:rsidP="00A13957">
      <w:pPr>
        <w:ind w:firstLine="360"/>
        <w:rPr>
          <w:rFonts w:ascii="Comic Sans MS" w:hAnsi="Comic Sans MS"/>
          <w:sz w:val="24"/>
          <w:szCs w:val="24"/>
        </w:rPr>
      </w:pPr>
      <w:r w:rsidRPr="00A13957">
        <w:rPr>
          <w:rFonts w:ascii="Comic Sans MS" w:hAnsi="Comic Sans MS"/>
          <w:sz w:val="24"/>
          <w:szCs w:val="24"/>
        </w:rPr>
        <w:t>Fonctions et Responsabilités</w:t>
      </w:r>
    </w:p>
    <w:p w14:paraId="515DA6D3" w14:textId="4514A6E5"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Réglementation et </w:t>
      </w:r>
      <w:proofErr w:type="gramStart"/>
      <w:r w:rsidRPr="00A13957">
        <w:rPr>
          <w:rFonts w:ascii="Comic Sans MS" w:hAnsi="Comic Sans MS"/>
          <w:sz w:val="24"/>
          <w:szCs w:val="24"/>
        </w:rPr>
        <w:t>Contrôle:</w:t>
      </w:r>
      <w:proofErr w:type="gramEnd"/>
      <w:r w:rsidRPr="00A13957">
        <w:rPr>
          <w:rFonts w:ascii="Comic Sans MS" w:hAnsi="Comic Sans MS"/>
          <w:sz w:val="24"/>
          <w:szCs w:val="24"/>
        </w:rPr>
        <w:t xml:space="preserve"> Le ministère élabore le code du travail et veille à son application à travers des inspections du travail.</w:t>
      </w:r>
    </w:p>
    <w:p w14:paraId="76AAC4BB" w14:textId="69F708AC"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Formation et </w:t>
      </w:r>
      <w:proofErr w:type="gramStart"/>
      <w:r w:rsidRPr="00A13957">
        <w:rPr>
          <w:rFonts w:ascii="Comic Sans MS" w:hAnsi="Comic Sans MS"/>
          <w:sz w:val="24"/>
          <w:szCs w:val="24"/>
        </w:rPr>
        <w:t>Emploi:</w:t>
      </w:r>
      <w:proofErr w:type="gramEnd"/>
      <w:r w:rsidRPr="00A13957">
        <w:rPr>
          <w:rFonts w:ascii="Comic Sans MS" w:hAnsi="Comic Sans MS"/>
          <w:sz w:val="24"/>
          <w:szCs w:val="24"/>
        </w:rPr>
        <w:t xml:space="preserve"> Le ministère est chargé de la formation professionnelle et de l'apprentissage. Il supervise également les politiques d'emploi et de chômage.</w:t>
      </w:r>
    </w:p>
    <w:p w14:paraId="0B741927" w14:textId="4453750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Relations </w:t>
      </w:r>
      <w:proofErr w:type="gramStart"/>
      <w:r w:rsidRPr="00A13957">
        <w:rPr>
          <w:rFonts w:ascii="Comic Sans MS" w:hAnsi="Comic Sans MS"/>
          <w:sz w:val="24"/>
          <w:szCs w:val="24"/>
        </w:rPr>
        <w:t>Sociales:</w:t>
      </w:r>
      <w:proofErr w:type="gramEnd"/>
      <w:r w:rsidRPr="00A13957">
        <w:rPr>
          <w:rFonts w:ascii="Comic Sans MS" w:hAnsi="Comic Sans MS"/>
          <w:sz w:val="24"/>
          <w:szCs w:val="24"/>
        </w:rPr>
        <w:t xml:space="preserve"> Le ministère joue un rôle dans la gestion des relations sociales, y compris les relations entre les employeurs et les employés, la négociation collective et la résolution des conflits.</w:t>
      </w:r>
    </w:p>
    <w:p w14:paraId="0FA1AEC7" w14:textId="50BEA06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Protection </w:t>
      </w:r>
      <w:proofErr w:type="gramStart"/>
      <w:r w:rsidRPr="00A13957">
        <w:rPr>
          <w:rFonts w:ascii="Comic Sans MS" w:hAnsi="Comic Sans MS"/>
          <w:sz w:val="24"/>
          <w:szCs w:val="24"/>
        </w:rPr>
        <w:t>Sociale:</w:t>
      </w:r>
      <w:proofErr w:type="gramEnd"/>
      <w:r w:rsidRPr="00A13957">
        <w:rPr>
          <w:rFonts w:ascii="Comic Sans MS" w:hAnsi="Comic Sans MS"/>
          <w:sz w:val="24"/>
          <w:szCs w:val="24"/>
        </w:rPr>
        <w:t xml:space="preserve"> Le ministère participe à l'élaboration des politiques de protection sociale liées au travail, comme les politiques de santé et de sécurité au travail.</w:t>
      </w:r>
    </w:p>
    <w:p w14:paraId="7F00DD94" w14:textId="644B4AC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Gestion des </w:t>
      </w:r>
      <w:proofErr w:type="gramStart"/>
      <w:r w:rsidRPr="00A13957">
        <w:rPr>
          <w:rFonts w:ascii="Comic Sans MS" w:hAnsi="Comic Sans MS"/>
          <w:sz w:val="24"/>
          <w:szCs w:val="24"/>
        </w:rPr>
        <w:t>Crises:</w:t>
      </w:r>
      <w:proofErr w:type="gramEnd"/>
      <w:r w:rsidRPr="00A13957">
        <w:rPr>
          <w:rFonts w:ascii="Comic Sans MS" w:hAnsi="Comic Sans MS"/>
          <w:sz w:val="24"/>
          <w:szCs w:val="24"/>
        </w:rPr>
        <w:t xml:space="preserve"> Le ministère peut également jouer un rôle dans la gestion des crises économiques ou sociales qui ont un impact sur l'emploi ou les conditions de travail.</w:t>
      </w:r>
    </w:p>
    <w:p w14:paraId="78754D2E" w14:textId="5F417219" w:rsidR="001F23C9" w:rsidRPr="00AC33FF" w:rsidRDefault="00A13957" w:rsidP="00A13957">
      <w:pPr>
        <w:ind w:firstLine="360"/>
        <w:rPr>
          <w:b/>
          <w:bCs/>
          <w:color w:val="1C6194" w:themeColor="accent6" w:themeShade="BF"/>
          <w:sz w:val="36"/>
          <w:szCs w:val="36"/>
          <w:u w:val="single"/>
        </w:rPr>
      </w:pPr>
      <w:r w:rsidRPr="00A13957">
        <w:rPr>
          <w:rFonts w:ascii="Comic Sans MS" w:hAnsi="Comic Sans MS"/>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72AE4A58" w14:textId="480035BC" w:rsidR="00E72695" w:rsidRPr="00E32BDE" w:rsidRDefault="00E72695" w:rsidP="00E72695">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lastRenderedPageBreak/>
        <w:t>L</w:t>
      </w:r>
      <w:r>
        <w:rPr>
          <w:b/>
          <w:bCs/>
          <w:color w:val="1C6194" w:themeColor="accent6" w:themeShade="BF"/>
          <w:sz w:val="36"/>
          <w:szCs w:val="36"/>
        </w:rPr>
        <w:t xml:space="preserve">a DNUM des </w:t>
      </w:r>
      <w:r w:rsidR="007B1233">
        <w:rPr>
          <w:b/>
          <w:bCs/>
          <w:color w:val="1C6194" w:themeColor="accent6" w:themeShade="BF"/>
          <w:sz w:val="36"/>
          <w:szCs w:val="36"/>
        </w:rPr>
        <w:t>M</w:t>
      </w:r>
      <w:r>
        <w:rPr>
          <w:b/>
          <w:bCs/>
          <w:color w:val="1C6194" w:themeColor="accent6" w:themeShade="BF"/>
          <w:sz w:val="36"/>
          <w:szCs w:val="36"/>
        </w:rPr>
        <w:t xml:space="preserve">inistères </w:t>
      </w:r>
      <w:r w:rsidR="007B1233">
        <w:rPr>
          <w:b/>
          <w:bCs/>
          <w:color w:val="1C6194" w:themeColor="accent6" w:themeShade="BF"/>
          <w:sz w:val="36"/>
          <w:szCs w:val="36"/>
        </w:rPr>
        <w:t>S</w:t>
      </w:r>
      <w:r>
        <w:rPr>
          <w:b/>
          <w:bCs/>
          <w:color w:val="1C6194" w:themeColor="accent6" w:themeShade="BF"/>
          <w:sz w:val="36"/>
          <w:szCs w:val="36"/>
        </w:rPr>
        <w:t>ociaux</w:t>
      </w:r>
    </w:p>
    <w:p w14:paraId="0BC91E72" w14:textId="7BDBC2EF"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Direction du Numérique des Ministères Sociaux (DNUM) de France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0F6C14">
        <w:rPr>
          <w:rFonts w:ascii="Comic Sans MS" w:hAnsi="Comic Sans MS"/>
          <w:sz w:val="24"/>
          <w:szCs w:val="24"/>
        </w:rPr>
        <w:t>.</w:t>
      </w:r>
    </w:p>
    <w:p w14:paraId="3DA1BF3A" w14:textId="77777777" w:rsidR="009D3C6B" w:rsidRPr="000F6C14" w:rsidRDefault="009D3C6B" w:rsidP="009D3C6B">
      <w:pPr>
        <w:jc w:val="both"/>
        <w:rPr>
          <w:rFonts w:ascii="Comic Sans MS" w:hAnsi="Comic Sans MS"/>
          <w:sz w:val="24"/>
          <w:szCs w:val="24"/>
        </w:rPr>
      </w:pPr>
    </w:p>
    <w:p w14:paraId="0131D650" w14:textId="4D67DF76"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0F6C14">
        <w:rPr>
          <w:rFonts w:ascii="Comic Sans MS" w:hAnsi="Comic Sans MS"/>
          <w:sz w:val="24"/>
          <w:szCs w:val="24"/>
        </w:rPr>
        <w:t>.</w:t>
      </w:r>
    </w:p>
    <w:p w14:paraId="6FF75E0D" w14:textId="77777777" w:rsidR="009D3C6B" w:rsidRPr="000F6C14" w:rsidRDefault="009D3C6B" w:rsidP="009D3C6B">
      <w:pPr>
        <w:jc w:val="both"/>
        <w:rPr>
          <w:rFonts w:ascii="Comic Sans MS" w:hAnsi="Comic Sans MS"/>
          <w:sz w:val="24"/>
          <w:szCs w:val="24"/>
        </w:rPr>
      </w:pPr>
    </w:p>
    <w:p w14:paraId="7FE01241" w14:textId="4410A3C7"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0F6C14">
        <w:rPr>
          <w:rFonts w:ascii="Comic Sans MS" w:hAnsi="Comic Sans MS"/>
          <w:sz w:val="24"/>
          <w:szCs w:val="24"/>
        </w:rPr>
        <w:t>.</w:t>
      </w:r>
    </w:p>
    <w:p w14:paraId="522944D1" w14:textId="77777777" w:rsidR="009D3C6B" w:rsidRPr="000F6C14" w:rsidRDefault="009D3C6B" w:rsidP="009D3C6B">
      <w:pPr>
        <w:jc w:val="both"/>
        <w:rPr>
          <w:rFonts w:ascii="Comic Sans MS" w:hAnsi="Comic Sans MS"/>
          <w:sz w:val="24"/>
          <w:szCs w:val="24"/>
        </w:rPr>
      </w:pPr>
    </w:p>
    <w:p w14:paraId="1441F3D9" w14:textId="59618B7E" w:rsidR="009D3C6B" w:rsidRDefault="009D3C6B" w:rsidP="00567C6D">
      <w:pPr>
        <w:ind w:firstLine="360"/>
        <w:jc w:val="both"/>
        <w:rPr>
          <w:rFonts w:ascii="Comic Sans MS" w:hAnsi="Comic Sans MS"/>
          <w:sz w:val="24"/>
          <w:szCs w:val="24"/>
        </w:rPr>
      </w:pPr>
      <w:r w:rsidRPr="000F6C14">
        <w:rPr>
          <w:rFonts w:ascii="Comic Sans MS" w:hAnsi="Comic Sans MS"/>
          <w:sz w:val="24"/>
          <w:szCs w:val="24"/>
        </w:rPr>
        <w:t xml:space="preserve">En termes d'organisation, la DNUM comprend plusieurs sous-directions et missions spécialisées, telles que le Département Appui et Ressources, la Cellule Communication, la Mission Fabrique numérique, la Mission Transformation </w:t>
      </w:r>
      <w:r w:rsidRPr="000F6C14">
        <w:rPr>
          <w:rFonts w:ascii="Comic Sans MS" w:hAnsi="Comic Sans MS"/>
          <w:sz w:val="24"/>
          <w:szCs w:val="24"/>
        </w:rPr>
        <w:lastRenderedPageBreak/>
        <w:t>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0F6C14">
        <w:rPr>
          <w:rFonts w:ascii="Comic Sans MS" w:hAnsi="Comic Sans MS"/>
          <w:sz w:val="24"/>
          <w:szCs w:val="24"/>
        </w:rPr>
        <w:t>.</w:t>
      </w:r>
    </w:p>
    <w:p w14:paraId="15CFBA9A" w14:textId="2CD290B8" w:rsidR="003E51EB" w:rsidRPr="00E32BDE" w:rsidRDefault="003E51EB" w:rsidP="003E51EB">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w:t>
      </w:r>
      <w:r w:rsidR="00382EF6">
        <w:rPr>
          <w:b/>
          <w:bCs/>
          <w:color w:val="1C6194" w:themeColor="accent6" w:themeShade="BF"/>
          <w:sz w:val="36"/>
          <w:szCs w:val="36"/>
        </w:rPr>
        <w:t>Direction Générale Du Travail (DGT)</w:t>
      </w:r>
    </w:p>
    <w:p w14:paraId="30154039"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En tant que développeur au sein de la Direction du Numérique des Ministères Sociaux (DNUM), je suis actuellement impliqué dans un projet passionnant qui marque l'intersection de la technologie et des politiques publiques. Notre mission est de créer un logiciel sur mesure pour la Direction Générale du Travail (DGT), l'organe central de l'administration française chargé de façonner et de superviser la politique du travail.</w:t>
      </w:r>
    </w:p>
    <w:p w14:paraId="3A4D92F0" w14:textId="77777777" w:rsidR="00382EF6" w:rsidRPr="00382EF6" w:rsidRDefault="00382EF6" w:rsidP="00382EF6">
      <w:pPr>
        <w:ind w:firstLine="360"/>
        <w:jc w:val="both"/>
        <w:rPr>
          <w:rFonts w:ascii="Comic Sans MS" w:hAnsi="Comic Sans MS"/>
          <w:sz w:val="24"/>
          <w:szCs w:val="24"/>
        </w:rPr>
      </w:pPr>
    </w:p>
    <w:p w14:paraId="4D0ADEEC"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La DGT, rattachée au ministère du Travail, joue un rôle pivot dans l'amélioration des conditions de travail, dans le renforcement des relations collectives et individuelles au sein des entreprises et dans l'efficacité du droit du travail. C'est une entité qui, depuis sa création en 1946, a vu son rôle s'élargir et s'affiner, notamment à travers des réorganisations successives qui ont abouti à sa forme actuelle, établie par le décret du 22 août 2006.</w:t>
      </w:r>
    </w:p>
    <w:p w14:paraId="3516E67E" w14:textId="77777777" w:rsidR="00382EF6" w:rsidRPr="00382EF6" w:rsidRDefault="00382EF6" w:rsidP="00382EF6">
      <w:pPr>
        <w:ind w:firstLine="360"/>
        <w:jc w:val="both"/>
        <w:rPr>
          <w:rFonts w:ascii="Comic Sans MS" w:hAnsi="Comic Sans MS"/>
          <w:sz w:val="24"/>
          <w:szCs w:val="24"/>
        </w:rPr>
      </w:pPr>
    </w:p>
    <w:p w14:paraId="4A9532AF"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Ma tâche, en tant que membre de la DNUM, est d'élaborer un système qui soutient la DGT dans ses multiples fonctions. Ces fonctions comprennent la surveillance de l'application de la législation du travail, l'assurance de la conformité avec les conventions internationales sur l'inspection du travail et le soutien des services déconcentrés dans leurs missions quotidiennes. Le logiciel vise à rationaliser les processus, à faciliter la coordination entre différentes unités de contrôle et à promouvoir les meilleures pratiques à travers le réseau territorial des directions régionales des entreprises, de la concurrence, de la consommation, du travail et de l'emploi.</w:t>
      </w:r>
    </w:p>
    <w:p w14:paraId="58C64548" w14:textId="77777777" w:rsidR="00382EF6" w:rsidRPr="00382EF6" w:rsidRDefault="00382EF6" w:rsidP="00382EF6">
      <w:pPr>
        <w:ind w:firstLine="360"/>
        <w:jc w:val="both"/>
        <w:rPr>
          <w:rFonts w:ascii="Comic Sans MS" w:hAnsi="Comic Sans MS"/>
          <w:sz w:val="24"/>
          <w:szCs w:val="24"/>
        </w:rPr>
      </w:pPr>
    </w:p>
    <w:p w14:paraId="495CAF9A"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 xml:space="preserve">Le défi est d'ampleur, car le logiciel doit être extrêmement fiable et sécurisé, tout en étant intuitif pour les utilisateurs qui viennent de divers horizons </w:t>
      </w:r>
      <w:r w:rsidRPr="00382EF6">
        <w:rPr>
          <w:rFonts w:ascii="Comic Sans MS" w:hAnsi="Comic Sans MS"/>
          <w:sz w:val="24"/>
          <w:szCs w:val="24"/>
        </w:rPr>
        <w:lastRenderedPageBreak/>
        <w:t>professionnels et technologiques. Il est essentiel que notre solution intègre une interface conviviale, permettant une interaction fluide et une navigation simplifiée pour les agents de la DGT, afin qu'ils puissent se concentrer sur leur travail vital sans entraves technologiques.</w:t>
      </w:r>
    </w:p>
    <w:p w14:paraId="03C975A0" w14:textId="77777777" w:rsidR="00382EF6" w:rsidRPr="00382EF6" w:rsidRDefault="00382EF6" w:rsidP="00382EF6">
      <w:pPr>
        <w:ind w:firstLine="360"/>
        <w:jc w:val="both"/>
        <w:rPr>
          <w:rFonts w:ascii="Comic Sans MS" w:hAnsi="Comic Sans MS"/>
          <w:sz w:val="24"/>
          <w:szCs w:val="24"/>
        </w:rPr>
      </w:pPr>
    </w:p>
    <w:p w14:paraId="62B223F6"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En développant ce logiciel, nous cherchons à encapsuler les valeurs et les principes de la DGT : l'équité, l'efficacité et l'excellence. Notre collaboration avec la DGT est fondée sur la compréhension que la technologie, lorsqu'elle est bien conçue et bien appliquée, peut transformer les structures de travail et, par extension, améliorer la vie des travailleurs français.</w:t>
      </w:r>
    </w:p>
    <w:p w14:paraId="671A6DFB" w14:textId="77777777" w:rsidR="00382EF6" w:rsidRPr="00382EF6" w:rsidRDefault="00382EF6" w:rsidP="00382EF6">
      <w:pPr>
        <w:ind w:firstLine="360"/>
        <w:jc w:val="both"/>
        <w:rPr>
          <w:rFonts w:ascii="Comic Sans MS" w:hAnsi="Comic Sans MS"/>
          <w:sz w:val="24"/>
          <w:szCs w:val="24"/>
        </w:rPr>
      </w:pPr>
    </w:p>
    <w:p w14:paraId="0E31567D" w14:textId="7BFA194F" w:rsidR="003E51EB" w:rsidRDefault="00382EF6" w:rsidP="00382EF6">
      <w:pPr>
        <w:ind w:firstLine="360"/>
        <w:jc w:val="both"/>
        <w:rPr>
          <w:rFonts w:ascii="Comic Sans MS" w:hAnsi="Comic Sans MS"/>
          <w:sz w:val="24"/>
          <w:szCs w:val="24"/>
        </w:rPr>
      </w:pPr>
      <w:r w:rsidRPr="00382EF6">
        <w:rPr>
          <w:rFonts w:ascii="Comic Sans MS" w:hAnsi="Comic Sans MS"/>
          <w:sz w:val="24"/>
          <w:szCs w:val="24"/>
        </w:rPr>
        <w:t>En conclusion, travailler sur ce projet pour la DGT est non seulement un honneur professionnel mais aussi une responsabilité sociale. C'est un exemple parfait de la façon dont la DNUM soutient et amplifie l'impact des politiques publiques à travers l'innovation numérique, en mettant en œuvre des solutions technologiques qui favorisent un environnement de travail plus juste et plus sécurisé pour tous.</w:t>
      </w:r>
    </w:p>
    <w:p w14:paraId="1EEEC54E" w14:textId="3D2DA845" w:rsidR="004F7E4F" w:rsidRPr="00E32BDE" w:rsidRDefault="003C53BB" w:rsidP="004F7E4F">
      <w:pPr>
        <w:pStyle w:val="Paragraphedeliste"/>
        <w:numPr>
          <w:ilvl w:val="2"/>
          <w:numId w:val="5"/>
        </w:numPr>
        <w:rPr>
          <w:b/>
          <w:bCs/>
          <w:color w:val="1C6194" w:themeColor="accent6" w:themeShade="BF"/>
          <w:sz w:val="36"/>
          <w:szCs w:val="36"/>
        </w:rPr>
      </w:pPr>
      <w:r>
        <w:rPr>
          <w:b/>
          <w:bCs/>
          <w:color w:val="1C6194" w:themeColor="accent6" w:themeShade="BF"/>
          <w:sz w:val="36"/>
          <w:szCs w:val="36"/>
        </w:rPr>
        <w:t>Le Bureau Travail</w:t>
      </w:r>
    </w:p>
    <w:p w14:paraId="0BF707B1" w14:textId="6D2AF7D2" w:rsidR="004F7E4F" w:rsidRPr="000F6C14" w:rsidRDefault="004F7E4F" w:rsidP="004F7E4F">
      <w:pPr>
        <w:ind w:firstLine="360"/>
        <w:jc w:val="both"/>
        <w:rPr>
          <w:rFonts w:ascii="Comic Sans MS" w:hAnsi="Comic Sans MS"/>
          <w:sz w:val="24"/>
          <w:szCs w:val="24"/>
        </w:rPr>
      </w:pPr>
      <w:r w:rsidRPr="000F6C14">
        <w:rPr>
          <w:rFonts w:ascii="Comic Sans MS" w:hAnsi="Comic Sans MS"/>
          <w:sz w:val="24"/>
          <w:szCs w:val="24"/>
        </w:rPr>
        <w:t>L</w:t>
      </w:r>
      <w:r w:rsidR="006B6D01">
        <w:rPr>
          <w:rFonts w:ascii="Comic Sans MS" w:hAnsi="Comic Sans MS"/>
          <w:sz w:val="24"/>
          <w:szCs w:val="24"/>
        </w:rPr>
        <w:t>e Bureau Travail</w:t>
      </w:r>
    </w:p>
    <w:p w14:paraId="41349137" w14:textId="77777777" w:rsidR="009D3C6B" w:rsidRPr="000F6C14" w:rsidRDefault="009D3C6B" w:rsidP="009D3C6B">
      <w:pPr>
        <w:jc w:val="both"/>
        <w:rPr>
          <w:rFonts w:ascii="Comic Sans MS" w:hAnsi="Comic Sans MS"/>
          <w:sz w:val="24"/>
          <w:szCs w:val="24"/>
        </w:rPr>
      </w:pPr>
    </w:p>
    <w:p w14:paraId="4ECB754B" w14:textId="377B380A" w:rsidR="006B2DA5" w:rsidRPr="00E43E29" w:rsidRDefault="00161DCA" w:rsidP="007B3008">
      <w:pPr>
        <w:pStyle w:val="Titre1"/>
        <w:numPr>
          <w:ilvl w:val="0"/>
          <w:numId w:val="5"/>
        </w:numPr>
      </w:pPr>
      <w:bookmarkStart w:id="5" w:name="_Toc104978339"/>
      <w:r w:rsidRPr="00E43E29">
        <w:t>Mon arrivée au Ministère</w:t>
      </w:r>
      <w:bookmarkEnd w:id="5"/>
    </w:p>
    <w:p w14:paraId="2065614B" w14:textId="170C9A36"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w:t>
      </w:r>
      <w:proofErr w:type="gramStart"/>
      <w:r w:rsidR="00141FF2" w:rsidRPr="001632EF">
        <w:rPr>
          <w:rFonts w:ascii="Comic Sans MS" w:hAnsi="Comic Sans MS"/>
          <w:sz w:val="24"/>
          <w:szCs w:val="24"/>
        </w:rPr>
        <w:t>un briefing</w:t>
      </w:r>
      <w:proofErr w:type="gramEnd"/>
      <w:r w:rsidR="00141FF2" w:rsidRPr="001632EF">
        <w:rPr>
          <w:rFonts w:ascii="Comic Sans MS" w:hAnsi="Comic Sans MS"/>
          <w:sz w:val="24"/>
          <w:szCs w:val="24"/>
        </w:rPr>
        <w:t xml:space="preserve">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 xml:space="preserve">nistère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xml:space="preserve">. Enfin, comme je souffre d’un handicap, il a fallu faire une visite médicale pour évaluer mon aptitude à réaliser ma mission, dans mon cas, le médecin </w:t>
      </w:r>
      <w:r w:rsidR="00A17C14" w:rsidRPr="001632EF">
        <w:rPr>
          <w:rFonts w:ascii="Comic Sans MS" w:hAnsi="Comic Sans MS"/>
          <w:sz w:val="24"/>
          <w:szCs w:val="24"/>
        </w:rPr>
        <w:lastRenderedPageBreak/>
        <w:t>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5984CB2E" w:rsidR="006B56E2" w:rsidRPr="001632EF" w:rsidRDefault="006B56E2" w:rsidP="006B56E2">
      <w:pPr>
        <w:ind w:firstLine="708"/>
        <w:jc w:val="both"/>
        <w:rPr>
          <w:rFonts w:ascii="Comic Sans MS" w:hAnsi="Comic Sans MS"/>
          <w:sz w:val="24"/>
          <w:szCs w:val="24"/>
        </w:rPr>
      </w:pPr>
    </w:p>
    <w:p w14:paraId="1C01EC00" w14:textId="4EAC27BD" w:rsidR="000D5023" w:rsidRPr="00E43E29" w:rsidRDefault="00726B62" w:rsidP="007B3008">
      <w:pPr>
        <w:pStyle w:val="Titre1"/>
        <w:numPr>
          <w:ilvl w:val="0"/>
          <w:numId w:val="5"/>
        </w:numPr>
      </w:pPr>
      <w:bookmarkStart w:id="6" w:name="_Toc104978340"/>
      <w:r w:rsidRPr="00E43E29">
        <w:t xml:space="preserve">Présentation </w:t>
      </w:r>
      <w:bookmarkEnd w:id="6"/>
      <w:r w:rsidR="006F0DA6">
        <w:t xml:space="preserve">de </w:t>
      </w:r>
      <w:proofErr w:type="spellStart"/>
      <w:r w:rsidR="006F0DA6">
        <w:t>Cod’It</w:t>
      </w:r>
      <w:proofErr w:type="spellEnd"/>
    </w:p>
    <w:p w14:paraId="3E140B98" w14:textId="064CBD8E" w:rsidR="0003564A" w:rsidRPr="0003564A" w:rsidRDefault="0003564A" w:rsidP="0003564A">
      <w:pPr>
        <w:keepNext/>
      </w:pPr>
    </w:p>
    <w:p w14:paraId="28EBE190" w14:textId="77777777" w:rsidR="00DF1EC9" w:rsidRPr="00DF1EC9" w:rsidRDefault="00726B62" w:rsidP="00DF1EC9">
      <w:pPr>
        <w:jc w:val="both"/>
        <w:rPr>
          <w:rFonts w:ascii="Comic Sans MS" w:hAnsi="Comic Sans MS"/>
          <w:sz w:val="24"/>
          <w:szCs w:val="24"/>
        </w:rPr>
      </w:pPr>
      <w:r w:rsidRPr="00553F8E">
        <w:rPr>
          <w:rFonts w:ascii="Comic Sans MS" w:hAnsi="Comic Sans MS"/>
          <w:b/>
          <w:bCs/>
          <w:sz w:val="24"/>
          <w:szCs w:val="24"/>
        </w:rPr>
        <w:tab/>
      </w:r>
      <w:proofErr w:type="spellStart"/>
      <w:r w:rsidR="00DF1EC9" w:rsidRPr="00DF1EC9">
        <w:rPr>
          <w:rFonts w:ascii="Comic Sans MS" w:hAnsi="Comic Sans MS"/>
          <w:sz w:val="24"/>
          <w:szCs w:val="24"/>
        </w:rPr>
        <w:t>Cod'It</w:t>
      </w:r>
      <w:proofErr w:type="spellEnd"/>
      <w:r w:rsidR="00DF1EC9" w:rsidRPr="00DF1EC9">
        <w:rPr>
          <w:rFonts w:ascii="Comic Sans MS" w:hAnsi="Comic Sans MS"/>
          <w:sz w:val="24"/>
          <w:szCs w:val="24"/>
        </w:rPr>
        <w:t xml:space="preserve"> est un outil numérique avancé conçu par le Ministère du Travail, du Plein emploi et de l'Insertion en France, qui offre une interface pratique pour naviguer dans le complexe code du travail. Cette ressource, constamment actualisée pour refléter les dernières dispositions législatives, se présente sous la forme d'un fichier Excel, avec des mises à jour chaque trimestre basées sur le contenu du portail Légifrance</w:t>
      </w:r>
      <w:r w:rsidR="00DF1EC9" w:rsidRPr="00DF1EC9">
        <w:rPr>
          <w:rFonts w:ascii="Times New Roman" w:hAnsi="Times New Roman" w:cs="Times New Roman"/>
          <w:sz w:val="24"/>
          <w:szCs w:val="24"/>
        </w:rPr>
        <w:t>​</w:t>
      </w:r>
      <w:r w:rsidR="00DF1EC9" w:rsidRPr="00DF1EC9">
        <w:rPr>
          <w:rFonts w:ascii="Comic Sans MS" w:hAnsi="Comic Sans MS"/>
          <w:sz w:val="24"/>
          <w:szCs w:val="24"/>
        </w:rPr>
        <w:t>1</w:t>
      </w:r>
      <w:r w:rsidR="00DF1EC9" w:rsidRPr="00DF1EC9">
        <w:rPr>
          <w:rFonts w:ascii="Times New Roman" w:hAnsi="Times New Roman" w:cs="Times New Roman"/>
          <w:sz w:val="24"/>
          <w:szCs w:val="24"/>
        </w:rPr>
        <w:t>​</w:t>
      </w:r>
      <w:r w:rsidR="00DF1EC9" w:rsidRPr="00DF1EC9">
        <w:rPr>
          <w:rFonts w:ascii="Comic Sans MS" w:hAnsi="Comic Sans MS"/>
          <w:sz w:val="24"/>
          <w:szCs w:val="24"/>
        </w:rPr>
        <w:t>. Le logiciel est structuré en feuilles de calcul organisées par thèmes, facilitant ainsi la consultation et la recherche d'articles spécifiques</w:t>
      </w:r>
      <w:r w:rsidR="00DF1EC9" w:rsidRPr="00DF1EC9">
        <w:rPr>
          <w:rFonts w:ascii="Times New Roman" w:hAnsi="Times New Roman" w:cs="Times New Roman"/>
          <w:sz w:val="24"/>
          <w:szCs w:val="24"/>
        </w:rPr>
        <w:t>​</w:t>
      </w:r>
      <w:r w:rsidR="00DF1EC9" w:rsidRPr="00DF1EC9">
        <w:rPr>
          <w:rFonts w:ascii="Comic Sans MS" w:hAnsi="Comic Sans MS"/>
          <w:sz w:val="24"/>
          <w:szCs w:val="24"/>
        </w:rPr>
        <w:t>2</w:t>
      </w:r>
      <w:r w:rsidR="00DF1EC9" w:rsidRPr="00DF1EC9">
        <w:rPr>
          <w:rFonts w:ascii="Times New Roman" w:hAnsi="Times New Roman" w:cs="Times New Roman"/>
          <w:sz w:val="24"/>
          <w:szCs w:val="24"/>
        </w:rPr>
        <w:t>​</w:t>
      </w:r>
      <w:r w:rsidR="00DF1EC9" w:rsidRPr="00DF1EC9">
        <w:rPr>
          <w:rFonts w:ascii="Comic Sans MS" w:hAnsi="Comic Sans MS"/>
          <w:sz w:val="24"/>
          <w:szCs w:val="24"/>
        </w:rPr>
        <w:t>.</w:t>
      </w:r>
    </w:p>
    <w:p w14:paraId="7C392B39" w14:textId="77777777" w:rsidR="00DF1EC9" w:rsidRPr="00DF1EC9" w:rsidRDefault="00DF1EC9" w:rsidP="00DF1EC9">
      <w:pPr>
        <w:jc w:val="both"/>
        <w:rPr>
          <w:rFonts w:ascii="Comic Sans MS" w:hAnsi="Comic Sans MS"/>
          <w:sz w:val="24"/>
          <w:szCs w:val="24"/>
        </w:rPr>
      </w:pPr>
    </w:p>
    <w:p w14:paraId="383C28B6" w14:textId="77777777" w:rsidR="00DF1EC9" w:rsidRPr="00DF1EC9" w:rsidRDefault="00DF1EC9" w:rsidP="00DF1EC9">
      <w:pPr>
        <w:jc w:val="both"/>
        <w:rPr>
          <w:rFonts w:ascii="Comic Sans MS" w:hAnsi="Comic Sans MS"/>
          <w:sz w:val="24"/>
          <w:szCs w:val="24"/>
        </w:rPr>
      </w:pPr>
      <w:r w:rsidRPr="00DF1EC9">
        <w:rPr>
          <w:rFonts w:ascii="Comic Sans MS" w:hAnsi="Comic Sans MS"/>
          <w:sz w:val="24"/>
          <w:szCs w:val="24"/>
        </w:rPr>
        <w:t>La version du logiciel disponible au public ne possède pas de valeur juridique, mais sert de guide pour faciliter l'accès aux informations du code du travail. Elle est compatible avec Microsoft Excel, ce qui la rend facile à utiliser et interactive, permettant aux utilisateurs de rechercher des informations par thème, mot-clé ou référence</w:t>
      </w:r>
      <w:r w:rsidRPr="00DF1EC9">
        <w:rPr>
          <w:rFonts w:ascii="Times New Roman" w:hAnsi="Times New Roman" w:cs="Times New Roman"/>
          <w:sz w:val="24"/>
          <w:szCs w:val="24"/>
        </w:rPr>
        <w:t>​</w:t>
      </w:r>
      <w:r w:rsidRPr="00DF1EC9">
        <w:rPr>
          <w:rFonts w:ascii="Comic Sans MS" w:hAnsi="Comic Sans MS"/>
          <w:sz w:val="24"/>
          <w:szCs w:val="24"/>
        </w:rPr>
        <w:t>3</w:t>
      </w:r>
      <w:r w:rsidRPr="00DF1EC9">
        <w:rPr>
          <w:rFonts w:ascii="Times New Roman" w:hAnsi="Times New Roman" w:cs="Times New Roman"/>
          <w:sz w:val="24"/>
          <w:szCs w:val="24"/>
        </w:rPr>
        <w:t>​</w:t>
      </w:r>
      <w:r w:rsidRPr="00DF1EC9">
        <w:rPr>
          <w:rFonts w:ascii="Comic Sans MS" w:hAnsi="Comic Sans MS"/>
          <w:sz w:val="24"/>
          <w:szCs w:val="24"/>
        </w:rPr>
        <w:t>.</w:t>
      </w:r>
    </w:p>
    <w:p w14:paraId="76F2A375" w14:textId="77777777" w:rsidR="00DF1EC9" w:rsidRPr="00DF1EC9" w:rsidRDefault="00DF1EC9" w:rsidP="00DF1EC9">
      <w:pPr>
        <w:jc w:val="both"/>
        <w:rPr>
          <w:rFonts w:ascii="Comic Sans MS" w:hAnsi="Comic Sans MS"/>
          <w:sz w:val="24"/>
          <w:szCs w:val="24"/>
        </w:rPr>
      </w:pPr>
    </w:p>
    <w:p w14:paraId="5575BB6F" w14:textId="77777777" w:rsidR="00DF1EC9" w:rsidRPr="00DF1EC9" w:rsidRDefault="00DF1EC9" w:rsidP="00DF1EC9">
      <w:pPr>
        <w:jc w:val="both"/>
        <w:rPr>
          <w:rFonts w:ascii="Comic Sans MS" w:hAnsi="Comic Sans MS"/>
          <w:sz w:val="24"/>
          <w:szCs w:val="24"/>
        </w:rPr>
      </w:pPr>
      <w:r w:rsidRPr="00DF1EC9">
        <w:rPr>
          <w:rFonts w:ascii="Comic Sans MS" w:hAnsi="Comic Sans MS"/>
          <w:sz w:val="24"/>
          <w:szCs w:val="24"/>
        </w:rPr>
        <w:t>En outre, le logiciel soutient la recherche avancée grâce à une structure en arborescence et permet aux utilisateurs de copier des articles pour les réutiliser dans d'autres applications. La réutilisabilité des informations, ainsi que l'accessibilité via différents appareils, comme une clé USB ou un ordinateur portable, témoignent de la flexibilité du logiciel</w:t>
      </w:r>
      <w:r w:rsidRPr="00DF1EC9">
        <w:rPr>
          <w:rFonts w:ascii="Times New Roman" w:hAnsi="Times New Roman" w:cs="Times New Roman"/>
          <w:sz w:val="24"/>
          <w:szCs w:val="24"/>
        </w:rPr>
        <w:t>​</w:t>
      </w:r>
      <w:r w:rsidRPr="00DF1EC9">
        <w:rPr>
          <w:rFonts w:ascii="Comic Sans MS" w:hAnsi="Comic Sans MS"/>
          <w:sz w:val="24"/>
          <w:szCs w:val="24"/>
        </w:rPr>
        <w:t>1</w:t>
      </w:r>
      <w:r w:rsidRPr="00DF1EC9">
        <w:rPr>
          <w:rFonts w:ascii="Times New Roman" w:hAnsi="Times New Roman" w:cs="Times New Roman"/>
          <w:sz w:val="24"/>
          <w:szCs w:val="24"/>
        </w:rPr>
        <w:t>​</w:t>
      </w:r>
      <w:r w:rsidRPr="00DF1EC9">
        <w:rPr>
          <w:rFonts w:ascii="Comic Sans MS" w:hAnsi="Comic Sans MS"/>
          <w:sz w:val="24"/>
          <w:szCs w:val="24"/>
        </w:rPr>
        <w:t>.</w:t>
      </w:r>
    </w:p>
    <w:p w14:paraId="20A47BF3" w14:textId="77777777" w:rsidR="00DF1EC9" w:rsidRPr="00DF1EC9" w:rsidRDefault="00DF1EC9" w:rsidP="00DF1EC9">
      <w:pPr>
        <w:jc w:val="both"/>
        <w:rPr>
          <w:rFonts w:ascii="Comic Sans MS" w:hAnsi="Comic Sans MS"/>
          <w:sz w:val="24"/>
          <w:szCs w:val="24"/>
        </w:rPr>
      </w:pPr>
    </w:p>
    <w:p w14:paraId="6133DEF5" w14:textId="77777777" w:rsidR="00DF1EC9" w:rsidRPr="00DF1EC9" w:rsidRDefault="00DF1EC9" w:rsidP="00DF1EC9">
      <w:pPr>
        <w:jc w:val="both"/>
        <w:rPr>
          <w:rFonts w:ascii="Comic Sans MS" w:hAnsi="Comic Sans MS"/>
          <w:sz w:val="24"/>
          <w:szCs w:val="24"/>
        </w:rPr>
      </w:pPr>
      <w:r w:rsidRPr="00DF1EC9">
        <w:rPr>
          <w:rFonts w:ascii="Comic Sans MS" w:hAnsi="Comic Sans MS"/>
          <w:sz w:val="24"/>
          <w:szCs w:val="24"/>
        </w:rPr>
        <w:t xml:space="preserve">La dernière version confirmée de </w:t>
      </w:r>
      <w:proofErr w:type="spellStart"/>
      <w:r w:rsidRPr="00DF1EC9">
        <w:rPr>
          <w:rFonts w:ascii="Comic Sans MS" w:hAnsi="Comic Sans MS"/>
          <w:sz w:val="24"/>
          <w:szCs w:val="24"/>
        </w:rPr>
        <w:t>Cod'It</w:t>
      </w:r>
      <w:proofErr w:type="spellEnd"/>
      <w:r w:rsidRPr="00DF1EC9">
        <w:rPr>
          <w:rFonts w:ascii="Comic Sans MS" w:hAnsi="Comic Sans MS"/>
          <w:sz w:val="24"/>
          <w:szCs w:val="24"/>
        </w:rPr>
        <w:t xml:space="preserve"> reflète les articles en vigueur au 1er août 2022, démontrant l'engagement du ministère à fournir une source d'information à jour et fiable</w:t>
      </w:r>
      <w:r w:rsidRPr="00DF1EC9">
        <w:rPr>
          <w:rFonts w:ascii="Times New Roman" w:hAnsi="Times New Roman" w:cs="Times New Roman"/>
          <w:sz w:val="24"/>
          <w:szCs w:val="24"/>
        </w:rPr>
        <w:t>​</w:t>
      </w:r>
      <w:r w:rsidRPr="00DF1EC9">
        <w:rPr>
          <w:rFonts w:ascii="Comic Sans MS" w:hAnsi="Comic Sans MS"/>
          <w:sz w:val="24"/>
          <w:szCs w:val="24"/>
        </w:rPr>
        <w:t>2</w:t>
      </w:r>
      <w:r w:rsidRPr="00DF1EC9">
        <w:rPr>
          <w:rFonts w:ascii="Times New Roman" w:hAnsi="Times New Roman" w:cs="Times New Roman"/>
          <w:sz w:val="24"/>
          <w:szCs w:val="24"/>
        </w:rPr>
        <w:t>​</w:t>
      </w:r>
      <w:r w:rsidRPr="00DF1EC9">
        <w:rPr>
          <w:rFonts w:ascii="Comic Sans MS" w:hAnsi="Comic Sans MS"/>
          <w:sz w:val="24"/>
          <w:szCs w:val="24"/>
        </w:rPr>
        <w:t xml:space="preserve">. </w:t>
      </w:r>
      <w:proofErr w:type="spellStart"/>
      <w:r w:rsidRPr="00DF1EC9">
        <w:rPr>
          <w:rFonts w:ascii="Comic Sans MS" w:hAnsi="Comic Sans MS"/>
          <w:sz w:val="24"/>
          <w:szCs w:val="24"/>
        </w:rPr>
        <w:t>Cod'It</w:t>
      </w:r>
      <w:proofErr w:type="spellEnd"/>
      <w:r w:rsidRPr="00DF1EC9">
        <w:rPr>
          <w:rFonts w:ascii="Comic Sans MS" w:hAnsi="Comic Sans MS"/>
          <w:sz w:val="24"/>
          <w:szCs w:val="24"/>
        </w:rPr>
        <w:t xml:space="preserve"> est le fruit d'une démarche inclusive, intégrant les </w:t>
      </w:r>
      <w:r w:rsidRPr="00DF1EC9">
        <w:rPr>
          <w:rFonts w:ascii="Comic Sans MS" w:hAnsi="Comic Sans MS"/>
          <w:sz w:val="24"/>
          <w:szCs w:val="24"/>
        </w:rPr>
        <w:lastRenderedPageBreak/>
        <w:t>retours de plus de 300 utilisateurs collectés via un questionnaire en 2021 pour orienter les futures améliorations du logiciel.</w:t>
      </w:r>
    </w:p>
    <w:p w14:paraId="1DFD5A5D" w14:textId="77777777" w:rsidR="00DF1EC9" w:rsidRPr="00DF1EC9" w:rsidRDefault="00DF1EC9" w:rsidP="00DF1EC9">
      <w:pPr>
        <w:jc w:val="both"/>
        <w:rPr>
          <w:rFonts w:ascii="Comic Sans MS" w:hAnsi="Comic Sans MS"/>
          <w:sz w:val="24"/>
          <w:szCs w:val="24"/>
        </w:rPr>
      </w:pPr>
    </w:p>
    <w:p w14:paraId="1CD896B1" w14:textId="1B8050D8" w:rsidR="000071EB" w:rsidRPr="000071EB" w:rsidRDefault="00DF1EC9" w:rsidP="00DF1EC9">
      <w:pPr>
        <w:jc w:val="both"/>
        <w:rPr>
          <w:rFonts w:ascii="Comic Sans MS" w:hAnsi="Comic Sans MS"/>
          <w:sz w:val="24"/>
          <w:szCs w:val="24"/>
        </w:rPr>
      </w:pPr>
      <w:r w:rsidRPr="00DF1EC9">
        <w:rPr>
          <w:rFonts w:ascii="Comic Sans MS" w:hAnsi="Comic Sans MS"/>
          <w:sz w:val="24"/>
          <w:szCs w:val="24"/>
        </w:rPr>
        <w:t xml:space="preserve">Avec une nouvelle version attendue en 2024, </w:t>
      </w:r>
      <w:proofErr w:type="spellStart"/>
      <w:r w:rsidRPr="00DF1EC9">
        <w:rPr>
          <w:rFonts w:ascii="Comic Sans MS" w:hAnsi="Comic Sans MS"/>
          <w:sz w:val="24"/>
          <w:szCs w:val="24"/>
        </w:rPr>
        <w:t>Cod'It</w:t>
      </w:r>
      <w:proofErr w:type="spellEnd"/>
      <w:r w:rsidRPr="00DF1EC9">
        <w:rPr>
          <w:rFonts w:ascii="Comic Sans MS" w:hAnsi="Comic Sans MS"/>
          <w:sz w:val="24"/>
          <w:szCs w:val="24"/>
        </w:rPr>
        <w:t xml:space="preserve"> se positionne comme un outil en constante évolution, visant à répondre aux besoins changeants des professionnels et des citoyens en matière de législation du travail. Sa facilité d'utilisation et sa portabilité en font une ressource précieuse pour quiconque cherche à comprendre ou à appliquer les dispositions du code du travail français.</w:t>
      </w:r>
    </w:p>
    <w:p w14:paraId="4AF46612" w14:textId="3C19C9D6" w:rsidR="00952BBE" w:rsidRPr="001632EF" w:rsidRDefault="00952BBE" w:rsidP="00022007">
      <w:pPr>
        <w:jc w:val="both"/>
        <w:rPr>
          <w:rFonts w:ascii="Comic Sans MS" w:hAnsi="Comic Sans MS"/>
          <w:sz w:val="24"/>
          <w:szCs w:val="24"/>
        </w:rPr>
      </w:pPr>
      <w:r>
        <w:rPr>
          <w:rFonts w:ascii="Comic Sans MS" w:hAnsi="Comic Sans MS"/>
          <w:sz w:val="24"/>
          <w:szCs w:val="24"/>
        </w:rPr>
        <w:tab/>
      </w:r>
    </w:p>
    <w:p w14:paraId="5BF24DA6" w14:textId="0BB59CAD" w:rsidR="00192742" w:rsidRPr="00E43E29" w:rsidRDefault="00B97387" w:rsidP="007B3008">
      <w:pPr>
        <w:pStyle w:val="Titre1"/>
        <w:numPr>
          <w:ilvl w:val="0"/>
          <w:numId w:val="5"/>
        </w:numPr>
      </w:pPr>
      <w:bookmarkStart w:id="7" w:name="_Toc104978341"/>
      <w:r w:rsidRPr="00E43E29">
        <w:t>Les outils que j’utilise au Ministère</w:t>
      </w:r>
      <w:bookmarkEnd w:id="7"/>
    </w:p>
    <w:p w14:paraId="5388CB47" w14:textId="2DA300E7" w:rsidR="006B2DA5" w:rsidRDefault="008E3995" w:rsidP="007B3008">
      <w:pPr>
        <w:pStyle w:val="Titre2"/>
        <w:numPr>
          <w:ilvl w:val="1"/>
          <w:numId w:val="5"/>
        </w:numPr>
      </w:pPr>
      <w:bookmarkStart w:id="8" w:name="_Toc104978342"/>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8"/>
    </w:p>
    <w:p w14:paraId="22FA7E79" w14:textId="655F552C" w:rsidR="008E3995" w:rsidRPr="008E3995" w:rsidRDefault="008E3995" w:rsidP="008E3995">
      <w:pPr>
        <w:pStyle w:val="Paragraphedeliste"/>
        <w:ind w:left="1080"/>
      </w:pPr>
    </w:p>
    <w:p w14:paraId="1635BD27" w14:textId="5247BBF0" w:rsidR="001D0856" w:rsidRPr="001D0856" w:rsidRDefault="001D0856" w:rsidP="00B97387">
      <w:pPr>
        <w:ind w:left="708" w:firstLine="708"/>
        <w:jc w:val="both"/>
        <w:rPr>
          <w:rFonts w:ascii="Comic Sans MS" w:hAnsi="Comic Sans MS"/>
          <w:b/>
          <w:bCs/>
          <w:sz w:val="24"/>
          <w:szCs w:val="24"/>
        </w:rPr>
      </w:pPr>
      <w:r w:rsidRPr="001632EF">
        <w:rPr>
          <w:rFonts w:ascii="Comic Sans MS" w:hAnsi="Comic Sans MS"/>
          <w:sz w:val="24"/>
          <w:szCs w:val="24"/>
        </w:rPr>
        <w:t>Le ministère utilise beaucoup un logiciel de type ETL (</w:t>
      </w:r>
      <w:proofErr w:type="spellStart"/>
      <w:r w:rsidRPr="001632EF">
        <w:rPr>
          <w:rFonts w:ascii="Comic Sans MS" w:hAnsi="Comic Sans MS"/>
          <w:sz w:val="24"/>
          <w:szCs w:val="24"/>
        </w:rPr>
        <w:t>Extract</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Transform</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Load</w:t>
      </w:r>
      <w:proofErr w:type="spellEnd"/>
      <w:r w:rsidRPr="001632EF">
        <w:rPr>
          <w:rFonts w:ascii="Comic Sans MS" w:hAnsi="Comic Sans MS"/>
          <w:sz w:val="24"/>
          <w:szCs w:val="24"/>
        </w:rPr>
        <w:t>) pour l’exécution de script impliquant des données, et pour le traitement de celles-ci.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il était 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lastRenderedPageBreak/>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p>
    <w:p w14:paraId="710AFFC0" w14:textId="5A4389A7" w:rsidR="006B2DA5" w:rsidRDefault="0045654B" w:rsidP="0045654B">
      <w:pPr>
        <w:pStyle w:val="Titre2"/>
        <w:ind w:firstLine="708"/>
      </w:pPr>
      <w:bookmarkStart w:id="9" w:name="_Toc104978343"/>
      <w:r>
        <w:t xml:space="preserve">7.2 </w:t>
      </w:r>
      <w:proofErr w:type="spellStart"/>
      <w:r w:rsidR="006B2DA5" w:rsidRPr="00E43E29">
        <w:t>D</w:t>
      </w:r>
      <w:r w:rsidR="00C234F4" w:rsidRPr="00E43E29">
        <w:t>B</w:t>
      </w:r>
      <w:r w:rsidR="006B2DA5" w:rsidRPr="00E43E29">
        <w:t>eaver</w:t>
      </w:r>
      <w:bookmarkEnd w:id="9"/>
      <w:proofErr w:type="spellEnd"/>
    </w:p>
    <w:p w14:paraId="6C04A98D" w14:textId="77777777" w:rsidR="00525A6B" w:rsidRPr="00525A6B" w:rsidRDefault="00525A6B" w:rsidP="00525A6B"/>
    <w:p w14:paraId="616813BB" w14:textId="69487AE5" w:rsidR="00525A6B" w:rsidRPr="00525A6B" w:rsidRDefault="00525A6B" w:rsidP="00525A6B"/>
    <w:p w14:paraId="28075889" w14:textId="77777777" w:rsidR="00AC3BCC" w:rsidRPr="00AC3BCC" w:rsidRDefault="00AC3BCC" w:rsidP="00AC3BCC">
      <w:pPr>
        <w:pStyle w:val="Titre2"/>
        <w:ind w:firstLine="708"/>
        <w:rPr>
          <w:rFonts w:ascii="Comic Sans MS" w:hAnsi="Comic Sans MS"/>
          <w:color w:val="auto"/>
          <w:sz w:val="24"/>
          <w:szCs w:val="24"/>
        </w:rPr>
      </w:pPr>
      <w:bookmarkStart w:id="10" w:name="_Toc104978344"/>
      <w:r w:rsidRPr="00AC3BCC">
        <w:rPr>
          <w:rFonts w:ascii="Comic Sans MS" w:hAnsi="Comic Sans MS"/>
          <w:color w:val="auto"/>
          <w:sz w:val="24"/>
          <w:szCs w:val="24"/>
        </w:rPr>
        <w:t xml:space="preserve">Après avoir rejoint le Ministère, j'ai été rapidement initié à sa culture organisationnelle, qui inclut l'usage obligatoire du logiciel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utilise un pilote JDBC et une API qui permet aux applications Java d'interagir avec des bases de données qui utilisent également JDBC.</w:t>
      </w:r>
    </w:p>
    <w:p w14:paraId="3CDC5916" w14:textId="77777777" w:rsidR="00AC3BCC" w:rsidRPr="00AC3BCC" w:rsidRDefault="00AC3BCC" w:rsidP="00AC3BCC">
      <w:pPr>
        <w:pStyle w:val="Titre2"/>
        <w:ind w:firstLine="708"/>
        <w:rPr>
          <w:rFonts w:ascii="Comic Sans MS" w:hAnsi="Comic Sans MS"/>
          <w:color w:val="auto"/>
          <w:sz w:val="24"/>
          <w:szCs w:val="24"/>
        </w:rPr>
      </w:pPr>
      <w:r w:rsidRPr="00AC3BCC">
        <w:rPr>
          <w:rFonts w:ascii="Comic Sans MS" w:hAnsi="Comic Sans MS"/>
          <w:color w:val="auto"/>
          <w:sz w:val="24"/>
          <w:szCs w:val="24"/>
        </w:rPr>
        <w:t xml:space="preserve">Au début,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AC3BCC">
        <w:rPr>
          <w:rFonts w:ascii="Comic Sans MS" w:hAnsi="Comic Sans MS"/>
          <w:color w:val="auto"/>
          <w:sz w:val="24"/>
          <w:szCs w:val="24"/>
        </w:rPr>
        <w:t>framework</w:t>
      </w:r>
      <w:proofErr w:type="spellEnd"/>
      <w:r w:rsidRPr="00AC3BCC">
        <w:rPr>
          <w:rFonts w:ascii="Comic Sans MS" w:hAnsi="Comic Sans MS"/>
          <w:color w:val="auto"/>
          <w:sz w:val="24"/>
          <w:szCs w:val="24"/>
        </w:rPr>
        <w:t xml:space="preserve"> PHPMyAdmin, ce qui est très différent de l'approche plus professionnelle de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pour la gestion et les requêtes de bases de données.</w:t>
      </w:r>
    </w:p>
    <w:p w14:paraId="6C52683F" w14:textId="77777777" w:rsidR="00AC3BCC" w:rsidRPr="00AC3BCC" w:rsidRDefault="00AC3BCC" w:rsidP="00AC3BCC">
      <w:pPr>
        <w:pStyle w:val="Titre2"/>
        <w:ind w:firstLine="708"/>
        <w:rPr>
          <w:rFonts w:ascii="Comic Sans MS" w:hAnsi="Comic Sans MS"/>
          <w:color w:val="auto"/>
          <w:sz w:val="24"/>
          <w:szCs w:val="24"/>
        </w:rPr>
      </w:pP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p>
    <w:p w14:paraId="644149B7" w14:textId="0EE1EC73" w:rsidR="007F492A" w:rsidRPr="007F492A" w:rsidRDefault="006B2DA5" w:rsidP="007D0D36">
      <w:pPr>
        <w:pStyle w:val="Titre2"/>
        <w:numPr>
          <w:ilvl w:val="1"/>
          <w:numId w:val="5"/>
        </w:numPr>
      </w:pPr>
      <w:r w:rsidRPr="00B22B40">
        <w:t>Post</w:t>
      </w:r>
      <w:r w:rsidR="00932DD8" w:rsidRPr="00B22B40">
        <w:t>greSQL</w:t>
      </w:r>
      <w:bookmarkEnd w:id="10"/>
    </w:p>
    <w:p w14:paraId="393C077C" w14:textId="19B28DA7" w:rsidR="00D3202D" w:rsidRPr="00074F5C" w:rsidRDefault="007F492A" w:rsidP="004C29F4">
      <w:pPr>
        <w:ind w:firstLine="360"/>
        <w:jc w:val="both"/>
        <w:rPr>
          <w:rFonts w:ascii="Comic Sans MS" w:hAnsi="Comic Sans MS"/>
          <w:b/>
          <w:bCs/>
          <w:sz w:val="24"/>
          <w:szCs w:val="24"/>
        </w:rPr>
      </w:pPr>
      <w:r w:rsidRPr="007F492A">
        <w:rPr>
          <w:rFonts w:ascii="Comic Sans MS" w:hAnsi="Comic Sans MS"/>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58F6FF8C" w14:textId="15DB7C04" w:rsidR="0066089F" w:rsidRPr="00732F8E" w:rsidRDefault="003E79FB" w:rsidP="00732F8E">
      <w:pPr>
        <w:pStyle w:val="Titre1"/>
        <w:numPr>
          <w:ilvl w:val="0"/>
          <w:numId w:val="5"/>
        </w:numPr>
      </w:pPr>
      <w:r>
        <w:lastRenderedPageBreak/>
        <w:t>Modélisation Base de Données</w:t>
      </w:r>
    </w:p>
    <w:p w14:paraId="7DE434F1" w14:textId="203175DA" w:rsidR="00AE1E99" w:rsidRDefault="00732F8E" w:rsidP="00AE1E99">
      <w:pPr>
        <w:ind w:firstLine="708"/>
        <w:jc w:val="both"/>
        <w:rPr>
          <w:rFonts w:ascii="Comic Sans MS" w:hAnsi="Comic Sans MS"/>
          <w:sz w:val="24"/>
          <w:szCs w:val="24"/>
        </w:rPr>
      </w:pPr>
      <w:r>
        <w:rPr>
          <w:noProof/>
        </w:rPr>
        <w:drawing>
          <wp:anchor distT="0" distB="0" distL="114300" distR="114300" simplePos="0" relativeHeight="251689984" behindDoc="1" locked="0" layoutInCell="1" allowOverlap="1" wp14:anchorId="4BFD1B51" wp14:editId="2DDC5A04">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AE1E99" w:rsidRPr="00AE1E99">
        <w:rPr>
          <w:rFonts w:ascii="Comic Sans MS" w:hAnsi="Comic Sans MS"/>
          <w:sz w:val="24"/>
          <w:szCs w:val="24"/>
        </w:rPr>
        <w:t>Lorsque j'ai rejoint l'équipe du projet "</w:t>
      </w:r>
      <w:proofErr w:type="spellStart"/>
      <w:r w:rsidR="00AE1E99" w:rsidRPr="00AE1E99">
        <w:rPr>
          <w:rFonts w:ascii="Comic Sans MS" w:hAnsi="Comic Sans MS"/>
          <w:sz w:val="24"/>
          <w:szCs w:val="24"/>
        </w:rPr>
        <w:t>Cod'It</w:t>
      </w:r>
      <w:proofErr w:type="spellEnd"/>
      <w:r w:rsidR="00AE1E99" w:rsidRPr="00AE1E99">
        <w:rPr>
          <w:rFonts w:ascii="Comic Sans MS" w:hAnsi="Comic Sans MS"/>
          <w:sz w:val="24"/>
          <w:szCs w:val="24"/>
        </w:rPr>
        <w:t>" au Ministère du Travail, je me suis rapidement rendu compte de l'importance cruciale de la modélisation des bases de données pour réussir notre mission. Le projet avait pour objectif de numériser et d'optimiser divers processus administratifs, et une base de données solide était au cœur de cette transformation.</w:t>
      </w:r>
    </w:p>
    <w:p w14:paraId="24830237" w14:textId="2A331EC2" w:rsidR="00732F8E" w:rsidRPr="00237B1F" w:rsidRDefault="00732F8E" w:rsidP="00237B1F">
      <w:pPr>
        <w:pStyle w:val="Lgende"/>
        <w:jc w:val="both"/>
        <w:rPr>
          <w:rFonts w:ascii="Comic Sans MS" w:hAnsi="Comic Sans MS"/>
          <w:b w:val="0"/>
          <w:bCs w:val="0"/>
          <w:sz w:val="24"/>
          <w:szCs w:val="24"/>
        </w:rPr>
      </w:pPr>
      <w:proofErr w:type="spellStart"/>
      <w:r>
        <w:t>Mcd</w:t>
      </w:r>
      <w:proofErr w:type="spellEnd"/>
      <w:r>
        <w:t xml:space="preserve"> de la base de données que j’ai réalisé</w:t>
      </w:r>
    </w:p>
    <w:p w14:paraId="36CFF970"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 xml:space="preserve">N'ayant jamais créé de Modèles Conceptuels de Données (MCD) auparavant, </w:t>
      </w:r>
      <w:proofErr w:type="gramStart"/>
      <w:r w:rsidRPr="00AE1E99">
        <w:rPr>
          <w:rFonts w:ascii="Comic Sans MS" w:hAnsi="Comic Sans MS"/>
          <w:sz w:val="24"/>
          <w:szCs w:val="24"/>
        </w:rPr>
        <w:t>j'étais</w:t>
      </w:r>
      <w:proofErr w:type="gramEnd"/>
      <w:r w:rsidRPr="00AE1E99">
        <w:rPr>
          <w:rFonts w:ascii="Comic Sans MS" w:hAnsi="Comic Sans MS"/>
          <w:sz w:val="24"/>
          <w:szCs w:val="24"/>
        </w:rPr>
        <w:t xml:space="preserve"> un peu intimidé. Heureusement, le Ministère avait organisé une série de formations internes sur PostgreSQL et la modélisation de bases de données. J'ai suivi ces sessions avec enthousiasme, prenant des notes détaillées et posant de nombreuses questions.</w:t>
      </w:r>
    </w:p>
    <w:p w14:paraId="63A10923"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33E8808C"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lastRenderedPageBreak/>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799845DC" w14:textId="4415D8E7" w:rsidR="00AE1E99" w:rsidRPr="00AE1E99" w:rsidRDefault="00AE1E99" w:rsidP="00AE1E99">
      <w:pPr>
        <w:ind w:firstLine="360"/>
        <w:jc w:val="both"/>
        <w:rPr>
          <w:rFonts w:ascii="Comic Sans MS" w:hAnsi="Comic Sans MS"/>
          <w:sz w:val="24"/>
          <w:szCs w:val="24"/>
        </w:rPr>
      </w:pPr>
      <w:r w:rsidRPr="00AE1E99">
        <w:rPr>
          <w:rFonts w:ascii="Comic Sans MS" w:hAnsi="Comic Sans MS"/>
          <w:sz w:val="24"/>
          <w:szCs w:val="24"/>
        </w:rPr>
        <w:t>Finalement, nos MCD ont été intégrés dans la base de données PostgreSQL que nous avons développée. Le projet "</w:t>
      </w:r>
      <w:proofErr w:type="spellStart"/>
      <w:r w:rsidRPr="00AE1E99">
        <w:rPr>
          <w:rFonts w:ascii="Comic Sans MS" w:hAnsi="Comic Sans MS"/>
          <w:sz w:val="24"/>
          <w:szCs w:val="24"/>
        </w:rPr>
        <w:t>Cod'It</w:t>
      </w:r>
      <w:proofErr w:type="spellEnd"/>
      <w:r w:rsidRPr="00AE1E99">
        <w:rPr>
          <w:rFonts w:ascii="Comic Sans MS" w:hAnsi="Comic Sans MS"/>
          <w:sz w:val="24"/>
          <w:szCs w:val="24"/>
        </w:rPr>
        <w:t xml:space="preserve">" a été un grand succès, en grande partie grâce à une planification et </w:t>
      </w:r>
      <w:r w:rsidR="00103C9D" w:rsidRPr="00AE1E99">
        <w:rPr>
          <w:rFonts w:ascii="Comic Sans MS" w:hAnsi="Comic Sans MS"/>
          <w:sz w:val="24"/>
          <w:szCs w:val="24"/>
        </w:rPr>
        <w:t>une modélisation soigneuse</w:t>
      </w:r>
      <w:r w:rsidRPr="00AE1E99">
        <w:rPr>
          <w:rFonts w:ascii="Comic Sans MS" w:hAnsi="Comic Sans MS"/>
          <w:sz w:val="24"/>
          <w:szCs w:val="24"/>
        </w:rPr>
        <w:t>. Pour moi, ce fut une expérience d'apprentissage inestimable qui m'a non seulement enseigné comment créer des MCD, mais aussi comment ils peuvent être utilisés pour résoudre des problèmes réels dans un environnement professionnel.</w:t>
      </w:r>
    </w:p>
    <w:p w14:paraId="54D928B2" w14:textId="202306CF" w:rsidR="006475D5" w:rsidRPr="00CE464E" w:rsidRDefault="006475D5" w:rsidP="005A414B">
      <w:pPr>
        <w:jc w:val="both"/>
        <w:rPr>
          <w:rFonts w:ascii="Comic Sans MS" w:hAnsi="Comic Sans MS"/>
          <w:b/>
          <w:bCs/>
          <w:sz w:val="24"/>
          <w:szCs w:val="24"/>
        </w:rPr>
      </w:pPr>
    </w:p>
    <w:p w14:paraId="47609EB4" w14:textId="0AC4D70F" w:rsidR="00054975" w:rsidRPr="00E43E29" w:rsidRDefault="00103C9D" w:rsidP="007B3008">
      <w:pPr>
        <w:pStyle w:val="Titre1"/>
        <w:numPr>
          <w:ilvl w:val="0"/>
          <w:numId w:val="5"/>
        </w:numPr>
      </w:pPr>
      <w:r>
        <w:t xml:space="preserve">Programmation de </w:t>
      </w:r>
      <w:proofErr w:type="spellStart"/>
      <w:r>
        <w:t>Cod’It</w:t>
      </w:r>
      <w:proofErr w:type="spellEnd"/>
    </w:p>
    <w:p w14:paraId="6E4D1EB1" w14:textId="3E3D0FB4" w:rsidR="00054975" w:rsidRDefault="00C42D53" w:rsidP="0045654B">
      <w:pPr>
        <w:pStyle w:val="Titre2"/>
        <w:ind w:left="708"/>
      </w:pPr>
      <w:bookmarkStart w:id="11" w:name="_Toc104978347"/>
      <w:r>
        <w:rPr>
          <w:noProof/>
        </w:rPr>
        <mc:AlternateContent>
          <mc:Choice Requires="wps">
            <w:drawing>
              <wp:anchor distT="0" distB="0" distL="114300" distR="114300" simplePos="0" relativeHeight="251669504" behindDoc="1" locked="0" layoutInCell="1" allowOverlap="1" wp14:anchorId="2304615A" wp14:editId="4DAACEB0">
                <wp:simplePos x="0" y="0"/>
                <wp:positionH relativeFrom="column">
                  <wp:posOffset>71260</wp:posOffset>
                </wp:positionH>
                <wp:positionV relativeFrom="paragraph">
                  <wp:posOffset>3504326</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0E8F4885" w:rsidR="00054975" w:rsidRPr="00334650" w:rsidRDefault="007A5756" w:rsidP="00054975">
                            <w:pPr>
                              <w:pStyle w:val="Lgende"/>
                              <w:rPr>
                                <w:noProof/>
                              </w:rPr>
                            </w:pPr>
                            <w:r>
                              <w:t>Logo du langage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304615A" id="_x0000_t202" coordsize="21600,21600" o:spt="202" path="m,l,21600r21600,l21600,xe">
                <v:stroke joinstyle="miter"/>
                <v:path gradientshapeok="t" o:connecttype="rect"/>
              </v:shapetype>
              <v:shape id="Zone de texte 13" o:spid="_x0000_s1032" type="#_x0000_t202" style="position:absolute;left:0;text-align:left;margin-left:5.6pt;margin-top:275.95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" stroked="f">
                <v:textbox inset="0,0,0,0">
                  <w:txbxContent>
                    <w:p w14:paraId="0F45AACD" w14:textId="0E8F4885" w:rsidR="00054975" w:rsidRPr="00334650" w:rsidRDefault="007A5756" w:rsidP="00054975">
                      <w:pPr>
                        <w:pStyle w:val="Lgende"/>
                        <w:rPr>
                          <w:noProof/>
                        </w:rPr>
                      </w:pPr>
                      <w:r>
                        <w:t>Logo du langage python</w:t>
                      </w:r>
                    </w:p>
                  </w:txbxContent>
                </v:textbox>
                <w10:wrap type="tight"/>
              </v:shape>
            </w:pict>
          </mc:Fallback>
        </mc:AlternateContent>
      </w:r>
      <w:r w:rsidR="00C56DAD" w:rsidRPr="00C56DAD">
        <w:t xml:space="preserve"> </w:t>
      </w:r>
      <w:r w:rsidR="0045654B">
        <w:t xml:space="preserve">8.1 </w:t>
      </w:r>
      <w:bookmarkEnd w:id="11"/>
      <w:r w:rsidR="009C6F99">
        <w:t>Début : échec de la programmation en python</w:t>
      </w:r>
    </w:p>
    <w:p w14:paraId="3AAFF705" w14:textId="31030121" w:rsidR="007A5756" w:rsidRPr="007A5756" w:rsidRDefault="007A5756" w:rsidP="007A5756">
      <w:pPr>
        <w:jc w:val="both"/>
        <w:rPr>
          <w:rFonts w:ascii="Comic Sans MS" w:hAnsi="Comic Sans MS"/>
        </w:rPr>
      </w:pPr>
      <w:r>
        <w:rPr>
          <w:noProof/>
        </w:rPr>
        <w:drawing>
          <wp:anchor distT="0" distB="0" distL="114300" distR="114300" simplePos="0" relativeHeight="251691008" behindDoc="0" locked="0" layoutInCell="1" allowOverlap="1" wp14:anchorId="53580EE6" wp14:editId="50B897D4">
            <wp:simplePos x="0" y="0"/>
            <wp:positionH relativeFrom="column">
              <wp:posOffset>108717</wp:posOffset>
            </wp:positionH>
            <wp:positionV relativeFrom="paragraph">
              <wp:posOffset>179573</wp:posOffset>
            </wp:positionV>
            <wp:extent cx="1644650" cy="1801495"/>
            <wp:effectExtent l="0" t="0" r="0" b="825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44650" cy="1801495"/>
                    </a:xfrm>
                    <a:prstGeom prst="rect">
                      <a:avLst/>
                    </a:prstGeom>
                    <a:noFill/>
                    <a:ln>
                      <a:noFill/>
                    </a:ln>
                  </pic:spPr>
                </pic:pic>
              </a:graphicData>
            </a:graphic>
          </wp:anchor>
        </w:drawing>
      </w:r>
      <w:r w:rsidR="00000000">
        <w:rPr>
          <w:rFonts w:ascii="Comic Sans MS" w:hAnsi="Comic Sans MS"/>
          <w:sz w:val="24"/>
          <w:szCs w:val="24"/>
        </w:rPr>
        <w:pict w14:anchorId="1A18A6D9">
          <v:rect id="_x0000_i1025" style="width:0;height:0" o:hralign="center" o:hrstd="t" o:hrnoshade="t" o:hr="t" fillcolor="#374151" stroked="f"/>
        </w:pict>
      </w:r>
    </w:p>
    <w:p w14:paraId="0BA44274"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Lorsque j'ai été affecté au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J'ai commencé par établir un environnement de développement Python et installer plusieurs librairies qui, je pensais, seraient utiles. Parmi elles, Flask pour le backend, </w:t>
      </w:r>
      <w:proofErr w:type="spellStart"/>
      <w:r w:rsidRPr="007A5756">
        <w:rPr>
          <w:rFonts w:ascii="Comic Sans MS" w:hAnsi="Comic Sans MS"/>
          <w:sz w:val="24"/>
          <w:szCs w:val="24"/>
        </w:rPr>
        <w:t>SQLAlchemy</w:t>
      </w:r>
      <w:proofErr w:type="spellEnd"/>
      <w:r w:rsidRPr="007A5756">
        <w:rPr>
          <w:rFonts w:ascii="Comic Sans MS" w:hAnsi="Comic Sans MS"/>
          <w:sz w:val="24"/>
          <w:szCs w:val="24"/>
        </w:rPr>
        <w:t xml:space="preserve"> pour la gestion de la base de données et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w:t>
      </w:r>
    </w:p>
    <w:p w14:paraId="10DC895A"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Tout semblait bien se passer jusqu'à ce que je commence à intégrer ces différentes librairies. C'est là que les problèmes ont commencé à surgir. Des conflits de versions aux incompatibilités entre les librairies, chaque </w:t>
      </w:r>
      <w:r w:rsidRPr="007A5756">
        <w:rPr>
          <w:rFonts w:ascii="Comic Sans MS" w:hAnsi="Comic Sans MS"/>
          <w:sz w:val="24"/>
          <w:szCs w:val="24"/>
        </w:rPr>
        <w:lastRenderedPageBreak/>
        <w:t>étape devenait de plus en plus compliquée. J'ai passé des jours à essayer de résoudre ces problèmes, mais sans succès.</w:t>
      </w:r>
    </w:p>
    <w:p w14:paraId="778E019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Les problèmes d'implantation des librairies étaient devenus un obstacle insurmontable, et il était clair que nous perdions un temps précieux.</w:t>
      </w:r>
    </w:p>
    <w:p w14:paraId="1DE0953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3341F1EC"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Après avoir écarté Python, nous avons dû réévaluer nos options technologiques. Plusieurs langages et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étaient sur la table, mais Node.js s'est rapidement imposé comme un choix solide pour plusieurs raisons.</w:t>
      </w:r>
    </w:p>
    <w:p w14:paraId="03EAC27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Premièrement, Node.js est particulièrement performant pour les applications en temps réel et à fort trafic, ce qui était crucial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Deuxièmement, l'écosystème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sont souvent conçus pour être hautement compatibles et modulaires.</w:t>
      </w:r>
    </w:p>
    <w:p w14:paraId="3542D65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lastRenderedPageBreak/>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Après avoir pris la décision, nous avons rapidement mis en place un environnement de développement Node.js et commencé à explorer les bibliothèques et les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qui seraient les plus utiles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xml:space="preserve">". Nous avons opté pour Express.js pour le backend et avons continué à utiliser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 ce qui s'est avéré être une combinaison puissante.</w:t>
      </w:r>
    </w:p>
    <w:p w14:paraId="325E616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7BE0376F" w:rsidR="00224C3A" w:rsidRPr="00054975" w:rsidRDefault="006C40A7" w:rsidP="00E43E29">
      <w:pPr>
        <w:pStyle w:val="Titre2"/>
      </w:pPr>
      <w:bookmarkStart w:id="12" w:name="_Toc104978348"/>
      <w:r w:rsidRPr="00054975">
        <w:t xml:space="preserve"> </w:t>
      </w:r>
      <w:r w:rsidR="0045654B">
        <w:tab/>
        <w:t xml:space="preserve">8.2 </w:t>
      </w:r>
      <w:bookmarkEnd w:id="12"/>
      <w:r w:rsidR="00097273">
        <w:t xml:space="preserve">Recentrage de la programmation vers </w:t>
      </w:r>
      <w:proofErr w:type="spellStart"/>
      <w:r w:rsidR="00097273">
        <w:t>NodesJS</w:t>
      </w:r>
      <w:proofErr w:type="spellEnd"/>
    </w:p>
    <w:p w14:paraId="59CE333A"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Le processus de redéveloppement du logiciel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en </w:t>
      </w:r>
      <w:proofErr w:type="spellStart"/>
      <w:r w:rsidRPr="008F3C1C">
        <w:rPr>
          <w:rFonts w:ascii="Comic Sans MS" w:hAnsi="Comic Sans MS"/>
          <w:sz w:val="24"/>
          <w:szCs w:val="24"/>
        </w:rPr>
        <w:t>NodeJS</w:t>
      </w:r>
      <w:proofErr w:type="spellEnd"/>
      <w:r w:rsidRPr="008F3C1C">
        <w:rPr>
          <w:rFonts w:ascii="Comic Sans MS" w:hAnsi="Comic Sans MS"/>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1 : Analyse et Planification</w:t>
      </w:r>
    </w:p>
    <w:p w14:paraId="7067F390"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w:t>
      </w:r>
      <w:r w:rsidRPr="008F3C1C">
        <w:rPr>
          <w:rFonts w:ascii="Comic Sans MS" w:hAnsi="Comic Sans MS"/>
          <w:sz w:val="24"/>
          <w:szCs w:val="24"/>
        </w:rPr>
        <w:lastRenderedPageBreak/>
        <w:t>ce processus, garantissant une perspective diversifiée et une compréhension complète des défis à venir.</w:t>
      </w:r>
    </w:p>
    <w:p w14:paraId="5EF7C57C"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2 : Formation et Adaptation</w:t>
      </w:r>
    </w:p>
    <w:p w14:paraId="62600EB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3 : Développement Agile</w:t>
      </w:r>
    </w:p>
    <w:p w14:paraId="16F1F37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8F3C1C">
        <w:rPr>
          <w:rFonts w:ascii="Comic Sans MS" w:hAnsi="Comic Sans MS"/>
          <w:sz w:val="24"/>
          <w:szCs w:val="24"/>
        </w:rPr>
        <w:t>npm</w:t>
      </w:r>
      <w:proofErr w:type="spellEnd"/>
      <w:r w:rsidRPr="008F3C1C">
        <w:rPr>
          <w:rFonts w:ascii="Comic Sans MS" w:hAnsi="Comic Sans MS"/>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4 : Tests Intensifs</w:t>
      </w:r>
    </w:p>
    <w:p w14:paraId="66EF1F1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5 : Optimisation Continue</w:t>
      </w:r>
    </w:p>
    <w:p w14:paraId="4E1713FF"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Résultat</w:t>
      </w:r>
    </w:p>
    <w:p w14:paraId="1719D60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w:t>
      </w:r>
      <w:r w:rsidRPr="008F3C1C">
        <w:rPr>
          <w:rFonts w:ascii="Comic Sans MS" w:hAnsi="Comic Sans MS"/>
          <w:sz w:val="24"/>
          <w:szCs w:val="24"/>
        </w:rPr>
        <w:lastRenderedPageBreak/>
        <w:t>les obstacles initiaux mais avons également créé un produit qui a dépassé les attentes.</w:t>
      </w:r>
    </w:p>
    <w:p w14:paraId="55349E89"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Réflexion</w:t>
      </w:r>
    </w:p>
    <w:p w14:paraId="5EB2DF5C"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632EF" w:rsidRDefault="008F3C1C" w:rsidP="008B5BCD">
      <w:pPr>
        <w:ind w:left="708" w:firstLine="708"/>
        <w:jc w:val="both"/>
        <w:rPr>
          <w:rFonts w:ascii="Comic Sans MS" w:hAnsi="Comic Sans MS"/>
          <w:sz w:val="24"/>
          <w:szCs w:val="24"/>
        </w:rPr>
      </w:pPr>
      <w:r w:rsidRPr="008F3C1C">
        <w:rPr>
          <w:rFonts w:ascii="Comic Sans MS" w:hAnsi="Comic Sans MS"/>
          <w:sz w:val="24"/>
          <w:szCs w:val="24"/>
        </w:rPr>
        <w:t>Chaque échec et succès dans le parcours de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a renforcé notre équipe, affiné notre approche du développement logiciel et nous a préparés à surmonter les défis futurs avec une résilience et </w:t>
      </w:r>
      <w:r w:rsidR="008B5BCD" w:rsidRPr="008F3C1C">
        <w:rPr>
          <w:rFonts w:ascii="Comic Sans MS" w:hAnsi="Comic Sans MS"/>
          <w:sz w:val="24"/>
          <w:szCs w:val="24"/>
        </w:rPr>
        <w:t>une expertise renouvelée</w:t>
      </w:r>
      <w:r w:rsidRPr="008F3C1C">
        <w:rPr>
          <w:rFonts w:ascii="Comic Sans MS" w:hAnsi="Comic Sans MS"/>
          <w:sz w:val="24"/>
          <w:szCs w:val="24"/>
        </w:rPr>
        <w:t>. "</w:t>
      </w:r>
      <w:proofErr w:type="spellStart"/>
      <w:r w:rsidRPr="008F3C1C">
        <w:rPr>
          <w:rFonts w:ascii="Comic Sans MS" w:hAnsi="Comic Sans MS"/>
          <w:sz w:val="24"/>
          <w:szCs w:val="24"/>
        </w:rPr>
        <w:t>Cod'It</w:t>
      </w:r>
      <w:proofErr w:type="spellEnd"/>
      <w:r w:rsidRPr="008F3C1C">
        <w:rPr>
          <w:rFonts w:ascii="Comic Sans MS" w:hAnsi="Comic Sans MS"/>
          <w:sz w:val="24"/>
          <w:szCs w:val="24"/>
        </w:rPr>
        <w:t>" est désormais un témoignage de notre engagement envers l'excellence, l'innovation et la résilience face aux obstacles.</w:t>
      </w:r>
    </w:p>
    <w:p w14:paraId="2B8F697D" w14:textId="30ABF605" w:rsidR="00224C3A" w:rsidRDefault="0045654B" w:rsidP="0045654B">
      <w:pPr>
        <w:pStyle w:val="Titre2"/>
        <w:ind w:firstLine="708"/>
      </w:pPr>
      <w:bookmarkStart w:id="13" w:name="_Toc104978349"/>
      <w:r>
        <w:t xml:space="preserve">8.3 </w:t>
      </w:r>
      <w:r w:rsidR="00224C3A">
        <w:t>Exercice 0.1</w:t>
      </w:r>
      <w:bookmarkEnd w:id="13"/>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 xml:space="preserve">Cet exercice sert à récupérer des données dans des fichiers csv en entrée (il y en a cinq) pour unifier les flux d’information en une seule sortie. C’est comme l’Exercice 1 que j’explique juste en bas. Tout cela implique que l’on ait des colonnes dans les fichiers csv qui coïncident. Pour récupérer ces données, on </w:t>
      </w:r>
      <w:r w:rsidRPr="001632EF">
        <w:rPr>
          <w:rFonts w:ascii="Comic Sans MS" w:hAnsi="Comic Sans MS"/>
          <w:sz w:val="24"/>
          <w:szCs w:val="24"/>
        </w:rPr>
        <w:lastRenderedPageBreak/>
        <w:t>utilise le composant « </w:t>
      </w:r>
      <w:proofErr w:type="spellStart"/>
      <w:r w:rsidRPr="001632EF">
        <w:rPr>
          <w:rFonts w:ascii="Comic Sans MS" w:hAnsi="Comic Sans MS"/>
          <w:sz w:val="24"/>
          <w:szCs w:val="24"/>
        </w:rPr>
        <w:t>tFileInputDelimited</w:t>
      </w:r>
      <w:proofErr w:type="spellEnd"/>
      <w:r w:rsidRPr="001632EF">
        <w:rPr>
          <w:rFonts w:ascii="Comic Sans MS" w:hAnsi="Comic Sans MS"/>
          <w:sz w:val="24"/>
          <w:szCs w:val="24"/>
        </w:rPr>
        <w:t> », pour unir ces données, on utilise le composant « </w:t>
      </w:r>
      <w:proofErr w:type="spellStart"/>
      <w:r w:rsidRPr="001632EF">
        <w:rPr>
          <w:rFonts w:ascii="Comic Sans MS" w:hAnsi="Comic Sans MS"/>
          <w:sz w:val="24"/>
          <w:szCs w:val="24"/>
        </w:rPr>
        <w:t>tUnite</w:t>
      </w:r>
      <w:proofErr w:type="spellEnd"/>
      <w:r w:rsidRPr="001632EF">
        <w:rPr>
          <w:rFonts w:ascii="Comic Sans MS" w:hAnsi="Comic Sans MS"/>
          <w:sz w:val="24"/>
          <w:szCs w:val="24"/>
        </w:rPr>
        <w:t>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w:t>
      </w:r>
      <w:proofErr w:type="spellStart"/>
      <w:r>
        <w:rPr>
          <w:rFonts w:ascii="Comic Sans MS" w:hAnsi="Comic Sans MS"/>
          <w:sz w:val="24"/>
          <w:szCs w:val="24"/>
        </w:rPr>
        <w:t>tUniqRow</w:t>
      </w:r>
      <w:proofErr w:type="spellEnd"/>
      <w:r>
        <w:rPr>
          <w:rFonts w:ascii="Comic Sans MS" w:hAnsi="Comic Sans MS"/>
          <w:sz w:val="24"/>
          <w:szCs w:val="24"/>
        </w:rPr>
        <w:t>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14" w:name="_Toc104978350"/>
      <w:r>
        <w:t xml:space="preserve">8.4 </w:t>
      </w:r>
      <w:r w:rsidR="00224C3A" w:rsidRPr="00707CE0">
        <w:t>Exercice 1</w:t>
      </w:r>
      <w:bookmarkEnd w:id="14"/>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w:t>
      </w:r>
      <w:r w:rsidR="009B4AA0" w:rsidRPr="001632EF">
        <w:rPr>
          <w:rFonts w:ascii="Comic Sans MS" w:hAnsi="Comic Sans MS"/>
          <w:sz w:val="24"/>
          <w:szCs w:val="24"/>
        </w:rPr>
        <w:lastRenderedPageBreak/>
        <w:t>composant « </w:t>
      </w:r>
      <w:proofErr w:type="spellStart"/>
      <w:r w:rsidR="009B4AA0" w:rsidRPr="001632EF">
        <w:rPr>
          <w:rFonts w:ascii="Comic Sans MS" w:hAnsi="Comic Sans MS"/>
          <w:sz w:val="24"/>
          <w:szCs w:val="24"/>
        </w:rPr>
        <w:t>t</w:t>
      </w:r>
      <w:r w:rsidR="004D22A9" w:rsidRPr="001632EF">
        <w:rPr>
          <w:rFonts w:ascii="Comic Sans MS" w:hAnsi="Comic Sans MS"/>
          <w:sz w:val="24"/>
          <w:szCs w:val="24"/>
        </w:rPr>
        <w:t>FileInputDelimited</w:t>
      </w:r>
      <w:proofErr w:type="spellEnd"/>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w:t>
      </w:r>
      <w:proofErr w:type="spellStart"/>
      <w:r w:rsidR="004D22A9" w:rsidRPr="001632EF">
        <w:rPr>
          <w:rFonts w:ascii="Comic Sans MS" w:hAnsi="Comic Sans MS"/>
          <w:sz w:val="24"/>
          <w:szCs w:val="24"/>
        </w:rPr>
        <w:t>tUnite</w:t>
      </w:r>
      <w:proofErr w:type="spellEnd"/>
      <w:r w:rsidR="004D22A9" w:rsidRPr="001632EF">
        <w:rPr>
          <w:rFonts w:ascii="Comic Sans MS" w:hAnsi="Comic Sans MS"/>
          <w:sz w:val="24"/>
          <w:szCs w:val="24"/>
        </w:rPr>
        <w:t> », qui va unifier des données qui correspondent à une colonne en doublon dans deux référentiels. Cela va générer un flux unique de sortie que l’on captera et que l’on dirigera vers un composant fait pour transcrire les données du flux dans un fichier csv, ce composant est « </w:t>
      </w:r>
      <w:proofErr w:type="spellStart"/>
      <w:r w:rsidR="004D22A9" w:rsidRPr="001632EF">
        <w:rPr>
          <w:rFonts w:ascii="Comic Sans MS" w:hAnsi="Comic Sans MS"/>
          <w:sz w:val="24"/>
          <w:szCs w:val="24"/>
        </w:rPr>
        <w:t>tFileOutputDelimited</w:t>
      </w:r>
      <w:proofErr w:type="spellEnd"/>
      <w:r w:rsidR="004D22A9" w:rsidRPr="001632EF">
        <w:rPr>
          <w:rFonts w:ascii="Comic Sans MS" w:hAnsi="Comic Sans MS"/>
          <w:sz w:val="24"/>
          <w:szCs w:val="24"/>
        </w:rPr>
        <w:t>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t xml:space="preserve"> </w:t>
      </w:r>
      <w:r w:rsidR="0045654B">
        <w:tab/>
      </w:r>
      <w:bookmarkStart w:id="15" w:name="_Toc104978351"/>
      <w:r w:rsidR="0045654B">
        <w:t xml:space="preserve">8.5. </w:t>
      </w:r>
      <w:r w:rsidR="00924367">
        <w:t xml:space="preserve">A Injecter </w:t>
      </w:r>
      <w:proofErr w:type="spellStart"/>
      <w:r w:rsidR="00924367">
        <w:t>Modif</w:t>
      </w:r>
      <w:bookmarkEnd w:id="15"/>
      <w:proofErr w:type="spellEnd"/>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w:t>
      </w:r>
      <w:proofErr w:type="spellStart"/>
      <w:r w:rsidR="00924367" w:rsidRPr="001632EF">
        <w:rPr>
          <w:rFonts w:ascii="Comic Sans MS" w:hAnsi="Comic Sans MS"/>
          <w:sz w:val="24"/>
          <w:szCs w:val="24"/>
        </w:rPr>
        <w:t>tFileInputDelimited</w:t>
      </w:r>
      <w:proofErr w:type="spellEnd"/>
      <w:r w:rsidR="00924367" w:rsidRPr="001632EF">
        <w:rPr>
          <w:rFonts w:ascii="Comic Sans MS" w:hAnsi="Comic Sans MS"/>
          <w:sz w:val="24"/>
          <w:szCs w:val="24"/>
        </w:rPr>
        <w:t xml:space="preserve">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w:t>
      </w:r>
      <w:proofErr w:type="spellStart"/>
      <w:r w:rsidR="00C60D72" w:rsidRPr="001632EF">
        <w:rPr>
          <w:rFonts w:ascii="Comic Sans MS" w:hAnsi="Comic Sans MS"/>
          <w:sz w:val="24"/>
          <w:szCs w:val="24"/>
        </w:rPr>
        <w:t>tCreateTable</w:t>
      </w:r>
      <w:proofErr w:type="spellEnd"/>
      <w:r w:rsidR="00C60D72" w:rsidRPr="001632EF">
        <w:rPr>
          <w:rFonts w:ascii="Comic Sans MS" w:hAnsi="Comic Sans MS"/>
          <w:sz w:val="24"/>
          <w:szCs w:val="24"/>
        </w:rPr>
        <w:t xml:space="preserv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w:t>
      </w:r>
      <w:proofErr w:type="spellStart"/>
      <w:r w:rsidR="00897F5F" w:rsidRPr="001632EF">
        <w:rPr>
          <w:rFonts w:ascii="Comic Sans MS" w:hAnsi="Comic Sans MS"/>
          <w:sz w:val="24"/>
          <w:szCs w:val="24"/>
        </w:rPr>
        <w:t>tDBOutput</w:t>
      </w:r>
      <w:proofErr w:type="spellEnd"/>
      <w:r w:rsidR="00897F5F" w:rsidRPr="001632EF">
        <w:rPr>
          <w:rFonts w:ascii="Comic Sans MS" w:hAnsi="Comic Sans MS"/>
          <w:sz w:val="24"/>
          <w:szCs w:val="24"/>
        </w:rPr>
        <w: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16" w:name="_Toc104978352"/>
      <w:r>
        <w:lastRenderedPageBreak/>
        <w:t xml:space="preserve">8.6 </w:t>
      </w:r>
      <w:r w:rsidR="00D82493">
        <w:t>OPE</w:t>
      </w:r>
      <w:bookmarkEnd w:id="16"/>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w:t>
      </w:r>
      <w:proofErr w:type="spellStart"/>
      <w:r w:rsidR="00464E83" w:rsidRPr="001632EF">
        <w:rPr>
          <w:rFonts w:ascii="Comic Sans MS" w:hAnsi="Comic Sans MS"/>
          <w:sz w:val="24"/>
          <w:szCs w:val="24"/>
        </w:rPr>
        <w:t>tDBInput</w:t>
      </w:r>
      <w:proofErr w:type="spellEnd"/>
      <w:r w:rsidR="00464E83" w:rsidRPr="001632EF">
        <w:rPr>
          <w:rFonts w:ascii="Comic Sans MS" w:hAnsi="Comic Sans MS"/>
          <w:sz w:val="24"/>
          <w:szCs w:val="24"/>
        </w:rPr>
        <w:t> » pour</w:t>
      </w:r>
      <w:r w:rsidR="00C715D1" w:rsidRPr="001632EF">
        <w:rPr>
          <w:rFonts w:ascii="Comic Sans MS" w:hAnsi="Comic Sans MS"/>
          <w:sz w:val="24"/>
          <w:szCs w:val="24"/>
        </w:rPr>
        <w:t xml:space="preserve"> récupérer les informations contenues dans deux tables, ensuite nous les avons mises en relation avec le composant « </w:t>
      </w:r>
      <w:proofErr w:type="spellStart"/>
      <w:r w:rsidR="00C715D1" w:rsidRPr="001632EF">
        <w:rPr>
          <w:rFonts w:ascii="Comic Sans MS" w:hAnsi="Comic Sans MS"/>
          <w:sz w:val="24"/>
          <w:szCs w:val="24"/>
        </w:rPr>
        <w:t>tMap</w:t>
      </w:r>
      <w:proofErr w:type="spellEnd"/>
      <w:r w:rsidR="00C715D1" w:rsidRPr="001632EF">
        <w:rPr>
          <w:rFonts w:ascii="Comic Sans MS" w:hAnsi="Comic Sans MS"/>
          <w:sz w:val="24"/>
          <w:szCs w:val="24"/>
        </w:rPr>
        <w:t> » pour envoyer les deux flux en entrée de ce composant dans un même flux de sortie. Cela constitue une solution technique originale car on aurait très bien pu utiliser le composant « </w:t>
      </w:r>
      <w:proofErr w:type="spellStart"/>
      <w:r w:rsidR="00C715D1" w:rsidRPr="001632EF">
        <w:rPr>
          <w:rFonts w:ascii="Comic Sans MS" w:hAnsi="Comic Sans MS"/>
          <w:sz w:val="24"/>
          <w:szCs w:val="24"/>
        </w:rPr>
        <w:t>tUnite</w:t>
      </w:r>
      <w:proofErr w:type="spellEnd"/>
      <w:r w:rsidR="00C715D1" w:rsidRPr="001632EF">
        <w:rPr>
          <w:rFonts w:ascii="Comic Sans MS" w:hAnsi="Comic Sans MS"/>
          <w:sz w:val="24"/>
          <w:szCs w:val="24"/>
        </w:rPr>
        <w:t> » qui aurait réalisé le travail, mais cette solution a permis d’explorer les différentes fonctionnalités du mappage sur Talend et je tire une satisfaction de cela.</w:t>
      </w:r>
    </w:p>
    <w:p w14:paraId="195813D5" w14:textId="326DD756" w:rsidR="00FE5401" w:rsidRPr="00E43E29" w:rsidRDefault="00507373" w:rsidP="007B3008">
      <w:pPr>
        <w:pStyle w:val="Titre1"/>
        <w:numPr>
          <w:ilvl w:val="0"/>
          <w:numId w:val="5"/>
        </w:numPr>
      </w:pPr>
      <w:bookmarkStart w:id="17" w:name="_Toc104978353"/>
      <w:r>
        <w:t>Suivi Camus</w:t>
      </w:r>
      <w:bookmarkEnd w:id="17"/>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programme PHP que </w:t>
      </w:r>
      <w:r w:rsidR="00E316C7" w:rsidRPr="001632EF">
        <w:rPr>
          <w:rFonts w:ascii="Comic Sans MS" w:hAnsi="Comic Sans MS"/>
          <w:sz w:val="24"/>
          <w:szCs w:val="24"/>
        </w:rPr>
        <w:lastRenderedPageBreak/>
        <w:t xml:space="preserve">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7B3008">
      <w:pPr>
        <w:pStyle w:val="Titre1"/>
        <w:numPr>
          <w:ilvl w:val="0"/>
          <w:numId w:val="5"/>
        </w:numPr>
      </w:pPr>
      <w:bookmarkStart w:id="18" w:name="_Toc104978354"/>
      <w:r>
        <w:t>Conclusion</w:t>
      </w:r>
      <w:bookmarkEnd w:id="18"/>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69BB67FD" w:rsidR="00217DCC"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577972EE" w:rsidR="003A12BA" w:rsidRPr="001632EF" w:rsidRDefault="00AD0A50" w:rsidP="001632EF">
      <w:pPr>
        <w:jc w:val="both"/>
        <w:rPr>
          <w:rFonts w:ascii="Comic Sans MS" w:hAnsi="Comic Sans MS"/>
          <w:sz w:val="24"/>
          <w:szCs w:val="24"/>
        </w:rPr>
      </w:pPr>
      <w:r>
        <w:rPr>
          <w:rFonts w:ascii="Comic Sans MS" w:hAnsi="Comic Sans MS"/>
          <w:sz w:val="24"/>
          <w:szCs w:val="24"/>
        </w:rPr>
        <w:tab/>
      </w: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2"/>
      <w:footerReference w:type="even" r:id="rId23"/>
      <w:footerReference w:type="default" r:id="rId24"/>
      <w:footerReference w:type="first" r:id="rId25"/>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437E8E" w14:textId="77777777" w:rsidR="00EF6A7A" w:rsidRDefault="00EF6A7A" w:rsidP="00F8648E">
      <w:pPr>
        <w:spacing w:after="0" w:line="240" w:lineRule="auto"/>
      </w:pPr>
      <w:r>
        <w:separator/>
      </w:r>
    </w:p>
  </w:endnote>
  <w:endnote w:type="continuationSeparator" w:id="0">
    <w:p w14:paraId="1A079D53" w14:textId="77777777" w:rsidR="00EF6A7A" w:rsidRDefault="00EF6A7A"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075034E5" w:rsidR="00FF13F9" w:rsidRDefault="00FF13F9">
    <w:pPr>
      <w:pStyle w:val="Pieddepage"/>
    </w:pPr>
    <w:r>
      <w:rPr>
        <w:noProof/>
      </w:rPr>
      <mc:AlternateContent>
        <mc:Choice Requires="wps">
          <w:drawing>
            <wp:anchor distT="0" distB="0" distL="0" distR="0" simplePos="0" relativeHeight="251661312" behindDoc="0" locked="0" layoutInCell="1" allowOverlap="1" wp14:anchorId="2B09F93A" wp14:editId="2C0D9792">
              <wp:simplePos x="635" y="635"/>
              <wp:positionH relativeFrom="page">
                <wp:align>center</wp:align>
              </wp:positionH>
              <wp:positionV relativeFrom="page">
                <wp:align>bottom</wp:align>
              </wp:positionV>
              <wp:extent cx="443865" cy="443865"/>
              <wp:effectExtent l="0" t="0" r="12065" b="0"/>
              <wp:wrapNone/>
              <wp:docPr id="14" name="Zone de texte 14"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B09F93A" id="_x0000_t202" coordsize="21600,21600" o:spt="202" path="m,l,21600r21600,l21600,xe">
              <v:stroke joinstyle="miter"/>
              <v:path gradientshapeok="t" o:connecttype="rect"/>
            </v:shapetype>
            <v:shape id="Zone de texte 14" o:spid="_x0000_s1039"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p w14:paraId="5B37AB84" w14:textId="666C2BF6" w:rsidR="00F8648E" w:rsidRDefault="00FF13F9">
          <w:pPr>
            <w:pStyle w:val="En-tte"/>
            <w:jc w:val="right"/>
            <w:rPr>
              <w:caps/>
              <w:color w:val="000000" w:themeColor="text1"/>
            </w:rPr>
          </w:pPr>
          <w:r>
            <w:rPr>
              <w:caps/>
              <w:noProof/>
              <w:color w:val="000000" w:themeColor="text1"/>
            </w:rPr>
            <mc:AlternateContent>
              <mc:Choice Requires="wps">
                <w:drawing>
                  <wp:anchor distT="0" distB="0" distL="0" distR="0" simplePos="0" relativeHeight="251662336" behindDoc="0" locked="0" layoutInCell="1" allowOverlap="1" wp14:anchorId="5EDF60D8" wp14:editId="1951A4BA">
                    <wp:simplePos x="972541" y="9862835"/>
                    <wp:positionH relativeFrom="page">
                      <wp:align>center</wp:align>
                    </wp:positionH>
                    <wp:positionV relativeFrom="page">
                      <wp:align>bottom</wp:align>
                    </wp:positionV>
                    <wp:extent cx="443865" cy="443865"/>
                    <wp:effectExtent l="0" t="0" r="12065" b="0"/>
                    <wp:wrapNone/>
                    <wp:docPr id="17" name="Zone de texte 1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EDF60D8" id="_x0000_t202" coordsize="21600,21600" o:spt="202" path="m,l,21600r21600,l21600,xe">
                    <v:stroke joinstyle="miter"/>
                    <v:path gradientshapeok="t" o:connecttype="rect"/>
                  </v:shapetype>
                  <v:shape id="Zone de texte 17" o:spid="_x0000_s1040"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09E94B32" w:rsidR="00FF13F9" w:rsidRDefault="00FF13F9">
    <w:pPr>
      <w:pStyle w:val="Pieddepage"/>
    </w:pPr>
    <w:r>
      <w:rPr>
        <w:noProof/>
      </w:rPr>
      <mc:AlternateContent>
        <mc:Choice Requires="wps">
          <w:drawing>
            <wp:anchor distT="0" distB="0" distL="0" distR="0" simplePos="0" relativeHeight="251660288" behindDoc="0" locked="0" layoutInCell="1" allowOverlap="1" wp14:anchorId="55F669E5" wp14:editId="60F5DF8C">
              <wp:simplePos x="901065" y="10088880"/>
              <wp:positionH relativeFrom="page">
                <wp:align>center</wp:align>
              </wp:positionH>
              <wp:positionV relativeFrom="page">
                <wp:align>bottom</wp:align>
              </wp:positionV>
              <wp:extent cx="443865" cy="443865"/>
              <wp:effectExtent l="0" t="0" r="12065" b="0"/>
              <wp:wrapNone/>
              <wp:docPr id="7" name="Zone de texte 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5F669E5" id="_x0000_t202" coordsize="21600,21600" o:spt="202" path="m,l,21600r21600,l21600,xe">
              <v:stroke joinstyle="miter"/>
              <v:path gradientshapeok="t" o:connecttype="rect"/>
            </v:shapetype>
            <v:shape id="Zone de texte 7" o:spid="_x0000_s1041"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ACEC6" w14:textId="77777777" w:rsidR="00EF6A7A" w:rsidRDefault="00EF6A7A" w:rsidP="00F8648E">
      <w:pPr>
        <w:spacing w:after="0" w:line="240" w:lineRule="auto"/>
      </w:pPr>
      <w:r>
        <w:separator/>
      </w:r>
    </w:p>
  </w:footnote>
  <w:footnote w:type="continuationSeparator" w:id="0">
    <w:p w14:paraId="099FD932" w14:textId="77777777" w:rsidR="00EF6A7A" w:rsidRDefault="00EF6A7A"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3"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4"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5"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6"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7"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38"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071EB"/>
    <w:rsid w:val="000124EF"/>
    <w:rsid w:val="00014D08"/>
    <w:rsid w:val="00022007"/>
    <w:rsid w:val="00025E00"/>
    <w:rsid w:val="0003564A"/>
    <w:rsid w:val="000375A9"/>
    <w:rsid w:val="0004127D"/>
    <w:rsid w:val="00047CBD"/>
    <w:rsid w:val="00047F02"/>
    <w:rsid w:val="00052311"/>
    <w:rsid w:val="00054975"/>
    <w:rsid w:val="00074F5C"/>
    <w:rsid w:val="00080B59"/>
    <w:rsid w:val="00097273"/>
    <w:rsid w:val="000A2E9D"/>
    <w:rsid w:val="000A6DBD"/>
    <w:rsid w:val="000A7C66"/>
    <w:rsid w:val="000A7FCD"/>
    <w:rsid w:val="000C3C87"/>
    <w:rsid w:val="000C55AC"/>
    <w:rsid w:val="000D5023"/>
    <w:rsid w:val="000D50D0"/>
    <w:rsid w:val="000E173C"/>
    <w:rsid w:val="000E359B"/>
    <w:rsid w:val="000F4765"/>
    <w:rsid w:val="000F6C14"/>
    <w:rsid w:val="00103C9D"/>
    <w:rsid w:val="00105323"/>
    <w:rsid w:val="00112BCD"/>
    <w:rsid w:val="00130338"/>
    <w:rsid w:val="00131630"/>
    <w:rsid w:val="00141FF2"/>
    <w:rsid w:val="001515E2"/>
    <w:rsid w:val="00152849"/>
    <w:rsid w:val="00161DCA"/>
    <w:rsid w:val="001632EF"/>
    <w:rsid w:val="00165CFB"/>
    <w:rsid w:val="00180049"/>
    <w:rsid w:val="001829FA"/>
    <w:rsid w:val="00192742"/>
    <w:rsid w:val="001B0ACC"/>
    <w:rsid w:val="001B5B18"/>
    <w:rsid w:val="001C7BBC"/>
    <w:rsid w:val="001D0856"/>
    <w:rsid w:val="001E5D63"/>
    <w:rsid w:val="001F23C9"/>
    <w:rsid w:val="001F5674"/>
    <w:rsid w:val="002005EC"/>
    <w:rsid w:val="0020234F"/>
    <w:rsid w:val="00203A08"/>
    <w:rsid w:val="002061B8"/>
    <w:rsid w:val="00212681"/>
    <w:rsid w:val="00217DCC"/>
    <w:rsid w:val="0022039B"/>
    <w:rsid w:val="00224C3A"/>
    <w:rsid w:val="00227F25"/>
    <w:rsid w:val="00230F43"/>
    <w:rsid w:val="00237B1F"/>
    <w:rsid w:val="00246A24"/>
    <w:rsid w:val="00247020"/>
    <w:rsid w:val="00261912"/>
    <w:rsid w:val="002A6139"/>
    <w:rsid w:val="002B0781"/>
    <w:rsid w:val="002B0C63"/>
    <w:rsid w:val="002B6C5D"/>
    <w:rsid w:val="002C08BD"/>
    <w:rsid w:val="002C1900"/>
    <w:rsid w:val="002C3D1F"/>
    <w:rsid w:val="002C4442"/>
    <w:rsid w:val="002D1EDA"/>
    <w:rsid w:val="002D6DDA"/>
    <w:rsid w:val="002E2E5C"/>
    <w:rsid w:val="002F12CD"/>
    <w:rsid w:val="00313EF0"/>
    <w:rsid w:val="003144DD"/>
    <w:rsid w:val="003150EA"/>
    <w:rsid w:val="00316EC4"/>
    <w:rsid w:val="003219D7"/>
    <w:rsid w:val="00326EC5"/>
    <w:rsid w:val="00332838"/>
    <w:rsid w:val="00366518"/>
    <w:rsid w:val="003709C7"/>
    <w:rsid w:val="00375A34"/>
    <w:rsid w:val="00380C88"/>
    <w:rsid w:val="00380CD2"/>
    <w:rsid w:val="00382EF6"/>
    <w:rsid w:val="003862B3"/>
    <w:rsid w:val="00394BE3"/>
    <w:rsid w:val="003A12BA"/>
    <w:rsid w:val="003A1F52"/>
    <w:rsid w:val="003A3291"/>
    <w:rsid w:val="003A34EA"/>
    <w:rsid w:val="003C53BB"/>
    <w:rsid w:val="003C58E3"/>
    <w:rsid w:val="003D4B30"/>
    <w:rsid w:val="003E51EB"/>
    <w:rsid w:val="003E577B"/>
    <w:rsid w:val="003E79FB"/>
    <w:rsid w:val="003F781F"/>
    <w:rsid w:val="00401C2C"/>
    <w:rsid w:val="00403E6C"/>
    <w:rsid w:val="0040644F"/>
    <w:rsid w:val="00411BC2"/>
    <w:rsid w:val="0041441F"/>
    <w:rsid w:val="004168DB"/>
    <w:rsid w:val="004248DD"/>
    <w:rsid w:val="00426D90"/>
    <w:rsid w:val="00435597"/>
    <w:rsid w:val="00435DA4"/>
    <w:rsid w:val="004453DF"/>
    <w:rsid w:val="00450B18"/>
    <w:rsid w:val="00452874"/>
    <w:rsid w:val="0045654B"/>
    <w:rsid w:val="00464E83"/>
    <w:rsid w:val="00467AC9"/>
    <w:rsid w:val="00467F32"/>
    <w:rsid w:val="00470A07"/>
    <w:rsid w:val="004A66D0"/>
    <w:rsid w:val="004C26D5"/>
    <w:rsid w:val="004C29F4"/>
    <w:rsid w:val="004C71B5"/>
    <w:rsid w:val="004D0752"/>
    <w:rsid w:val="004D22A9"/>
    <w:rsid w:val="004F3A74"/>
    <w:rsid w:val="004F62B4"/>
    <w:rsid w:val="004F7E4F"/>
    <w:rsid w:val="005000EB"/>
    <w:rsid w:val="00506A12"/>
    <w:rsid w:val="00507373"/>
    <w:rsid w:val="00515C26"/>
    <w:rsid w:val="00521CA0"/>
    <w:rsid w:val="00525A6B"/>
    <w:rsid w:val="00535EB5"/>
    <w:rsid w:val="005464A8"/>
    <w:rsid w:val="00546B4E"/>
    <w:rsid w:val="00553F8E"/>
    <w:rsid w:val="00567C6D"/>
    <w:rsid w:val="00591C82"/>
    <w:rsid w:val="00592BB0"/>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F8E"/>
    <w:rsid w:val="00733555"/>
    <w:rsid w:val="00734468"/>
    <w:rsid w:val="00741D56"/>
    <w:rsid w:val="00743FB9"/>
    <w:rsid w:val="007471B5"/>
    <w:rsid w:val="00765289"/>
    <w:rsid w:val="0077558A"/>
    <w:rsid w:val="007950C4"/>
    <w:rsid w:val="00797D5A"/>
    <w:rsid w:val="007A5756"/>
    <w:rsid w:val="007B098C"/>
    <w:rsid w:val="007B1233"/>
    <w:rsid w:val="007B3008"/>
    <w:rsid w:val="007C2C47"/>
    <w:rsid w:val="007D0D36"/>
    <w:rsid w:val="007D4CD2"/>
    <w:rsid w:val="007E65A4"/>
    <w:rsid w:val="007F37FD"/>
    <w:rsid w:val="007F492A"/>
    <w:rsid w:val="007F549A"/>
    <w:rsid w:val="00801754"/>
    <w:rsid w:val="00803C91"/>
    <w:rsid w:val="00807BF3"/>
    <w:rsid w:val="00812513"/>
    <w:rsid w:val="008134ED"/>
    <w:rsid w:val="00820297"/>
    <w:rsid w:val="00833C1A"/>
    <w:rsid w:val="00844F10"/>
    <w:rsid w:val="00851780"/>
    <w:rsid w:val="00852275"/>
    <w:rsid w:val="008525C6"/>
    <w:rsid w:val="00855625"/>
    <w:rsid w:val="008568EC"/>
    <w:rsid w:val="00860199"/>
    <w:rsid w:val="00872435"/>
    <w:rsid w:val="008754C4"/>
    <w:rsid w:val="00887166"/>
    <w:rsid w:val="008919A3"/>
    <w:rsid w:val="00895260"/>
    <w:rsid w:val="00895BF7"/>
    <w:rsid w:val="00897F5F"/>
    <w:rsid w:val="008A05B2"/>
    <w:rsid w:val="008A131F"/>
    <w:rsid w:val="008A1E7B"/>
    <w:rsid w:val="008A7D50"/>
    <w:rsid w:val="008B1258"/>
    <w:rsid w:val="008B1670"/>
    <w:rsid w:val="008B5BCD"/>
    <w:rsid w:val="008C0F63"/>
    <w:rsid w:val="008C19A8"/>
    <w:rsid w:val="008C2CD0"/>
    <w:rsid w:val="008C307D"/>
    <w:rsid w:val="008C74AA"/>
    <w:rsid w:val="008D7594"/>
    <w:rsid w:val="008E3995"/>
    <w:rsid w:val="008F10B9"/>
    <w:rsid w:val="008F3C1C"/>
    <w:rsid w:val="00914D81"/>
    <w:rsid w:val="0091623F"/>
    <w:rsid w:val="00924367"/>
    <w:rsid w:val="00924523"/>
    <w:rsid w:val="00932DD8"/>
    <w:rsid w:val="00941B96"/>
    <w:rsid w:val="0094594D"/>
    <w:rsid w:val="00947E07"/>
    <w:rsid w:val="00952BBE"/>
    <w:rsid w:val="009557DA"/>
    <w:rsid w:val="00960928"/>
    <w:rsid w:val="009614BB"/>
    <w:rsid w:val="00965D34"/>
    <w:rsid w:val="009721B4"/>
    <w:rsid w:val="00972CE8"/>
    <w:rsid w:val="00977331"/>
    <w:rsid w:val="009A6321"/>
    <w:rsid w:val="009B4AA0"/>
    <w:rsid w:val="009C6B5F"/>
    <w:rsid w:val="009C6F99"/>
    <w:rsid w:val="009D3C6B"/>
    <w:rsid w:val="009F37A4"/>
    <w:rsid w:val="00A11408"/>
    <w:rsid w:val="00A13957"/>
    <w:rsid w:val="00A17C14"/>
    <w:rsid w:val="00A36DA1"/>
    <w:rsid w:val="00A41AEE"/>
    <w:rsid w:val="00A65EDC"/>
    <w:rsid w:val="00A804DF"/>
    <w:rsid w:val="00A910D5"/>
    <w:rsid w:val="00A97942"/>
    <w:rsid w:val="00AC33FF"/>
    <w:rsid w:val="00AC3BCC"/>
    <w:rsid w:val="00AD0A50"/>
    <w:rsid w:val="00AD1662"/>
    <w:rsid w:val="00AE1E99"/>
    <w:rsid w:val="00B024FD"/>
    <w:rsid w:val="00B15797"/>
    <w:rsid w:val="00B17ED8"/>
    <w:rsid w:val="00B22B40"/>
    <w:rsid w:val="00B24555"/>
    <w:rsid w:val="00B46B0C"/>
    <w:rsid w:val="00B534D9"/>
    <w:rsid w:val="00B54C4E"/>
    <w:rsid w:val="00B63608"/>
    <w:rsid w:val="00B66EAB"/>
    <w:rsid w:val="00B741AF"/>
    <w:rsid w:val="00B91DC2"/>
    <w:rsid w:val="00B97387"/>
    <w:rsid w:val="00BA732C"/>
    <w:rsid w:val="00BA7C17"/>
    <w:rsid w:val="00BD31A0"/>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A2850"/>
    <w:rsid w:val="00CA3320"/>
    <w:rsid w:val="00CA6A8F"/>
    <w:rsid w:val="00CB0DAE"/>
    <w:rsid w:val="00CB133A"/>
    <w:rsid w:val="00CB1D9E"/>
    <w:rsid w:val="00CB1F0F"/>
    <w:rsid w:val="00CC0CFF"/>
    <w:rsid w:val="00CC2F35"/>
    <w:rsid w:val="00CC49F2"/>
    <w:rsid w:val="00CC62E7"/>
    <w:rsid w:val="00CD4E2A"/>
    <w:rsid w:val="00CD5FBB"/>
    <w:rsid w:val="00CE31A6"/>
    <w:rsid w:val="00CE464E"/>
    <w:rsid w:val="00CE5430"/>
    <w:rsid w:val="00CF5EA2"/>
    <w:rsid w:val="00CF75C6"/>
    <w:rsid w:val="00D01215"/>
    <w:rsid w:val="00D159D4"/>
    <w:rsid w:val="00D25F0A"/>
    <w:rsid w:val="00D3202D"/>
    <w:rsid w:val="00D322DD"/>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DD5FBA"/>
    <w:rsid w:val="00DF1EC9"/>
    <w:rsid w:val="00E026DD"/>
    <w:rsid w:val="00E2776A"/>
    <w:rsid w:val="00E316C7"/>
    <w:rsid w:val="00E32BDE"/>
    <w:rsid w:val="00E34A76"/>
    <w:rsid w:val="00E35E04"/>
    <w:rsid w:val="00E43E29"/>
    <w:rsid w:val="00E459A6"/>
    <w:rsid w:val="00E52788"/>
    <w:rsid w:val="00E67C89"/>
    <w:rsid w:val="00E70C81"/>
    <w:rsid w:val="00E71666"/>
    <w:rsid w:val="00E72695"/>
    <w:rsid w:val="00E8260B"/>
    <w:rsid w:val="00E868AF"/>
    <w:rsid w:val="00E94B47"/>
    <w:rsid w:val="00EA2144"/>
    <w:rsid w:val="00EA5495"/>
    <w:rsid w:val="00EB2BFD"/>
    <w:rsid w:val="00EB4D55"/>
    <w:rsid w:val="00EB7BA5"/>
    <w:rsid w:val="00EC1F5F"/>
    <w:rsid w:val="00EC46DE"/>
    <w:rsid w:val="00EC7D4D"/>
    <w:rsid w:val="00ED3A2C"/>
    <w:rsid w:val="00ED731E"/>
    <w:rsid w:val="00EE5DE9"/>
    <w:rsid w:val="00EE6138"/>
    <w:rsid w:val="00EF4046"/>
    <w:rsid w:val="00EF6A7A"/>
    <w:rsid w:val="00EF6ED0"/>
    <w:rsid w:val="00EF745D"/>
    <w:rsid w:val="00F03EDF"/>
    <w:rsid w:val="00F155FF"/>
    <w:rsid w:val="00F15758"/>
    <w:rsid w:val="00F2322C"/>
    <w:rsid w:val="00F25E4C"/>
    <w:rsid w:val="00F269FD"/>
    <w:rsid w:val="00F279A4"/>
    <w:rsid w:val="00F30686"/>
    <w:rsid w:val="00F31136"/>
    <w:rsid w:val="00F335AF"/>
    <w:rsid w:val="00F431C7"/>
    <w:rsid w:val="00F47140"/>
    <w:rsid w:val="00F53FF3"/>
    <w:rsid w:val="00F6560F"/>
    <w:rsid w:val="00F8648E"/>
    <w:rsid w:val="00F92122"/>
    <w:rsid w:val="00FA6506"/>
    <w:rsid w:val="00FB22AE"/>
    <w:rsid w:val="00FB51DB"/>
    <w:rsid w:val="00FB6057"/>
    <w:rsid w:val="00FC3E13"/>
    <w:rsid w:val="00FC63AB"/>
    <w:rsid w:val="00FC689A"/>
    <w:rsid w:val="00FD20C4"/>
    <w:rsid w:val="00FD2EE6"/>
    <w:rsid w:val="00FD7150"/>
    <w:rsid w:val="00FE184C"/>
    <w:rsid w:val="00FE21CF"/>
    <w:rsid w:val="00FE4521"/>
    <w:rsid w:val="00FE5401"/>
    <w:rsid w:val="00FF13F9"/>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5F7B"/>
    <w:rsid w:val="00185B56"/>
    <w:rsid w:val="001D7993"/>
    <w:rsid w:val="0027241E"/>
    <w:rsid w:val="00304246"/>
    <w:rsid w:val="0039208E"/>
    <w:rsid w:val="00395910"/>
    <w:rsid w:val="003C734C"/>
    <w:rsid w:val="003F4470"/>
    <w:rsid w:val="00412350"/>
    <w:rsid w:val="00423BEF"/>
    <w:rsid w:val="004642E5"/>
    <w:rsid w:val="004F3E38"/>
    <w:rsid w:val="00540D7D"/>
    <w:rsid w:val="005709B4"/>
    <w:rsid w:val="00670E34"/>
    <w:rsid w:val="0069496C"/>
    <w:rsid w:val="006F19FB"/>
    <w:rsid w:val="0077563A"/>
    <w:rsid w:val="008C091A"/>
    <w:rsid w:val="009277A5"/>
    <w:rsid w:val="009331DA"/>
    <w:rsid w:val="00973DDD"/>
    <w:rsid w:val="00A25681"/>
    <w:rsid w:val="00A52748"/>
    <w:rsid w:val="00A57353"/>
    <w:rsid w:val="00AC31F5"/>
    <w:rsid w:val="00AE4023"/>
    <w:rsid w:val="00B24CFA"/>
    <w:rsid w:val="00B72690"/>
    <w:rsid w:val="00BA220C"/>
    <w:rsid w:val="00C52829"/>
    <w:rsid w:val="00C91FB6"/>
    <w:rsid w:val="00C94353"/>
    <w:rsid w:val="00CB72B0"/>
    <w:rsid w:val="00CD0B5E"/>
    <w:rsid w:val="00CF0FC3"/>
    <w:rsid w:val="00D94A25"/>
    <w:rsid w:val="00EB583D"/>
    <w:rsid w:val="00ED545A"/>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1623</TotalTime>
  <Pages>22</Pages>
  <Words>5099</Words>
  <Characters>28050</Characters>
  <Application>Microsoft Office Word</Application>
  <DocSecurity>0</DocSecurity>
  <Lines>233</Lines>
  <Paragraphs>66</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33083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286</cp:revision>
  <dcterms:created xsi:type="dcterms:W3CDTF">2022-04-09T21:19:00Z</dcterms:created>
  <dcterms:modified xsi:type="dcterms:W3CDTF">2023-11-07T10:27:00Z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