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(Penthao, Sirhius, Documento,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de Cod’It</w:t>
      </w:r>
    </w:p>
    <w:p w14:paraId="04B3EDE6" w14:textId="54C3014F" w:rsidR="0003564A" w:rsidRDefault="0003564A" w:rsidP="0003564A">
      <w:pPr>
        <w:pStyle w:val="Lgende"/>
        <w:keepNext/>
      </w:pPr>
      <w:r>
        <w:t>Portail de l'Applicatio</w:t>
      </w:r>
      <w:r w:rsidR="006F0DA6">
        <w:t>n Cod’It</w:t>
      </w:r>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6109AB10" w:rsidR="00022007"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lastRenderedPageBreak/>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4AF46612" w14:textId="33F8E44B" w:rsidR="00952BBE" w:rsidRPr="001632EF" w:rsidRDefault="00952BBE" w:rsidP="00022007">
      <w:pPr>
        <w:jc w:val="both"/>
        <w:rPr>
          <w:rFonts w:ascii="Comic Sans MS" w:hAnsi="Comic Sans MS"/>
          <w:sz w:val="24"/>
          <w:szCs w:val="24"/>
        </w:rPr>
      </w:pPr>
      <w:r>
        <w:rPr>
          <w:rFonts w:ascii="Comic Sans MS" w:hAnsi="Comic Sans MS"/>
          <w:sz w:val="24"/>
          <w:szCs w:val="24"/>
        </w:rPr>
        <w:tab/>
        <w:t>Si, de manière anachronique, on reproduirait le ralliement des Etats africains à la Résistance aujourd’hui, dans les Etats où la France a maintenu sa tutelle néocoloniale, il y aurait plusieurs défis actuels à relever qui n’étaient pas présent à l’époque où les colonies se sont ralliées à De Gaulle. Voici quels sont certains de ces défis selon ChatGPT (intelligence artificielle) :La Souveraineté et l’Autodétermination. C’est vraiment le point le plus bloquant. Il faut absolument relever le défi de convaincre les Etats africains d’etre à nouveau sous tutelle francaise. Et cela, en conformité avec l’aspiration des peuples africains à disposer d’eux même. Ainsi, l’essentiel de notre communication sera basée sur la volonté de redonner leur liberté aux africains. Il faudra beaucoup communiquer là-dessus, et organiser des referundum dans les pays africains ralliés. Il faudrait donner l’impression aux pays africains qu’ils agissent conformément à leurs volontés. Il y a ensuite les questions économiques, il faudra dans un premier temps, abolir le franc cfa et l’eco, donner l’accès des pays africains à leurs matières premières et effacer la dette des pays africains. Cela est très beau pour convaincre les appareils d’Etat, mais pas pour convaincre les peuples, mais c’est déjà cela de pris. Ensuite, il y a la sécurité et la stabilité régionale. Car les pays africains sont potentiellement très instables. Il va donc falloir prendre cela en compte. La lutte contre le terrorisme devra donc</w:t>
      </w:r>
      <w:r w:rsidR="00611E0E">
        <w:rPr>
          <w:rFonts w:ascii="Comic Sans MS" w:hAnsi="Comic Sans MS"/>
          <w:sz w:val="24"/>
          <w:szCs w:val="24"/>
        </w:rPr>
        <w:t xml:space="preserve"> être un argument important pour convaincre les Etats africains. C’est un  peu comme a fait Wagner pour s’imposer au Mali, comme l’opération Barkhane a quitté le pays après les coups d’Etat de 2020 et de 2021, la Russie en a profité pour s’implanter avec Wagner car le Mali avait besoin d’assurer sa sécurité. Là où cela est très intéressant, c’est que les chefs d’Etats africains savent pertinemment que la France a besoin de semer l’instabilité </w:t>
      </w:r>
      <w:r w:rsidR="00611E0E">
        <w:rPr>
          <w:rFonts w:ascii="Comic Sans MS" w:hAnsi="Comic Sans MS"/>
          <w:sz w:val="24"/>
          <w:szCs w:val="24"/>
        </w:rPr>
        <w:lastRenderedPageBreak/>
        <w:t>politique en Afrique pour que les Etats africains soient toujours demandeurs d’une présence militaire francaise. C’est ainsi, que nous, Union Communautaire Francaise, avec tous nos soldats, on pourra très bien assurer le rôle de stabilisateur et prendre la puissance néocoloniale francaise à son propre jeu. Il y a également les droits de l’homme et la démocratie qui entrent en jeu aujourd’hui, mais comme cela ne nous concerne pas et ne nous offre pas d’avantages, je ne vais pas m’attarder sur ce point.</w:t>
      </w:r>
      <w:r w:rsidR="00636631">
        <w:rPr>
          <w:rFonts w:ascii="Comic Sans MS" w:hAnsi="Comic Sans MS"/>
          <w:sz w:val="24"/>
          <w:szCs w:val="24"/>
        </w:rPr>
        <w:t xml:space="preserve"> Là je vais apporter des éléments de réponse pour le premier point « Souveraineté et Autodétermination », c’est un point central que nous devront résoudre, et ce, bien avant notre Conférence de Brazzaville (qui toutefois sera l’endroit où nous négocieront une indépandendance concertée et préparée). Le premier élément de réponse pour que notre nouvel Empire Colonial ne soit pas percu comme une énième manière de préserver la présence francaise en Afrique, c’est la possibilité, pour chaque pays, de se retirer, souverainnement et unilatéralement de l’Union Communautaire Francaise. Avec cette clause de sortie, sur laquelle il faudra beaucoup communiquer, on pourra dire aux pays africains qu’ils sont souverains. Il y aura également une clause de renégociation pour redéfinir l’Union Communautaire Française, si elle ne convient plus aux pays africains. Aussi, il y aura une charte fondatrice de l’Union Communautaire Francaise, qui sera ratifiée par tous ses membres. Cette charte aura pour objectif de fixer les lignes directrices qui définissent l’Union Communautaire Francaise. Cette Charte sera rédigée par l’acte fondateur de notre Union. Elle sera progressiste sur les questio économiques. Car oui, il faut observer que avec l’économie, on peut faire accepter n’importe quoi à un peuple en terme de choses incompatibles avec ses opinions. Et la présence francaise en Afrique est pincipalement une histoire de préférence et d’opinion, mais pas une question pragmatique où il y aurait une seule bonne réponse. Je veux ainsi</w:t>
      </w:r>
      <w:r w:rsidR="00112BCD">
        <w:rPr>
          <w:rFonts w:ascii="Comic Sans MS" w:hAnsi="Comic Sans MS"/>
          <w:sz w:val="24"/>
          <w:szCs w:val="24"/>
        </w:rPr>
        <w:t xml:space="preserve">, mettre en place, durant la Conférence de Brazzaville (car on ne parlera pas d’Empire Colonial avant cette conférence, mais uniquement d’Union Communautaire Francaise, ainsi, il n’y aura, en apparence, aucune raison de penser initialement que nos motivations sont néocoloniales), l’Empire Français, mais comme avant cette conférence, il n’y aura que l’Union Communautaire Francaise. Ainsi, si on fait beaucoup de promesses économiques durant la période où ne parle pas encore d’Empire, et que l’on communique suffisamment bien lorsque l’on proclamera l’Empire, ce dernier ne sera percu que comme un simple changement de forme de l’Union Communautaire Francaise par les africains. Mais j’insiste sur la communication, il faudra que dans </w:t>
      </w:r>
      <w:r w:rsidR="00112BCD">
        <w:rPr>
          <w:rFonts w:ascii="Comic Sans MS" w:hAnsi="Comic Sans MS"/>
          <w:sz w:val="24"/>
          <w:szCs w:val="24"/>
        </w:rPr>
        <w:lastRenderedPageBreak/>
        <w:t>tous les pays africains, les médias communiquent énormément sur les diplomates francais qui devienderont des Gouverneurs de Colonies. Cela devra être particulièrement bien expliqué et argumenté, et cela en boucle dans les médias africains.</w:t>
      </w:r>
      <w:r w:rsidR="00FC3E13">
        <w:rPr>
          <w:rFonts w:ascii="Comic Sans MS" w:hAnsi="Comic Sans MS"/>
          <w:sz w:val="24"/>
          <w:szCs w:val="24"/>
        </w:rPr>
        <w:t xml:space="preserve"> Autrre élément de réponse, c’est la diplomatie multilatérale, il serait judicieux de laisser de faire intervenir des organisations internationales comme l’Union africaine et/ou la Cédéao. On pourrait de ce fait nous donner une légitimité en nous faisant approuvé par des institutions inspirant la Confiance auprès des Africains. D’autant plus que l’on aura une arme de négociation massive si ces organisations internationales ne coopèrent pas, c’est d’obtenir le ralliement de ces pays par la force des armes et d’un coup, ce sera une gigantesque </w:t>
      </w:r>
      <w:r w:rsidR="00E35E04">
        <w:rPr>
          <w:rFonts w:ascii="Comic Sans MS" w:hAnsi="Comic Sans MS"/>
          <w:sz w:val="24"/>
          <w:szCs w:val="24"/>
        </w:rPr>
        <w:t>pression sur elles.</w:t>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lastRenderedPageBreak/>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r w:rsidR="006B2DA5" w:rsidRPr="00E43E29">
        <w:t>D</w:t>
      </w:r>
      <w:r w:rsidR="00C234F4" w:rsidRPr="00E43E29">
        <w:t>B</w:t>
      </w:r>
      <w:r w:rsidR="006B2DA5" w:rsidRPr="00E43E29">
        <w:t>eaver</w:t>
      </w:r>
      <w:bookmarkEnd w:id="10"/>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r w:rsidR="00C234F4" w:rsidRPr="001632EF">
        <w:rPr>
          <w:rFonts w:ascii="Comic Sans MS" w:hAnsi="Comic Sans MS"/>
          <w:sz w:val="24"/>
          <w:szCs w:val="24"/>
        </w:rPr>
        <w:t>DBeaver.</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DBeaver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DBeaver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w:t>
      </w:r>
      <w:r w:rsidR="00FE4521" w:rsidRPr="001632EF">
        <w:rPr>
          <w:rFonts w:ascii="Comic Sans MS" w:hAnsi="Comic Sans MS"/>
          <w:sz w:val="24"/>
          <w:szCs w:val="24"/>
        </w:rPr>
        <w:lastRenderedPageBreak/>
        <w:t>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r w:rsidRPr="001632EF">
        <w:rPr>
          <w:rFonts w:ascii="Comic Sans MS" w:hAnsi="Comic Sans MS"/>
          <w:sz w:val="24"/>
          <w:szCs w:val="24"/>
        </w:rPr>
        <w:t>DBeaver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0" r:link="rId21">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Spec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 xml:space="preserve">Dans le cadre de la mission à laquelle j’ai été affecté, j’ai dû mettre en place un programme informatique qui permet d’extraire des informations </w:t>
      </w:r>
      <w:r w:rsidRPr="001632EF">
        <w:rPr>
          <w:rFonts w:ascii="Comic Sans MS" w:hAnsi="Comic Sans MS"/>
          <w:sz w:val="24"/>
          <w:szCs w:val="24"/>
        </w:rPr>
        <w:lastRenderedPageBreak/>
        <w:t>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tFileInputDelimited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tMap » pour récupérer les colonnes d’années de chaque et les mettre dans une unique sortie. Mais il faut pour cela unifier tous les fichiers csv d’entrée, c’est pour cela que j’utilise le composant « tUnite », il permet d’unifier l’ensemble des référentiels et des données afin de les unifier dans un même flux de sortie. Par la suite, il m’eut fallu compter les occurrences par rapport à l’année de chaque table, j’ai pour cela utilisé le composant « tAggregateRow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w:t>
      </w:r>
      <w:r w:rsidRPr="001632EF">
        <w:rPr>
          <w:rFonts w:ascii="Comic Sans MS" w:hAnsi="Comic Sans MS"/>
          <w:sz w:val="24"/>
          <w:szCs w:val="24"/>
        </w:rPr>
        <w:lastRenderedPageBreak/>
        <w:t xml:space="preserve">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Kutools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tUnite ». Ensuite, on utilise le composant « tUniqRow » pour dédoubler les données et les scinder en deux flux de données distincts</w:t>
      </w:r>
      <w:r w:rsidR="008754C4">
        <w:rPr>
          <w:rFonts w:ascii="Comic Sans MS" w:hAnsi="Comic Sans MS"/>
          <w:sz w:val="24"/>
          <w:szCs w:val="24"/>
        </w:rPr>
        <w:t xml:space="preserve">. Ce qui aura pour effet de faire revenir les </w:t>
      </w:r>
      <w:r w:rsidR="008754C4">
        <w:rPr>
          <w:rFonts w:ascii="Comic Sans MS" w:hAnsi="Comic Sans MS"/>
          <w:sz w:val="24"/>
          <w:szCs w:val="24"/>
        </w:rPr>
        <w:lastRenderedPageBreak/>
        <w:t>données à l’état d’origine, il ne reste plus qu’à canaliser les données en sortie vers deux fichiers csv en sortie avec le composant « tFileOutputDelimited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A Injecter Modif</w:t>
      </w:r>
      <w:bookmarkEnd w:id="18"/>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8"/>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A11A8" w14:textId="77777777" w:rsidR="00833C1A" w:rsidRDefault="00833C1A" w:rsidP="00F8648E">
      <w:pPr>
        <w:spacing w:after="0" w:line="240" w:lineRule="auto"/>
      </w:pPr>
      <w:r>
        <w:separator/>
      </w:r>
    </w:p>
  </w:endnote>
  <w:endnote w:type="continuationSeparator" w:id="0">
    <w:p w14:paraId="1A41A795" w14:textId="77777777" w:rsidR="00833C1A" w:rsidRDefault="00833C1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DBB6C" w14:textId="77777777" w:rsidR="00833C1A" w:rsidRDefault="00833C1A" w:rsidP="00F8648E">
      <w:pPr>
        <w:spacing w:after="0" w:line="240" w:lineRule="auto"/>
      </w:pPr>
      <w:r>
        <w:separator/>
      </w:r>
    </w:p>
  </w:footnote>
  <w:footnote w:type="continuationSeparator" w:id="0">
    <w:p w14:paraId="7C9DCBC6" w14:textId="77777777" w:rsidR="00833C1A" w:rsidRDefault="00833C1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E173C"/>
    <w:rsid w:val="000E359B"/>
    <w:rsid w:val="000F4765"/>
    <w:rsid w:val="00105323"/>
    <w:rsid w:val="00112BCD"/>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44DD"/>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7558A"/>
    <w:rsid w:val="007950C4"/>
    <w:rsid w:val="00797D5A"/>
    <w:rsid w:val="007B098C"/>
    <w:rsid w:val="007B3008"/>
    <w:rsid w:val="007C2C47"/>
    <w:rsid w:val="007D4CD2"/>
    <w:rsid w:val="007E65A4"/>
    <w:rsid w:val="007F37FD"/>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A11408"/>
    <w:rsid w:val="00A13957"/>
    <w:rsid w:val="00A17C14"/>
    <w:rsid w:val="00A36DA1"/>
    <w:rsid w:val="00A41AEE"/>
    <w:rsid w:val="00A65EDC"/>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72969"/>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A6506"/>
    <w:rsid w:val="00FB22AE"/>
    <w:rsid w:val="00FB51DB"/>
    <w:rsid w:val="00FC3E13"/>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cid:image001.png@01D8752D.25518FF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25</Pages>
  <Words>5024</Words>
  <Characters>27632</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32591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239</cp:revision>
  <dcterms:created xsi:type="dcterms:W3CDTF">2022-04-09T21:19:00Z</dcterms:created>
  <dcterms:modified xsi:type="dcterms:W3CDTF">2023-09-12T10:12:00Z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