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49965817" w:rsidR="00661E23" w:rsidRDefault="000A2E9D">
          <w:r>
            <w:rPr>
              <w:noProof/>
            </w:rPr>
            <w:t xml:space="preserve"> </w:t>
          </w:r>
          <w:r w:rsidR="00E26F59">
            <w:rPr>
              <w:noProof/>
            </w:rPr>
            <w:pict w14:anchorId="13E8812A">
              <v:group id="Groupe 453" o:spid="_x0000_s2055" style="position:absolute;margin-left:307.8pt;margin-top:0;width:293pt;height:11in;z-index:251659264;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2056"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2057"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2058"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v:textbox>
                </v:rect>
                <v:rect id="Rectangle 9" o:spid="_x0000_s2059"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v:textbox>
                </v:rect>
                <w10:wrap anchorx="page" anchory="page"/>
              </v:group>
            </w:pict>
          </w:r>
          <w:r w:rsidR="00E26F59">
            <w:rPr>
              <w:noProof/>
            </w:rPr>
            <w:pict w14:anchorId="242FC921">
              <v:rect id="Rectangle 16" o:spid="_x0000_s2054"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8D012B">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w:r>
        </w:p>
        <w:p w14:paraId="2991B4F1" w14:textId="493FBAC2" w:rsidR="00661E23" w:rsidRDefault="00450B18">
          <w:r>
            <w:rPr>
              <w:noProof/>
            </w:rPr>
            <w:drawing>
              <wp:anchor distT="0" distB="0" distL="114300" distR="114300" simplePos="0" relativeHeight="251681792" behindDoc="0" locked="0" layoutInCell="1" allowOverlap="1" wp14:anchorId="01B955FD" wp14:editId="7254120D">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6F59">
            <w:rPr>
              <w:noProof/>
            </w:rPr>
          </w:r>
          <w:r w:rsidR="00E26F59">
            <w:pict w14:anchorId="2EDA0B85">
              <v:rect id="AutoShape 3" o:spid="_x0000_s2053"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" filled="f" stroked="f">
                <o:lock v:ext="edit" aspectratio="t"/>
                <w10:anchorlock/>
              </v:rect>
            </w:pict>
          </w:r>
          <w:r w:rsidR="000A2E9D">
            <w:rPr>
              <w:noProof/>
            </w:rPr>
            <w:t xml:space="preserve"> </w:t>
          </w:r>
          <w:r w:rsidR="00661E23">
            <w:br w:type="page"/>
          </w:r>
          <w:r w:rsidR="00E26F59">
            <w:rPr>
              <w:noProof/>
            </w:rPr>
          </w:r>
          <w:r w:rsidR="00E26F59">
            <w:pict w14:anchorId="4C60C016">
              <v:rect id="Rectangle 2" o:spid="_x0000_s2052"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w:r>
        </w:p>
      </w:sdtContent>
    </w:sdt>
    <w:bookmarkStart w:id="0" w:name="_Toc150937712"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41E66597" w14:textId="54118E79" w:rsidR="006353AE" w:rsidRDefault="00022007">
          <w:pPr>
            <w:pStyle w:val="TM1"/>
            <w:tabs>
              <w:tab w:val="right" w:leader="dot" w:pos="9060"/>
            </w:tabs>
            <w:rPr>
              <w:noProof/>
              <w:sz w:val="22"/>
              <w:szCs w:val="22"/>
              <w:lang w:eastAsia="fr-FR"/>
            </w:rPr>
          </w:pPr>
          <w:r>
            <w:fldChar w:fldCharType="begin"/>
          </w:r>
          <w:r>
            <w:instrText xml:space="preserve"> TOC \o "1-3" \h \z \u </w:instrText>
          </w:r>
          <w:r>
            <w:fldChar w:fldCharType="separate"/>
          </w:r>
          <w:hyperlink w:anchor="_Toc150937712" w:history="1">
            <w:r w:rsidR="006353AE" w:rsidRPr="00DA32A1">
              <w:rPr>
                <w:rStyle w:val="Lienhypertexte"/>
                <w:noProof/>
              </w:rPr>
              <w:t>Table des matières</w:t>
            </w:r>
            <w:r w:rsidR="006353AE">
              <w:rPr>
                <w:noProof/>
                <w:webHidden/>
              </w:rPr>
              <w:tab/>
            </w:r>
            <w:r w:rsidR="006353AE">
              <w:rPr>
                <w:noProof/>
                <w:webHidden/>
              </w:rPr>
              <w:fldChar w:fldCharType="begin"/>
            </w:r>
            <w:r w:rsidR="006353AE">
              <w:rPr>
                <w:noProof/>
                <w:webHidden/>
              </w:rPr>
              <w:instrText xml:space="preserve"> PAGEREF _Toc150937712 \h </w:instrText>
            </w:r>
            <w:r w:rsidR="006353AE">
              <w:rPr>
                <w:noProof/>
                <w:webHidden/>
              </w:rPr>
            </w:r>
            <w:r w:rsidR="006353AE">
              <w:rPr>
                <w:noProof/>
                <w:webHidden/>
              </w:rPr>
              <w:fldChar w:fldCharType="separate"/>
            </w:r>
            <w:r w:rsidR="006353AE">
              <w:rPr>
                <w:noProof/>
                <w:webHidden/>
              </w:rPr>
              <w:t>1</w:t>
            </w:r>
            <w:r w:rsidR="006353AE">
              <w:rPr>
                <w:noProof/>
                <w:webHidden/>
              </w:rPr>
              <w:fldChar w:fldCharType="end"/>
            </w:r>
          </w:hyperlink>
        </w:p>
        <w:p w14:paraId="3ED424A7" w14:textId="64E3B254" w:rsidR="006353AE" w:rsidRDefault="008D012B">
          <w:pPr>
            <w:pStyle w:val="TM1"/>
            <w:tabs>
              <w:tab w:val="left" w:pos="440"/>
              <w:tab w:val="right" w:leader="dot" w:pos="9060"/>
            </w:tabs>
            <w:rPr>
              <w:noProof/>
              <w:sz w:val="22"/>
              <w:szCs w:val="22"/>
              <w:lang w:eastAsia="fr-FR"/>
            </w:rPr>
          </w:pPr>
          <w:hyperlink w:anchor="_Toc150937713" w:history="1">
            <w:r w:rsidR="006353AE" w:rsidRPr="00DA32A1">
              <w:rPr>
                <w:rStyle w:val="Lienhypertexte"/>
                <w:noProof/>
              </w:rPr>
              <w:t>1.</w:t>
            </w:r>
            <w:r w:rsidR="006353AE">
              <w:rPr>
                <w:noProof/>
                <w:sz w:val="22"/>
                <w:szCs w:val="22"/>
                <w:lang w:eastAsia="fr-FR"/>
              </w:rPr>
              <w:tab/>
            </w:r>
            <w:r w:rsidR="006353AE" w:rsidRPr="00DA32A1">
              <w:rPr>
                <w:rStyle w:val="Lienhypertexte"/>
                <w:noProof/>
              </w:rPr>
              <w:t>Remerciements</w:t>
            </w:r>
            <w:r w:rsidR="006353AE">
              <w:rPr>
                <w:noProof/>
                <w:webHidden/>
              </w:rPr>
              <w:tab/>
            </w:r>
            <w:r w:rsidR="006353AE">
              <w:rPr>
                <w:noProof/>
                <w:webHidden/>
              </w:rPr>
              <w:fldChar w:fldCharType="begin"/>
            </w:r>
            <w:r w:rsidR="006353AE">
              <w:rPr>
                <w:noProof/>
                <w:webHidden/>
              </w:rPr>
              <w:instrText xml:space="preserve"> PAGEREF _Toc150937713 \h </w:instrText>
            </w:r>
            <w:r w:rsidR="006353AE">
              <w:rPr>
                <w:noProof/>
                <w:webHidden/>
              </w:rPr>
            </w:r>
            <w:r w:rsidR="006353AE">
              <w:rPr>
                <w:noProof/>
                <w:webHidden/>
              </w:rPr>
              <w:fldChar w:fldCharType="separate"/>
            </w:r>
            <w:r w:rsidR="006353AE">
              <w:rPr>
                <w:noProof/>
                <w:webHidden/>
              </w:rPr>
              <w:t>2</w:t>
            </w:r>
            <w:r w:rsidR="006353AE">
              <w:rPr>
                <w:noProof/>
                <w:webHidden/>
              </w:rPr>
              <w:fldChar w:fldCharType="end"/>
            </w:r>
          </w:hyperlink>
        </w:p>
        <w:p w14:paraId="6B8EE97D" w14:textId="758F0B92" w:rsidR="006353AE" w:rsidRDefault="008D012B">
          <w:pPr>
            <w:pStyle w:val="TM1"/>
            <w:tabs>
              <w:tab w:val="left" w:pos="440"/>
              <w:tab w:val="right" w:leader="dot" w:pos="9060"/>
            </w:tabs>
            <w:rPr>
              <w:noProof/>
              <w:sz w:val="22"/>
              <w:szCs w:val="22"/>
              <w:lang w:eastAsia="fr-FR"/>
            </w:rPr>
          </w:pPr>
          <w:hyperlink w:anchor="_Toc150937714" w:history="1">
            <w:r w:rsidR="006353AE" w:rsidRPr="00DA32A1">
              <w:rPr>
                <w:rStyle w:val="Lienhypertexte"/>
                <w:noProof/>
              </w:rPr>
              <w:t>2.</w:t>
            </w:r>
            <w:r w:rsidR="006353AE">
              <w:rPr>
                <w:noProof/>
                <w:sz w:val="22"/>
                <w:szCs w:val="22"/>
                <w:lang w:eastAsia="fr-FR"/>
              </w:rPr>
              <w:tab/>
            </w:r>
            <w:r w:rsidR="006353AE" w:rsidRPr="00DA32A1">
              <w:rPr>
                <w:rStyle w:val="Lienhypertexte"/>
                <w:noProof/>
              </w:rPr>
              <w:t>Introduction</w:t>
            </w:r>
            <w:r w:rsidR="006353AE">
              <w:rPr>
                <w:noProof/>
                <w:webHidden/>
              </w:rPr>
              <w:tab/>
            </w:r>
            <w:r w:rsidR="006353AE">
              <w:rPr>
                <w:noProof/>
                <w:webHidden/>
              </w:rPr>
              <w:fldChar w:fldCharType="begin"/>
            </w:r>
            <w:r w:rsidR="006353AE">
              <w:rPr>
                <w:noProof/>
                <w:webHidden/>
              </w:rPr>
              <w:instrText xml:space="preserve"> PAGEREF _Toc150937714 \h </w:instrText>
            </w:r>
            <w:r w:rsidR="006353AE">
              <w:rPr>
                <w:noProof/>
                <w:webHidden/>
              </w:rPr>
            </w:r>
            <w:r w:rsidR="006353AE">
              <w:rPr>
                <w:noProof/>
                <w:webHidden/>
              </w:rPr>
              <w:fldChar w:fldCharType="separate"/>
            </w:r>
            <w:r w:rsidR="006353AE">
              <w:rPr>
                <w:noProof/>
                <w:webHidden/>
              </w:rPr>
              <w:t>3</w:t>
            </w:r>
            <w:r w:rsidR="006353AE">
              <w:rPr>
                <w:noProof/>
                <w:webHidden/>
              </w:rPr>
              <w:fldChar w:fldCharType="end"/>
            </w:r>
          </w:hyperlink>
        </w:p>
        <w:p w14:paraId="64A063E8" w14:textId="76865DC0" w:rsidR="006353AE" w:rsidRDefault="008D012B">
          <w:pPr>
            <w:pStyle w:val="TM1"/>
            <w:tabs>
              <w:tab w:val="left" w:pos="440"/>
              <w:tab w:val="right" w:leader="dot" w:pos="9060"/>
            </w:tabs>
            <w:rPr>
              <w:noProof/>
              <w:sz w:val="22"/>
              <w:szCs w:val="22"/>
              <w:lang w:eastAsia="fr-FR"/>
            </w:rPr>
          </w:pPr>
          <w:hyperlink w:anchor="_Toc150937715" w:history="1">
            <w:r w:rsidR="006353AE" w:rsidRPr="00DA32A1">
              <w:rPr>
                <w:rStyle w:val="Lienhypertexte"/>
                <w:noProof/>
              </w:rPr>
              <w:t>3.</w:t>
            </w:r>
            <w:r w:rsidR="006353AE">
              <w:rPr>
                <w:noProof/>
                <w:sz w:val="22"/>
                <w:szCs w:val="22"/>
                <w:lang w:eastAsia="fr-FR"/>
              </w:rPr>
              <w:tab/>
            </w:r>
            <w:r w:rsidR="006353AE" w:rsidRPr="00DA32A1">
              <w:rPr>
                <w:rStyle w:val="Lienhypertexte"/>
                <w:noProof/>
              </w:rPr>
              <w:t>Présentation du Ministère</w:t>
            </w:r>
            <w:r w:rsidR="006353AE">
              <w:rPr>
                <w:noProof/>
                <w:webHidden/>
              </w:rPr>
              <w:tab/>
            </w:r>
            <w:r w:rsidR="006353AE">
              <w:rPr>
                <w:noProof/>
                <w:webHidden/>
              </w:rPr>
              <w:fldChar w:fldCharType="begin"/>
            </w:r>
            <w:r w:rsidR="006353AE">
              <w:rPr>
                <w:noProof/>
                <w:webHidden/>
              </w:rPr>
              <w:instrText xml:space="preserve"> PAGEREF _Toc150937715 \h </w:instrText>
            </w:r>
            <w:r w:rsidR="006353AE">
              <w:rPr>
                <w:noProof/>
                <w:webHidden/>
              </w:rPr>
            </w:r>
            <w:r w:rsidR="006353AE">
              <w:rPr>
                <w:noProof/>
                <w:webHidden/>
              </w:rPr>
              <w:fldChar w:fldCharType="separate"/>
            </w:r>
            <w:r w:rsidR="006353AE">
              <w:rPr>
                <w:noProof/>
                <w:webHidden/>
              </w:rPr>
              <w:t>3</w:t>
            </w:r>
            <w:r w:rsidR="006353AE">
              <w:rPr>
                <w:noProof/>
                <w:webHidden/>
              </w:rPr>
              <w:fldChar w:fldCharType="end"/>
            </w:r>
          </w:hyperlink>
        </w:p>
        <w:p w14:paraId="7825B317" w14:textId="25295C4B" w:rsidR="006353AE" w:rsidRDefault="008D012B">
          <w:pPr>
            <w:pStyle w:val="TM2"/>
            <w:rPr>
              <w:sz w:val="22"/>
              <w:szCs w:val="22"/>
              <w:lang w:eastAsia="fr-FR"/>
            </w:rPr>
          </w:pPr>
          <w:hyperlink w:anchor="_Toc150937716" w:history="1">
            <w:r w:rsidR="006353AE" w:rsidRPr="00DA32A1">
              <w:rPr>
                <w:rStyle w:val="Lienhypertexte"/>
                <w:b/>
                <w:bCs/>
              </w:rPr>
              <w:t>3.2</w:t>
            </w:r>
            <w:r w:rsidR="006353AE">
              <w:rPr>
                <w:sz w:val="22"/>
                <w:szCs w:val="22"/>
                <w:lang w:eastAsia="fr-FR"/>
              </w:rPr>
              <w:tab/>
            </w:r>
            <w:r w:rsidR="006353AE" w:rsidRPr="00DA32A1">
              <w:rPr>
                <w:rStyle w:val="Lienhypertexte"/>
                <w:b/>
                <w:bCs/>
              </w:rPr>
              <w:t>Historique du Ministère</w:t>
            </w:r>
            <w:r w:rsidR="006353AE">
              <w:rPr>
                <w:webHidden/>
              </w:rPr>
              <w:tab/>
            </w:r>
            <w:r w:rsidR="006353AE">
              <w:rPr>
                <w:webHidden/>
              </w:rPr>
              <w:fldChar w:fldCharType="begin"/>
            </w:r>
            <w:r w:rsidR="006353AE">
              <w:rPr>
                <w:webHidden/>
              </w:rPr>
              <w:instrText xml:space="preserve"> PAGEREF _Toc150937716 \h </w:instrText>
            </w:r>
            <w:r w:rsidR="006353AE">
              <w:rPr>
                <w:webHidden/>
              </w:rPr>
            </w:r>
            <w:r w:rsidR="006353AE">
              <w:rPr>
                <w:webHidden/>
              </w:rPr>
              <w:fldChar w:fldCharType="separate"/>
            </w:r>
            <w:r w:rsidR="006353AE">
              <w:rPr>
                <w:webHidden/>
              </w:rPr>
              <w:t>5</w:t>
            </w:r>
            <w:r w:rsidR="006353AE">
              <w:rPr>
                <w:webHidden/>
              </w:rPr>
              <w:fldChar w:fldCharType="end"/>
            </w:r>
          </w:hyperlink>
        </w:p>
        <w:p w14:paraId="59546434" w14:textId="2F5E9FF3" w:rsidR="006353AE" w:rsidRDefault="008D012B">
          <w:pPr>
            <w:pStyle w:val="TM1"/>
            <w:tabs>
              <w:tab w:val="left" w:pos="440"/>
              <w:tab w:val="right" w:leader="dot" w:pos="9060"/>
            </w:tabs>
            <w:rPr>
              <w:noProof/>
              <w:sz w:val="22"/>
              <w:szCs w:val="22"/>
              <w:lang w:eastAsia="fr-FR"/>
            </w:rPr>
          </w:pPr>
          <w:hyperlink w:anchor="_Toc150937717" w:history="1">
            <w:r w:rsidR="006353AE" w:rsidRPr="00DA32A1">
              <w:rPr>
                <w:rStyle w:val="Lienhypertexte"/>
                <w:noProof/>
              </w:rPr>
              <w:t>4.</w:t>
            </w:r>
            <w:r w:rsidR="006353AE">
              <w:rPr>
                <w:noProof/>
                <w:sz w:val="22"/>
                <w:szCs w:val="22"/>
                <w:lang w:eastAsia="fr-FR"/>
              </w:rPr>
              <w:tab/>
            </w:r>
            <w:r w:rsidR="006353AE" w:rsidRPr="00DA32A1">
              <w:rPr>
                <w:rStyle w:val="Lienhypertexte"/>
                <w:noProof/>
              </w:rPr>
              <w:t>Mon arrivée au Ministère</w:t>
            </w:r>
            <w:r w:rsidR="006353AE">
              <w:rPr>
                <w:noProof/>
                <w:webHidden/>
              </w:rPr>
              <w:tab/>
            </w:r>
            <w:r w:rsidR="006353AE">
              <w:rPr>
                <w:noProof/>
                <w:webHidden/>
              </w:rPr>
              <w:fldChar w:fldCharType="begin"/>
            </w:r>
            <w:r w:rsidR="006353AE">
              <w:rPr>
                <w:noProof/>
                <w:webHidden/>
              </w:rPr>
              <w:instrText xml:space="preserve"> PAGEREF _Toc150937717 \h </w:instrText>
            </w:r>
            <w:r w:rsidR="006353AE">
              <w:rPr>
                <w:noProof/>
                <w:webHidden/>
              </w:rPr>
            </w:r>
            <w:r w:rsidR="006353AE">
              <w:rPr>
                <w:noProof/>
                <w:webHidden/>
              </w:rPr>
              <w:fldChar w:fldCharType="separate"/>
            </w:r>
            <w:r w:rsidR="006353AE">
              <w:rPr>
                <w:noProof/>
                <w:webHidden/>
              </w:rPr>
              <w:t>12</w:t>
            </w:r>
            <w:r w:rsidR="006353AE">
              <w:rPr>
                <w:noProof/>
                <w:webHidden/>
              </w:rPr>
              <w:fldChar w:fldCharType="end"/>
            </w:r>
          </w:hyperlink>
        </w:p>
        <w:p w14:paraId="1594F9A2" w14:textId="1A851071" w:rsidR="006353AE" w:rsidRDefault="008D012B">
          <w:pPr>
            <w:pStyle w:val="TM1"/>
            <w:tabs>
              <w:tab w:val="left" w:pos="440"/>
              <w:tab w:val="right" w:leader="dot" w:pos="9060"/>
            </w:tabs>
            <w:rPr>
              <w:noProof/>
              <w:sz w:val="22"/>
              <w:szCs w:val="22"/>
              <w:lang w:eastAsia="fr-FR"/>
            </w:rPr>
          </w:pPr>
          <w:hyperlink w:anchor="_Toc150937718" w:history="1">
            <w:r w:rsidR="006353AE" w:rsidRPr="00DA32A1">
              <w:rPr>
                <w:rStyle w:val="Lienhypertexte"/>
                <w:noProof/>
              </w:rPr>
              <w:t>5.</w:t>
            </w:r>
            <w:r w:rsidR="006353AE">
              <w:rPr>
                <w:noProof/>
                <w:sz w:val="22"/>
                <w:szCs w:val="22"/>
                <w:lang w:eastAsia="fr-FR"/>
              </w:rPr>
              <w:tab/>
            </w:r>
            <w:r w:rsidR="006353AE" w:rsidRPr="00DA32A1">
              <w:rPr>
                <w:rStyle w:val="Lienhypertexte"/>
                <w:noProof/>
              </w:rPr>
              <w:t>Présentation de Cod’It</w:t>
            </w:r>
            <w:r w:rsidR="006353AE">
              <w:rPr>
                <w:noProof/>
                <w:webHidden/>
              </w:rPr>
              <w:tab/>
            </w:r>
            <w:r w:rsidR="006353AE">
              <w:rPr>
                <w:noProof/>
                <w:webHidden/>
              </w:rPr>
              <w:fldChar w:fldCharType="begin"/>
            </w:r>
            <w:r w:rsidR="006353AE">
              <w:rPr>
                <w:noProof/>
                <w:webHidden/>
              </w:rPr>
              <w:instrText xml:space="preserve"> PAGEREF _Toc150937718 \h </w:instrText>
            </w:r>
            <w:r w:rsidR="006353AE">
              <w:rPr>
                <w:noProof/>
                <w:webHidden/>
              </w:rPr>
            </w:r>
            <w:r w:rsidR="006353AE">
              <w:rPr>
                <w:noProof/>
                <w:webHidden/>
              </w:rPr>
              <w:fldChar w:fldCharType="separate"/>
            </w:r>
            <w:r w:rsidR="006353AE">
              <w:rPr>
                <w:noProof/>
                <w:webHidden/>
              </w:rPr>
              <w:t>12</w:t>
            </w:r>
            <w:r w:rsidR="006353AE">
              <w:rPr>
                <w:noProof/>
                <w:webHidden/>
              </w:rPr>
              <w:fldChar w:fldCharType="end"/>
            </w:r>
          </w:hyperlink>
        </w:p>
        <w:p w14:paraId="0F396E0F" w14:textId="73D34DD7" w:rsidR="006353AE" w:rsidRDefault="008D012B">
          <w:pPr>
            <w:pStyle w:val="TM1"/>
            <w:tabs>
              <w:tab w:val="left" w:pos="440"/>
              <w:tab w:val="right" w:leader="dot" w:pos="9060"/>
            </w:tabs>
            <w:rPr>
              <w:noProof/>
              <w:sz w:val="22"/>
              <w:szCs w:val="22"/>
              <w:lang w:eastAsia="fr-FR"/>
            </w:rPr>
          </w:pPr>
          <w:hyperlink w:anchor="_Toc150937719" w:history="1">
            <w:r w:rsidR="006353AE" w:rsidRPr="00DA32A1">
              <w:rPr>
                <w:rStyle w:val="Lienhypertexte"/>
                <w:noProof/>
              </w:rPr>
              <w:t>6.</w:t>
            </w:r>
            <w:r w:rsidR="006353AE">
              <w:rPr>
                <w:noProof/>
                <w:sz w:val="22"/>
                <w:szCs w:val="22"/>
                <w:lang w:eastAsia="fr-FR"/>
              </w:rPr>
              <w:tab/>
            </w:r>
            <w:r w:rsidR="006353AE" w:rsidRPr="00DA32A1">
              <w:rPr>
                <w:rStyle w:val="Lienhypertexte"/>
                <w:noProof/>
              </w:rPr>
              <w:t>Les outils que j’utilise au Ministère</w:t>
            </w:r>
            <w:r w:rsidR="006353AE">
              <w:rPr>
                <w:noProof/>
                <w:webHidden/>
              </w:rPr>
              <w:tab/>
            </w:r>
            <w:r w:rsidR="006353AE">
              <w:rPr>
                <w:noProof/>
                <w:webHidden/>
              </w:rPr>
              <w:fldChar w:fldCharType="begin"/>
            </w:r>
            <w:r w:rsidR="006353AE">
              <w:rPr>
                <w:noProof/>
                <w:webHidden/>
              </w:rPr>
              <w:instrText xml:space="preserve"> PAGEREF _Toc150937719 \h </w:instrText>
            </w:r>
            <w:r w:rsidR="006353AE">
              <w:rPr>
                <w:noProof/>
                <w:webHidden/>
              </w:rPr>
            </w:r>
            <w:r w:rsidR="006353AE">
              <w:rPr>
                <w:noProof/>
                <w:webHidden/>
              </w:rPr>
              <w:fldChar w:fldCharType="separate"/>
            </w:r>
            <w:r w:rsidR="006353AE">
              <w:rPr>
                <w:noProof/>
                <w:webHidden/>
              </w:rPr>
              <w:t>13</w:t>
            </w:r>
            <w:r w:rsidR="006353AE">
              <w:rPr>
                <w:noProof/>
                <w:webHidden/>
              </w:rPr>
              <w:fldChar w:fldCharType="end"/>
            </w:r>
          </w:hyperlink>
        </w:p>
        <w:p w14:paraId="293FDD63" w14:textId="12C5A250" w:rsidR="006353AE" w:rsidRDefault="008D012B">
          <w:pPr>
            <w:pStyle w:val="TM2"/>
            <w:rPr>
              <w:sz w:val="22"/>
              <w:szCs w:val="22"/>
              <w:lang w:eastAsia="fr-FR"/>
            </w:rPr>
          </w:pPr>
          <w:hyperlink w:anchor="_Toc150937720" w:history="1">
            <w:r w:rsidR="006353AE" w:rsidRPr="00DA32A1">
              <w:rPr>
                <w:rStyle w:val="Lienhypertexte"/>
              </w:rPr>
              <w:t>6.1</w:t>
            </w:r>
            <w:r w:rsidR="006353AE">
              <w:rPr>
                <w:sz w:val="22"/>
                <w:szCs w:val="22"/>
                <w:lang w:eastAsia="fr-FR"/>
              </w:rPr>
              <w:tab/>
            </w:r>
            <w:r w:rsidR="006353AE" w:rsidRPr="00DA32A1">
              <w:rPr>
                <w:rStyle w:val="Lienhypertexte"/>
              </w:rPr>
              <w:t>Talend</w:t>
            </w:r>
            <w:r w:rsidR="006353AE">
              <w:rPr>
                <w:webHidden/>
              </w:rPr>
              <w:tab/>
            </w:r>
            <w:r w:rsidR="006353AE">
              <w:rPr>
                <w:webHidden/>
              </w:rPr>
              <w:fldChar w:fldCharType="begin"/>
            </w:r>
            <w:r w:rsidR="006353AE">
              <w:rPr>
                <w:webHidden/>
              </w:rPr>
              <w:instrText xml:space="preserve"> PAGEREF _Toc150937720 \h </w:instrText>
            </w:r>
            <w:r w:rsidR="006353AE">
              <w:rPr>
                <w:webHidden/>
              </w:rPr>
            </w:r>
            <w:r w:rsidR="006353AE">
              <w:rPr>
                <w:webHidden/>
              </w:rPr>
              <w:fldChar w:fldCharType="separate"/>
            </w:r>
            <w:r w:rsidR="006353AE">
              <w:rPr>
                <w:webHidden/>
              </w:rPr>
              <w:t>13</w:t>
            </w:r>
            <w:r w:rsidR="006353AE">
              <w:rPr>
                <w:webHidden/>
              </w:rPr>
              <w:fldChar w:fldCharType="end"/>
            </w:r>
          </w:hyperlink>
        </w:p>
        <w:p w14:paraId="6D2C2490" w14:textId="19AF1DBE" w:rsidR="006353AE" w:rsidRDefault="008D012B">
          <w:pPr>
            <w:pStyle w:val="TM2"/>
            <w:rPr>
              <w:sz w:val="22"/>
              <w:szCs w:val="22"/>
              <w:lang w:eastAsia="fr-FR"/>
            </w:rPr>
          </w:pPr>
          <w:hyperlink w:anchor="_Toc150937725" w:history="1">
            <w:r w:rsidR="006353AE" w:rsidRPr="00DA32A1">
              <w:rPr>
                <w:rStyle w:val="Lienhypertexte"/>
              </w:rPr>
              <w:t>6.2</w:t>
            </w:r>
            <w:r w:rsidR="006353AE">
              <w:rPr>
                <w:sz w:val="22"/>
                <w:szCs w:val="22"/>
                <w:lang w:eastAsia="fr-FR"/>
              </w:rPr>
              <w:tab/>
            </w:r>
            <w:r w:rsidR="006353AE" w:rsidRPr="00DA32A1">
              <w:rPr>
                <w:rStyle w:val="Lienhypertexte"/>
              </w:rPr>
              <w:t>PostgreSQL</w:t>
            </w:r>
            <w:r w:rsidR="006353AE">
              <w:rPr>
                <w:webHidden/>
              </w:rPr>
              <w:tab/>
            </w:r>
            <w:r w:rsidR="006353AE">
              <w:rPr>
                <w:webHidden/>
              </w:rPr>
              <w:fldChar w:fldCharType="begin"/>
            </w:r>
            <w:r w:rsidR="006353AE">
              <w:rPr>
                <w:webHidden/>
              </w:rPr>
              <w:instrText xml:space="preserve"> PAGEREF _Toc150937725 \h </w:instrText>
            </w:r>
            <w:r w:rsidR="006353AE">
              <w:rPr>
                <w:webHidden/>
              </w:rPr>
            </w:r>
            <w:r w:rsidR="006353AE">
              <w:rPr>
                <w:webHidden/>
              </w:rPr>
              <w:fldChar w:fldCharType="separate"/>
            </w:r>
            <w:r w:rsidR="006353AE">
              <w:rPr>
                <w:webHidden/>
              </w:rPr>
              <w:t>14</w:t>
            </w:r>
            <w:r w:rsidR="006353AE">
              <w:rPr>
                <w:webHidden/>
              </w:rPr>
              <w:fldChar w:fldCharType="end"/>
            </w:r>
          </w:hyperlink>
        </w:p>
        <w:p w14:paraId="51839362" w14:textId="7C6456A6" w:rsidR="006353AE" w:rsidRDefault="008D012B">
          <w:pPr>
            <w:pStyle w:val="TM1"/>
            <w:tabs>
              <w:tab w:val="left" w:pos="440"/>
              <w:tab w:val="right" w:leader="dot" w:pos="9060"/>
            </w:tabs>
            <w:rPr>
              <w:noProof/>
              <w:sz w:val="22"/>
              <w:szCs w:val="22"/>
              <w:lang w:eastAsia="fr-FR"/>
            </w:rPr>
          </w:pPr>
          <w:hyperlink w:anchor="_Toc150937726" w:history="1">
            <w:r w:rsidR="006353AE" w:rsidRPr="00DA32A1">
              <w:rPr>
                <w:rStyle w:val="Lienhypertexte"/>
                <w:noProof/>
              </w:rPr>
              <w:t>7.</w:t>
            </w:r>
            <w:r w:rsidR="006353AE">
              <w:rPr>
                <w:noProof/>
                <w:sz w:val="22"/>
                <w:szCs w:val="22"/>
                <w:lang w:eastAsia="fr-FR"/>
              </w:rPr>
              <w:tab/>
            </w:r>
            <w:r w:rsidR="006353AE" w:rsidRPr="00DA32A1">
              <w:rPr>
                <w:rStyle w:val="Lienhypertexte"/>
                <w:noProof/>
              </w:rPr>
              <w:t>Modélisation Base de Données</w:t>
            </w:r>
            <w:r w:rsidR="006353AE">
              <w:rPr>
                <w:noProof/>
                <w:webHidden/>
              </w:rPr>
              <w:tab/>
            </w:r>
            <w:r w:rsidR="006353AE">
              <w:rPr>
                <w:noProof/>
                <w:webHidden/>
              </w:rPr>
              <w:fldChar w:fldCharType="begin"/>
            </w:r>
            <w:r w:rsidR="006353AE">
              <w:rPr>
                <w:noProof/>
                <w:webHidden/>
              </w:rPr>
              <w:instrText xml:space="preserve"> PAGEREF _Toc150937726 \h </w:instrText>
            </w:r>
            <w:r w:rsidR="006353AE">
              <w:rPr>
                <w:noProof/>
                <w:webHidden/>
              </w:rPr>
            </w:r>
            <w:r w:rsidR="006353AE">
              <w:rPr>
                <w:noProof/>
                <w:webHidden/>
              </w:rPr>
              <w:fldChar w:fldCharType="separate"/>
            </w:r>
            <w:r w:rsidR="006353AE">
              <w:rPr>
                <w:noProof/>
                <w:webHidden/>
              </w:rPr>
              <w:t>15</w:t>
            </w:r>
            <w:r w:rsidR="006353AE">
              <w:rPr>
                <w:noProof/>
                <w:webHidden/>
              </w:rPr>
              <w:fldChar w:fldCharType="end"/>
            </w:r>
          </w:hyperlink>
        </w:p>
        <w:p w14:paraId="3FBA062C" w14:textId="3C332DEA" w:rsidR="006353AE" w:rsidRDefault="008D012B">
          <w:pPr>
            <w:pStyle w:val="TM1"/>
            <w:tabs>
              <w:tab w:val="left" w:pos="440"/>
              <w:tab w:val="right" w:leader="dot" w:pos="9060"/>
            </w:tabs>
            <w:rPr>
              <w:noProof/>
              <w:sz w:val="22"/>
              <w:szCs w:val="22"/>
              <w:lang w:eastAsia="fr-FR"/>
            </w:rPr>
          </w:pPr>
          <w:hyperlink w:anchor="_Toc150937727" w:history="1">
            <w:r w:rsidR="006353AE" w:rsidRPr="00DA32A1">
              <w:rPr>
                <w:rStyle w:val="Lienhypertexte"/>
                <w:noProof/>
              </w:rPr>
              <w:t>8.</w:t>
            </w:r>
            <w:r w:rsidR="006353AE">
              <w:rPr>
                <w:noProof/>
                <w:sz w:val="22"/>
                <w:szCs w:val="22"/>
                <w:lang w:eastAsia="fr-FR"/>
              </w:rPr>
              <w:tab/>
            </w:r>
            <w:r w:rsidR="006353AE" w:rsidRPr="00DA32A1">
              <w:rPr>
                <w:rStyle w:val="Lienhypertexte"/>
                <w:noProof/>
              </w:rPr>
              <w:t>Programmation de Cod’It</w:t>
            </w:r>
            <w:r w:rsidR="006353AE">
              <w:rPr>
                <w:noProof/>
                <w:webHidden/>
              </w:rPr>
              <w:tab/>
            </w:r>
            <w:r w:rsidR="006353AE">
              <w:rPr>
                <w:noProof/>
                <w:webHidden/>
              </w:rPr>
              <w:fldChar w:fldCharType="begin"/>
            </w:r>
            <w:r w:rsidR="006353AE">
              <w:rPr>
                <w:noProof/>
                <w:webHidden/>
              </w:rPr>
              <w:instrText xml:space="preserve"> PAGEREF _Toc150937727 \h </w:instrText>
            </w:r>
            <w:r w:rsidR="006353AE">
              <w:rPr>
                <w:noProof/>
                <w:webHidden/>
              </w:rPr>
            </w:r>
            <w:r w:rsidR="006353AE">
              <w:rPr>
                <w:noProof/>
                <w:webHidden/>
              </w:rPr>
              <w:fldChar w:fldCharType="separate"/>
            </w:r>
            <w:r w:rsidR="006353AE">
              <w:rPr>
                <w:noProof/>
                <w:webHidden/>
              </w:rPr>
              <w:t>16</w:t>
            </w:r>
            <w:r w:rsidR="006353AE">
              <w:rPr>
                <w:noProof/>
                <w:webHidden/>
              </w:rPr>
              <w:fldChar w:fldCharType="end"/>
            </w:r>
          </w:hyperlink>
        </w:p>
        <w:p w14:paraId="5E8B8B37" w14:textId="75CD8E31" w:rsidR="006353AE" w:rsidRDefault="008D012B">
          <w:pPr>
            <w:pStyle w:val="TM2"/>
            <w:rPr>
              <w:sz w:val="22"/>
              <w:szCs w:val="22"/>
              <w:lang w:eastAsia="fr-FR"/>
            </w:rPr>
          </w:pPr>
          <w:hyperlink w:anchor="_Toc150937728" w:history="1">
            <w:r w:rsidR="006353AE" w:rsidRPr="00DA32A1">
              <w:rPr>
                <w:rStyle w:val="Lienhypertexte"/>
              </w:rPr>
              <w:t xml:space="preserve"> 8.1 Début : échec de la programmation en python</w:t>
            </w:r>
            <w:r w:rsidR="006353AE">
              <w:rPr>
                <w:webHidden/>
              </w:rPr>
              <w:tab/>
            </w:r>
            <w:r w:rsidR="006353AE">
              <w:rPr>
                <w:webHidden/>
              </w:rPr>
              <w:fldChar w:fldCharType="begin"/>
            </w:r>
            <w:r w:rsidR="006353AE">
              <w:rPr>
                <w:webHidden/>
              </w:rPr>
              <w:instrText xml:space="preserve"> PAGEREF _Toc150937728 \h </w:instrText>
            </w:r>
            <w:r w:rsidR="006353AE">
              <w:rPr>
                <w:webHidden/>
              </w:rPr>
            </w:r>
            <w:r w:rsidR="006353AE">
              <w:rPr>
                <w:webHidden/>
              </w:rPr>
              <w:fldChar w:fldCharType="separate"/>
            </w:r>
            <w:r w:rsidR="006353AE">
              <w:rPr>
                <w:webHidden/>
              </w:rPr>
              <w:t>16</w:t>
            </w:r>
            <w:r w:rsidR="006353AE">
              <w:rPr>
                <w:webHidden/>
              </w:rPr>
              <w:fldChar w:fldCharType="end"/>
            </w:r>
          </w:hyperlink>
        </w:p>
        <w:p w14:paraId="2A68B6E4" w14:textId="668DE64D" w:rsidR="006353AE" w:rsidRDefault="008D012B">
          <w:pPr>
            <w:pStyle w:val="TM2"/>
            <w:rPr>
              <w:sz w:val="22"/>
              <w:szCs w:val="22"/>
              <w:lang w:eastAsia="fr-FR"/>
            </w:rPr>
          </w:pPr>
          <w:hyperlink w:anchor="_Toc150937729" w:history="1">
            <w:r w:rsidR="006353AE" w:rsidRPr="00DA32A1">
              <w:rPr>
                <w:rStyle w:val="Lienhypertexte"/>
              </w:rPr>
              <w:t>8.2 Recentrage de la programmation vers NodesJS</w:t>
            </w:r>
            <w:r w:rsidR="006353AE">
              <w:rPr>
                <w:webHidden/>
              </w:rPr>
              <w:tab/>
            </w:r>
            <w:r w:rsidR="006353AE">
              <w:rPr>
                <w:webHidden/>
              </w:rPr>
              <w:fldChar w:fldCharType="begin"/>
            </w:r>
            <w:r w:rsidR="006353AE">
              <w:rPr>
                <w:webHidden/>
              </w:rPr>
              <w:instrText xml:space="preserve"> PAGEREF _Toc150937729 \h </w:instrText>
            </w:r>
            <w:r w:rsidR="006353AE">
              <w:rPr>
                <w:webHidden/>
              </w:rPr>
            </w:r>
            <w:r w:rsidR="006353AE">
              <w:rPr>
                <w:webHidden/>
              </w:rPr>
              <w:fldChar w:fldCharType="separate"/>
            </w:r>
            <w:r w:rsidR="006353AE">
              <w:rPr>
                <w:webHidden/>
              </w:rPr>
              <w:t>18</w:t>
            </w:r>
            <w:r w:rsidR="006353AE">
              <w:rPr>
                <w:webHidden/>
              </w:rPr>
              <w:fldChar w:fldCharType="end"/>
            </w:r>
          </w:hyperlink>
        </w:p>
        <w:p w14:paraId="0E3D109D" w14:textId="3116905C" w:rsidR="006353AE" w:rsidRDefault="008D012B">
          <w:pPr>
            <w:pStyle w:val="TM2"/>
            <w:rPr>
              <w:sz w:val="22"/>
              <w:szCs w:val="22"/>
              <w:lang w:eastAsia="fr-FR"/>
            </w:rPr>
          </w:pPr>
          <w:hyperlink w:anchor="_Toc150937730" w:history="1">
            <w:r w:rsidR="006353AE" w:rsidRPr="00DA32A1">
              <w:rPr>
                <w:rStyle w:val="Lienhypertexte"/>
              </w:rPr>
              <w:t>8.3 Exercice 0.1</w:t>
            </w:r>
            <w:r w:rsidR="006353AE">
              <w:rPr>
                <w:webHidden/>
              </w:rPr>
              <w:tab/>
            </w:r>
            <w:r w:rsidR="006353AE">
              <w:rPr>
                <w:webHidden/>
              </w:rPr>
              <w:fldChar w:fldCharType="begin"/>
            </w:r>
            <w:r w:rsidR="006353AE">
              <w:rPr>
                <w:webHidden/>
              </w:rPr>
              <w:instrText xml:space="preserve"> PAGEREF _Toc150937730 \h </w:instrText>
            </w:r>
            <w:r w:rsidR="006353AE">
              <w:rPr>
                <w:webHidden/>
              </w:rPr>
            </w:r>
            <w:r w:rsidR="006353AE">
              <w:rPr>
                <w:webHidden/>
              </w:rPr>
              <w:fldChar w:fldCharType="separate"/>
            </w:r>
            <w:r w:rsidR="006353AE">
              <w:rPr>
                <w:webHidden/>
              </w:rPr>
              <w:t>20</w:t>
            </w:r>
            <w:r w:rsidR="006353AE">
              <w:rPr>
                <w:webHidden/>
              </w:rPr>
              <w:fldChar w:fldCharType="end"/>
            </w:r>
          </w:hyperlink>
        </w:p>
        <w:p w14:paraId="57B30AF6" w14:textId="3266241A" w:rsidR="006353AE" w:rsidRDefault="008D012B">
          <w:pPr>
            <w:pStyle w:val="TM2"/>
            <w:rPr>
              <w:sz w:val="22"/>
              <w:szCs w:val="22"/>
              <w:lang w:eastAsia="fr-FR"/>
            </w:rPr>
          </w:pPr>
          <w:hyperlink w:anchor="_Toc150937731" w:history="1">
            <w:r w:rsidR="006353AE" w:rsidRPr="00DA32A1">
              <w:rPr>
                <w:rStyle w:val="Lienhypertexte"/>
              </w:rPr>
              <w:t>8.4 Exercice 1</w:t>
            </w:r>
            <w:r w:rsidR="006353AE">
              <w:rPr>
                <w:webHidden/>
              </w:rPr>
              <w:tab/>
            </w:r>
            <w:r w:rsidR="006353AE">
              <w:rPr>
                <w:webHidden/>
              </w:rPr>
              <w:fldChar w:fldCharType="begin"/>
            </w:r>
            <w:r w:rsidR="006353AE">
              <w:rPr>
                <w:webHidden/>
              </w:rPr>
              <w:instrText xml:space="preserve"> PAGEREF _Toc150937731 \h </w:instrText>
            </w:r>
            <w:r w:rsidR="006353AE">
              <w:rPr>
                <w:webHidden/>
              </w:rPr>
            </w:r>
            <w:r w:rsidR="006353AE">
              <w:rPr>
                <w:webHidden/>
              </w:rPr>
              <w:fldChar w:fldCharType="separate"/>
            </w:r>
            <w:r w:rsidR="006353AE">
              <w:rPr>
                <w:webHidden/>
              </w:rPr>
              <w:t>21</w:t>
            </w:r>
            <w:r w:rsidR="006353AE">
              <w:rPr>
                <w:webHidden/>
              </w:rPr>
              <w:fldChar w:fldCharType="end"/>
            </w:r>
          </w:hyperlink>
        </w:p>
        <w:p w14:paraId="0AB8547D" w14:textId="72F0A440" w:rsidR="006353AE" w:rsidRDefault="008D012B">
          <w:pPr>
            <w:pStyle w:val="TM2"/>
            <w:rPr>
              <w:sz w:val="22"/>
              <w:szCs w:val="22"/>
              <w:lang w:eastAsia="fr-FR"/>
            </w:rPr>
          </w:pPr>
          <w:hyperlink w:anchor="_Toc150937732" w:history="1">
            <w:r w:rsidR="006353AE" w:rsidRPr="00DA32A1">
              <w:rPr>
                <w:rStyle w:val="Lienhypertexte"/>
              </w:rPr>
              <w:t>8.5. A Injecter Modif</w:t>
            </w:r>
            <w:r w:rsidR="006353AE">
              <w:rPr>
                <w:webHidden/>
              </w:rPr>
              <w:tab/>
            </w:r>
            <w:r w:rsidR="006353AE">
              <w:rPr>
                <w:webHidden/>
              </w:rPr>
              <w:fldChar w:fldCharType="begin"/>
            </w:r>
            <w:r w:rsidR="006353AE">
              <w:rPr>
                <w:webHidden/>
              </w:rPr>
              <w:instrText xml:space="preserve"> PAGEREF _Toc150937732 \h </w:instrText>
            </w:r>
            <w:r w:rsidR="006353AE">
              <w:rPr>
                <w:webHidden/>
              </w:rPr>
            </w:r>
            <w:r w:rsidR="006353AE">
              <w:rPr>
                <w:webHidden/>
              </w:rPr>
              <w:fldChar w:fldCharType="separate"/>
            </w:r>
            <w:r w:rsidR="006353AE">
              <w:rPr>
                <w:webHidden/>
              </w:rPr>
              <w:t>22</w:t>
            </w:r>
            <w:r w:rsidR="006353AE">
              <w:rPr>
                <w:webHidden/>
              </w:rPr>
              <w:fldChar w:fldCharType="end"/>
            </w:r>
          </w:hyperlink>
        </w:p>
        <w:p w14:paraId="5C8E0012" w14:textId="6935B829" w:rsidR="006353AE" w:rsidRDefault="008D012B">
          <w:pPr>
            <w:pStyle w:val="TM2"/>
            <w:rPr>
              <w:sz w:val="22"/>
              <w:szCs w:val="22"/>
              <w:lang w:eastAsia="fr-FR"/>
            </w:rPr>
          </w:pPr>
          <w:hyperlink w:anchor="_Toc150937733" w:history="1">
            <w:r w:rsidR="006353AE" w:rsidRPr="00DA32A1">
              <w:rPr>
                <w:rStyle w:val="Lienhypertexte"/>
              </w:rPr>
              <w:t>8.6 OPE</w:t>
            </w:r>
            <w:r w:rsidR="006353AE">
              <w:rPr>
                <w:webHidden/>
              </w:rPr>
              <w:tab/>
            </w:r>
            <w:r w:rsidR="006353AE">
              <w:rPr>
                <w:webHidden/>
              </w:rPr>
              <w:fldChar w:fldCharType="begin"/>
            </w:r>
            <w:r w:rsidR="006353AE">
              <w:rPr>
                <w:webHidden/>
              </w:rPr>
              <w:instrText xml:space="preserve"> PAGEREF _Toc150937733 \h </w:instrText>
            </w:r>
            <w:r w:rsidR="006353AE">
              <w:rPr>
                <w:webHidden/>
              </w:rPr>
            </w:r>
            <w:r w:rsidR="006353AE">
              <w:rPr>
                <w:webHidden/>
              </w:rPr>
              <w:fldChar w:fldCharType="separate"/>
            </w:r>
            <w:r w:rsidR="006353AE">
              <w:rPr>
                <w:webHidden/>
              </w:rPr>
              <w:t>23</w:t>
            </w:r>
            <w:r w:rsidR="006353AE">
              <w:rPr>
                <w:webHidden/>
              </w:rPr>
              <w:fldChar w:fldCharType="end"/>
            </w:r>
          </w:hyperlink>
        </w:p>
        <w:p w14:paraId="4EA5A960" w14:textId="65FC542D" w:rsidR="006353AE" w:rsidRDefault="008D012B">
          <w:pPr>
            <w:pStyle w:val="TM1"/>
            <w:tabs>
              <w:tab w:val="left" w:pos="440"/>
              <w:tab w:val="right" w:leader="dot" w:pos="9060"/>
            </w:tabs>
            <w:rPr>
              <w:noProof/>
              <w:sz w:val="22"/>
              <w:szCs w:val="22"/>
              <w:lang w:eastAsia="fr-FR"/>
            </w:rPr>
          </w:pPr>
          <w:hyperlink w:anchor="_Toc150937734" w:history="1">
            <w:r w:rsidR="006353AE" w:rsidRPr="00DA32A1">
              <w:rPr>
                <w:rStyle w:val="Lienhypertexte"/>
                <w:noProof/>
              </w:rPr>
              <w:t>9.</w:t>
            </w:r>
            <w:r w:rsidR="006353AE">
              <w:rPr>
                <w:noProof/>
                <w:sz w:val="22"/>
                <w:szCs w:val="22"/>
                <w:lang w:eastAsia="fr-FR"/>
              </w:rPr>
              <w:tab/>
            </w:r>
            <w:r w:rsidR="006353AE" w:rsidRPr="00DA32A1">
              <w:rPr>
                <w:rStyle w:val="Lienhypertexte"/>
                <w:noProof/>
              </w:rPr>
              <w:t>Suivi Camus</w:t>
            </w:r>
            <w:r w:rsidR="006353AE">
              <w:rPr>
                <w:noProof/>
                <w:webHidden/>
              </w:rPr>
              <w:tab/>
            </w:r>
            <w:r w:rsidR="006353AE">
              <w:rPr>
                <w:noProof/>
                <w:webHidden/>
              </w:rPr>
              <w:fldChar w:fldCharType="begin"/>
            </w:r>
            <w:r w:rsidR="006353AE">
              <w:rPr>
                <w:noProof/>
                <w:webHidden/>
              </w:rPr>
              <w:instrText xml:space="preserve"> PAGEREF _Toc150937734 \h </w:instrText>
            </w:r>
            <w:r w:rsidR="006353AE">
              <w:rPr>
                <w:noProof/>
                <w:webHidden/>
              </w:rPr>
            </w:r>
            <w:r w:rsidR="006353AE">
              <w:rPr>
                <w:noProof/>
                <w:webHidden/>
              </w:rPr>
              <w:fldChar w:fldCharType="separate"/>
            </w:r>
            <w:r w:rsidR="006353AE">
              <w:rPr>
                <w:noProof/>
                <w:webHidden/>
              </w:rPr>
              <w:t>23</w:t>
            </w:r>
            <w:r w:rsidR="006353AE">
              <w:rPr>
                <w:noProof/>
                <w:webHidden/>
              </w:rPr>
              <w:fldChar w:fldCharType="end"/>
            </w:r>
          </w:hyperlink>
        </w:p>
        <w:p w14:paraId="445FA4DC" w14:textId="760821F6" w:rsidR="006353AE" w:rsidRDefault="008D012B">
          <w:pPr>
            <w:pStyle w:val="TM1"/>
            <w:tabs>
              <w:tab w:val="left" w:pos="660"/>
              <w:tab w:val="right" w:leader="dot" w:pos="9060"/>
            </w:tabs>
            <w:rPr>
              <w:noProof/>
              <w:sz w:val="22"/>
              <w:szCs w:val="22"/>
              <w:lang w:eastAsia="fr-FR"/>
            </w:rPr>
          </w:pPr>
          <w:hyperlink w:anchor="_Toc150937735" w:history="1">
            <w:r w:rsidR="006353AE" w:rsidRPr="00DA32A1">
              <w:rPr>
                <w:rStyle w:val="Lienhypertexte"/>
                <w:noProof/>
              </w:rPr>
              <w:t>10.</w:t>
            </w:r>
            <w:r w:rsidR="006353AE">
              <w:rPr>
                <w:noProof/>
                <w:sz w:val="22"/>
                <w:szCs w:val="22"/>
                <w:lang w:eastAsia="fr-FR"/>
              </w:rPr>
              <w:tab/>
            </w:r>
            <w:r w:rsidR="006353AE" w:rsidRPr="00DA32A1">
              <w:rPr>
                <w:rStyle w:val="Lienhypertexte"/>
                <w:noProof/>
              </w:rPr>
              <w:t>Conclusion</w:t>
            </w:r>
            <w:r w:rsidR="006353AE">
              <w:rPr>
                <w:noProof/>
                <w:webHidden/>
              </w:rPr>
              <w:tab/>
            </w:r>
            <w:r w:rsidR="006353AE">
              <w:rPr>
                <w:noProof/>
                <w:webHidden/>
              </w:rPr>
              <w:fldChar w:fldCharType="begin"/>
            </w:r>
            <w:r w:rsidR="006353AE">
              <w:rPr>
                <w:noProof/>
                <w:webHidden/>
              </w:rPr>
              <w:instrText xml:space="preserve"> PAGEREF _Toc150937735 \h </w:instrText>
            </w:r>
            <w:r w:rsidR="006353AE">
              <w:rPr>
                <w:noProof/>
                <w:webHidden/>
              </w:rPr>
            </w:r>
            <w:r w:rsidR="006353AE">
              <w:rPr>
                <w:noProof/>
                <w:webHidden/>
              </w:rPr>
              <w:fldChar w:fldCharType="separate"/>
            </w:r>
            <w:r w:rsidR="006353AE">
              <w:rPr>
                <w:noProof/>
                <w:webHidden/>
              </w:rPr>
              <w:t>24</w:t>
            </w:r>
            <w:r w:rsidR="006353AE">
              <w:rPr>
                <w:noProof/>
                <w:webHidden/>
              </w:rPr>
              <w:fldChar w:fldCharType="end"/>
            </w:r>
          </w:hyperlink>
        </w:p>
        <w:p w14:paraId="2CEA5DD9" w14:textId="244475B9" w:rsidR="00D42323" w:rsidRDefault="00022007" w:rsidP="00F279A4">
          <w:pPr>
            <w:outlineLvl w:val="1"/>
          </w:pPr>
          <w:r>
            <w:fldChar w:fldCharType="end"/>
          </w:r>
        </w:p>
      </w:sdtContent>
    </w:sdt>
    <w:p w14:paraId="482E9B36" w14:textId="3B273331" w:rsidR="005000EB" w:rsidRDefault="005000EB"/>
    <w:p w14:paraId="69E3A7B4" w14:textId="5DA59A7A" w:rsidR="002005EC" w:rsidRDefault="002005EC"/>
    <w:p w14:paraId="35241E5A" w14:textId="45AD28FA" w:rsidR="002005EC" w:rsidRDefault="002005EC"/>
    <w:p w14:paraId="1F09E733" w14:textId="59F743FA" w:rsidR="002005EC" w:rsidRDefault="002005EC"/>
    <w:p w14:paraId="7DF7AD5A" w14:textId="21C2463D" w:rsidR="002005EC" w:rsidRDefault="002005EC"/>
    <w:p w14:paraId="350D6568" w14:textId="5DF8190D" w:rsidR="002005EC" w:rsidRDefault="002005EC"/>
    <w:p w14:paraId="11E5F280" w14:textId="3D94C5C2" w:rsidR="002005EC" w:rsidRDefault="002005EC"/>
    <w:p w14:paraId="0F73723B" w14:textId="5AF1F13D" w:rsidR="002005EC" w:rsidRDefault="002005EC"/>
    <w:p w14:paraId="0EC086A8" w14:textId="0AFA982D" w:rsidR="002005EC" w:rsidRDefault="002005EC"/>
    <w:p w14:paraId="01D8EC86" w14:textId="79F69396" w:rsidR="002005EC" w:rsidRDefault="002005EC"/>
    <w:p w14:paraId="0388E991" w14:textId="367524D6" w:rsidR="002005EC" w:rsidRDefault="002005EC"/>
    <w:p w14:paraId="1B35BBA9" w14:textId="330C7B8B" w:rsidR="002005EC" w:rsidRPr="00EC1F5F" w:rsidRDefault="00FF5B2B" w:rsidP="00EC1F5F">
      <w:pPr>
        <w:pStyle w:val="Titre1"/>
        <w:numPr>
          <w:ilvl w:val="0"/>
          <w:numId w:val="5"/>
        </w:numPr>
      </w:pPr>
      <w:bookmarkStart w:id="1" w:name="_Toc150937713"/>
      <w:r w:rsidRPr="00EC1F5F">
        <w:t>Remerciements</w:t>
      </w:r>
      <w:bookmarkEnd w:id="1"/>
    </w:p>
    <w:p w14:paraId="00EC6475" w14:textId="07D691A2" w:rsidR="00E026DD" w:rsidRDefault="00E026DD" w:rsidP="00E026DD"/>
    <w:p w14:paraId="69904BE5" w14:textId="525CC7E7"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w:t>
      </w:r>
      <w:r w:rsidR="00C95DB0">
        <w:rPr>
          <w:rFonts w:ascii="Arial" w:eastAsia="Times New Roman" w:hAnsi="Arial" w:cs="Arial"/>
          <w:sz w:val="24"/>
          <w:szCs w:val="24"/>
          <w:lang w:eastAsia="fr-FR"/>
        </w:rPr>
        <w:t>mes tutrices</w:t>
      </w:r>
      <w:r w:rsidR="00131630">
        <w:rPr>
          <w:rFonts w:ascii="Arial" w:eastAsia="Times New Roman" w:hAnsi="Arial" w:cs="Arial"/>
          <w:sz w:val="24"/>
          <w:szCs w:val="24"/>
          <w:lang w:eastAsia="fr-FR"/>
        </w:rPr>
        <w:t xml:space="preserve">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 xml:space="preserve">auquel </w:t>
      </w:r>
      <w:r w:rsidR="00C95DB0">
        <w:rPr>
          <w:rFonts w:ascii="Arial" w:eastAsia="Times New Roman" w:hAnsi="Arial" w:cs="Arial"/>
          <w:sz w:val="24"/>
          <w:szCs w:val="24"/>
          <w:lang w:eastAsia="fr-FR"/>
        </w:rPr>
        <w:t>elles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acclimaté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w:t>
      </w:r>
      <w:r w:rsidR="00C95DB0">
        <w:rPr>
          <w:rFonts w:ascii="Arial" w:eastAsia="Times New Roman" w:hAnsi="Arial" w:cs="Arial"/>
          <w:sz w:val="24"/>
          <w:szCs w:val="24"/>
          <w:lang w:eastAsia="fr-FR"/>
        </w:rPr>
        <w:t>qu’impliquent mon parcours.</w:t>
      </w:r>
    </w:p>
    <w:p w14:paraId="5FBC7558" w14:textId="6C9FE426"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Ils ont toujours été à mon écoute et ont su m’apporter un soutien sans faille.</w:t>
      </w:r>
    </w:p>
    <w:p w14:paraId="5BEE930C" w14:textId="31AA482E"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w:t>
      </w:r>
      <w:r w:rsidR="00C95DB0">
        <w:rPr>
          <w:rFonts w:ascii="Arial" w:eastAsia="Times New Roman" w:hAnsi="Arial" w:cs="Arial"/>
          <w:sz w:val="24"/>
          <w:szCs w:val="24"/>
          <w:lang w:eastAsia="fr-FR"/>
        </w:rPr>
        <w:t>e scolarité en apprentissage</w:t>
      </w:r>
      <w:r w:rsidRPr="00E026DD">
        <w:rPr>
          <w:rFonts w:ascii="Arial" w:eastAsia="Times New Roman" w:hAnsi="Arial" w:cs="Arial"/>
          <w:sz w:val="24"/>
          <w:szCs w:val="24"/>
          <w:lang w:eastAsia="fr-FR"/>
        </w:rPr>
        <w:t>.</w:t>
      </w:r>
    </w:p>
    <w:p w14:paraId="1E4CDC60" w14:textId="688D23E1" w:rsidR="00E026DD" w:rsidRPr="00E026DD" w:rsidRDefault="00E026DD" w:rsidP="00C95DB0">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22756B" w14:textId="77777777" w:rsidR="004248DD" w:rsidRDefault="004248DD"/>
    <w:p w14:paraId="31C85801" w14:textId="6DE4E4CB" w:rsidR="006B2DA5" w:rsidRDefault="006B2DA5"/>
    <w:p w14:paraId="012A3610" w14:textId="4B68B018" w:rsidR="006B2DA5" w:rsidRDefault="006B2DA5"/>
    <w:p w14:paraId="0A386FFA" w14:textId="322C6DF0" w:rsidR="006B2DA5" w:rsidRDefault="006B2DA5"/>
    <w:p w14:paraId="6D8258CA" w14:textId="3C953DF6" w:rsidR="006B2DA5" w:rsidRDefault="006B2DA5"/>
    <w:p w14:paraId="287DE554" w14:textId="00D38CC1" w:rsidR="006B2DA5" w:rsidRDefault="006B2DA5"/>
    <w:p w14:paraId="6CC0EBD6" w14:textId="69F5E351" w:rsidR="00CC0CFF" w:rsidRPr="00022007" w:rsidRDefault="00CC0CFF" w:rsidP="00EC1F5F">
      <w:pPr>
        <w:pStyle w:val="Titre1"/>
        <w:numPr>
          <w:ilvl w:val="0"/>
          <w:numId w:val="5"/>
        </w:numPr>
      </w:pPr>
      <w:bookmarkStart w:id="2" w:name="_Toc150937714"/>
      <w:r w:rsidRPr="00022007">
        <w:lastRenderedPageBreak/>
        <w:t>Introduction</w:t>
      </w:r>
      <w:bookmarkEnd w:id="2"/>
    </w:p>
    <w:p w14:paraId="7C357AA5" w14:textId="5D1A6E89" w:rsidR="00CD6EA9" w:rsidRPr="00CD6EA9" w:rsidRDefault="00CC0CFF" w:rsidP="00CD6EA9">
      <w:pPr>
        <w:autoSpaceDE w:val="0"/>
        <w:autoSpaceDN w:val="0"/>
        <w:adjustRightInd w:val="0"/>
        <w:spacing w:after="0" w:line="240" w:lineRule="auto"/>
        <w:jc w:val="both"/>
        <w:rPr>
          <w:rFonts w:ascii="Comic Sans MS" w:hAnsi="Comic Sans MS"/>
          <w:sz w:val="24"/>
          <w:szCs w:val="24"/>
        </w:rPr>
      </w:pPr>
      <w:r w:rsidRPr="00CC0CFF">
        <w:rPr>
          <w:rFonts w:ascii="Comic Sans MS" w:hAnsi="Comic Sans MS"/>
          <w:b/>
          <w:bCs/>
          <w:sz w:val="24"/>
          <w:szCs w:val="24"/>
        </w:rPr>
        <w:tab/>
      </w:r>
      <w:bookmarkStart w:id="3" w:name="_Toc150937715"/>
      <w:r w:rsidR="00CD6EA9" w:rsidRPr="00CD6EA9">
        <w:rPr>
          <w:rFonts w:ascii="Comic Sans MS" w:hAnsi="Comic Sans MS"/>
          <w:sz w:val="24"/>
          <w:szCs w:val="24"/>
        </w:rPr>
        <w:t>Au cœur des transformations actuelles du service public, mon expérience au Ministère</w:t>
      </w:r>
      <w:r w:rsidR="00CD6EA9">
        <w:rPr>
          <w:rFonts w:ascii="Comic Sans MS" w:hAnsi="Comic Sans MS"/>
          <w:sz w:val="24"/>
          <w:szCs w:val="24"/>
        </w:rPr>
        <w:t>s Sociaux</w:t>
      </w:r>
      <w:r w:rsidR="00CD6EA9" w:rsidRPr="00CD6EA9">
        <w:rPr>
          <w:rFonts w:ascii="Comic Sans MS" w:hAnsi="Comic Sans MS"/>
          <w:sz w:val="24"/>
          <w:szCs w:val="24"/>
        </w:rPr>
        <w:t xml:space="preserve"> m'a permis de témoigner de l'impact croissant de l'innovation technologique dans le secteur social. Cette alternance, riche en apprentissages, a souligné l'urgence et les défis associés à la digitalisation des services sociaux. Mon mémoire se propose d'explorer ce paysage en mutation, en questionnant spécifiquement comment les technologies numériques peuvent à la fois améliorer et complexifier la prestation des services sociaux.</w:t>
      </w:r>
    </w:p>
    <w:p w14:paraId="2AAF1104" w14:textId="77777777" w:rsidR="00CD6EA9" w:rsidRPr="00CD6EA9" w:rsidRDefault="00CD6EA9" w:rsidP="00CD6EA9">
      <w:pPr>
        <w:autoSpaceDE w:val="0"/>
        <w:autoSpaceDN w:val="0"/>
        <w:adjustRightInd w:val="0"/>
        <w:spacing w:after="0" w:line="240" w:lineRule="auto"/>
        <w:jc w:val="both"/>
        <w:rPr>
          <w:rFonts w:ascii="Comic Sans MS" w:hAnsi="Comic Sans MS"/>
          <w:sz w:val="24"/>
          <w:szCs w:val="24"/>
        </w:rPr>
      </w:pPr>
    </w:p>
    <w:p w14:paraId="192C90B6" w14:textId="77777777" w:rsidR="00CD6EA9" w:rsidRPr="00CD6EA9" w:rsidRDefault="00CD6EA9" w:rsidP="00CD6EA9">
      <w:pPr>
        <w:autoSpaceDE w:val="0"/>
        <w:autoSpaceDN w:val="0"/>
        <w:adjustRightInd w:val="0"/>
        <w:spacing w:after="0" w:line="240" w:lineRule="auto"/>
        <w:ind w:firstLine="708"/>
        <w:jc w:val="both"/>
        <w:rPr>
          <w:rFonts w:ascii="Comic Sans MS" w:hAnsi="Comic Sans MS"/>
          <w:sz w:val="24"/>
          <w:szCs w:val="24"/>
        </w:rPr>
      </w:pPr>
      <w:r w:rsidRPr="00CD6EA9">
        <w:rPr>
          <w:rFonts w:ascii="Comic Sans MS" w:hAnsi="Comic Sans MS"/>
          <w:sz w:val="24"/>
          <w:szCs w:val="24"/>
        </w:rPr>
        <w:t>En plongeant dans l'univers des services sociaux, j'ai observé une tension palpable entre la tradition et l'innovation. Cette dichotomie sert de toile de fond à mon étude, où je cherche à comprendre dans quelle mesure la technologie peut être un levier de transformation positive tout en identifiant les risques et les obstacles inhérents à ce processus. Mon objectif est de dégager des perspectives claires sur les bénéfices et les défis de l'intégration technologique dans les services sociaux, tout en offrant des recommandations pratiques pour une transition numérique réussie et responsable.</w:t>
      </w:r>
    </w:p>
    <w:p w14:paraId="5DB849D1" w14:textId="77777777" w:rsidR="00CD6EA9" w:rsidRPr="00CD6EA9" w:rsidRDefault="00CD6EA9" w:rsidP="00CD6EA9">
      <w:pPr>
        <w:autoSpaceDE w:val="0"/>
        <w:autoSpaceDN w:val="0"/>
        <w:adjustRightInd w:val="0"/>
        <w:spacing w:after="0" w:line="240" w:lineRule="auto"/>
        <w:jc w:val="both"/>
        <w:rPr>
          <w:rFonts w:ascii="Comic Sans MS" w:hAnsi="Comic Sans MS"/>
          <w:sz w:val="24"/>
          <w:szCs w:val="24"/>
        </w:rPr>
      </w:pPr>
    </w:p>
    <w:p w14:paraId="01F4BD82" w14:textId="77777777" w:rsidR="00CD6EA9" w:rsidRPr="00CD6EA9" w:rsidRDefault="00CD6EA9" w:rsidP="00CD6EA9">
      <w:pPr>
        <w:autoSpaceDE w:val="0"/>
        <w:autoSpaceDN w:val="0"/>
        <w:adjustRightInd w:val="0"/>
        <w:spacing w:after="0" w:line="240" w:lineRule="auto"/>
        <w:jc w:val="both"/>
        <w:rPr>
          <w:rFonts w:ascii="Comic Sans MS" w:hAnsi="Comic Sans MS"/>
          <w:sz w:val="24"/>
          <w:szCs w:val="24"/>
        </w:rPr>
      </w:pPr>
      <w:r w:rsidRPr="00CD6EA9">
        <w:rPr>
          <w:rFonts w:ascii="Comic Sans MS" w:hAnsi="Comic Sans MS"/>
          <w:sz w:val="24"/>
          <w:szCs w:val="24"/>
        </w:rPr>
        <w:t>La structure de ce mémoire reflète cette dualité : la première partie se concentre sur les aspects positifs de la digitalisation, étudiant comment les innovations technologiques peuvent améliorer l'efficacité, l'accessibilité et la personnalisation des services sociaux. La seconde partie aborde les défis et les risques, notamment les questions d'équité, de sécurité des données et d'inclusion numérique, qui doivent être méticuleusement gérées pour éviter d'exacerber les inégalités existantes.</w:t>
      </w:r>
    </w:p>
    <w:p w14:paraId="2516CAE4" w14:textId="77777777" w:rsidR="00CD6EA9" w:rsidRPr="00CD6EA9" w:rsidRDefault="00CD6EA9" w:rsidP="00CD6EA9">
      <w:pPr>
        <w:autoSpaceDE w:val="0"/>
        <w:autoSpaceDN w:val="0"/>
        <w:adjustRightInd w:val="0"/>
        <w:spacing w:after="0" w:line="240" w:lineRule="auto"/>
        <w:jc w:val="both"/>
        <w:rPr>
          <w:rFonts w:ascii="Comic Sans MS" w:hAnsi="Comic Sans MS"/>
          <w:sz w:val="24"/>
          <w:szCs w:val="24"/>
        </w:rPr>
      </w:pPr>
    </w:p>
    <w:p w14:paraId="76725C2D" w14:textId="77777777" w:rsidR="00CD6EA9" w:rsidRPr="00CD6EA9" w:rsidRDefault="00CD6EA9" w:rsidP="00CD6EA9">
      <w:pPr>
        <w:autoSpaceDE w:val="0"/>
        <w:autoSpaceDN w:val="0"/>
        <w:adjustRightInd w:val="0"/>
        <w:spacing w:after="0" w:line="240" w:lineRule="auto"/>
        <w:ind w:firstLine="708"/>
        <w:jc w:val="both"/>
        <w:rPr>
          <w:rFonts w:ascii="Comic Sans MS" w:hAnsi="Comic Sans MS"/>
          <w:sz w:val="24"/>
          <w:szCs w:val="24"/>
        </w:rPr>
      </w:pPr>
      <w:r w:rsidRPr="00CD6EA9">
        <w:rPr>
          <w:rFonts w:ascii="Comic Sans MS" w:hAnsi="Comic Sans MS"/>
          <w:sz w:val="24"/>
          <w:szCs w:val="24"/>
        </w:rPr>
        <w:t>En contextualisant mon travail dans le panorama plus large de la transformation numérique du secteur social, je vise à offrir une analyse complète et nuancée des implications de cette évolution. Grâce à mes observations personnelles et à une recherche approfondie, je souhaite contribuer à une compréhension plus riche de l'intersection entre technologie et service social, fournissant ainsi un cadre de réflexion et d'action pour les acteurs du secteur.</w:t>
      </w:r>
    </w:p>
    <w:p w14:paraId="1C4728E7" w14:textId="77777777" w:rsidR="00CD6EA9" w:rsidRPr="00CD6EA9" w:rsidRDefault="00CD6EA9" w:rsidP="00CD6EA9">
      <w:pPr>
        <w:autoSpaceDE w:val="0"/>
        <w:autoSpaceDN w:val="0"/>
        <w:adjustRightInd w:val="0"/>
        <w:spacing w:after="0" w:line="240" w:lineRule="auto"/>
        <w:jc w:val="both"/>
        <w:rPr>
          <w:rFonts w:ascii="Comic Sans MS" w:hAnsi="Comic Sans MS"/>
          <w:sz w:val="24"/>
          <w:szCs w:val="24"/>
        </w:rPr>
      </w:pPr>
    </w:p>
    <w:p w14:paraId="1D528E43" w14:textId="36967D62" w:rsidR="00CD6EA9" w:rsidRDefault="00CD6EA9" w:rsidP="00FD102E">
      <w:pPr>
        <w:autoSpaceDE w:val="0"/>
        <w:autoSpaceDN w:val="0"/>
        <w:adjustRightInd w:val="0"/>
        <w:spacing w:after="0" w:line="240" w:lineRule="auto"/>
        <w:ind w:firstLine="360"/>
        <w:jc w:val="both"/>
        <w:rPr>
          <w:rFonts w:ascii="Comic Sans MS" w:hAnsi="Comic Sans MS"/>
          <w:sz w:val="24"/>
          <w:szCs w:val="24"/>
        </w:rPr>
      </w:pPr>
      <w:r w:rsidRPr="00CD6EA9">
        <w:rPr>
          <w:rFonts w:ascii="Comic Sans MS" w:hAnsi="Comic Sans MS"/>
          <w:sz w:val="24"/>
          <w:szCs w:val="24"/>
        </w:rPr>
        <w:t>Cette introduction, pose les jalons d'une exploration détaillée et réfléchie des enjeux cruciaux auxquels les services sociaux sont confrontés à l'ère numérique.</w:t>
      </w:r>
    </w:p>
    <w:p w14:paraId="0D24ED77" w14:textId="5A0F7043" w:rsidR="0069790B" w:rsidRDefault="0069790B" w:rsidP="00CD6EA9">
      <w:pPr>
        <w:pStyle w:val="Titre1"/>
        <w:numPr>
          <w:ilvl w:val="0"/>
          <w:numId w:val="5"/>
        </w:numPr>
      </w:pPr>
      <w:r>
        <w:t>Présentation du Ministère</w:t>
      </w:r>
      <w:bookmarkEnd w:id="3"/>
    </w:p>
    <w:p w14:paraId="3672AE8C" w14:textId="77777777" w:rsidR="008A5531" w:rsidRPr="008A5531" w:rsidRDefault="008A5531" w:rsidP="008A5531"/>
    <w:p w14:paraId="227A5BF3" w14:textId="3A6C18DF" w:rsidR="0069790B" w:rsidRPr="004E0E19" w:rsidRDefault="000E6485" w:rsidP="008A5531">
      <w:pPr>
        <w:ind w:firstLine="360"/>
        <w:jc w:val="both"/>
        <w:rPr>
          <w:rFonts w:ascii="Comic Sans MS" w:hAnsi="Comic Sans MS"/>
          <w:sz w:val="24"/>
          <w:szCs w:val="24"/>
        </w:rPr>
      </w:pPr>
      <w:r w:rsidRPr="004E0E19">
        <w:rPr>
          <w:rFonts w:ascii="Comic Sans MS" w:hAnsi="Comic Sans MS"/>
          <w:sz w:val="24"/>
          <w:szCs w:val="24"/>
        </w:rPr>
        <w:lastRenderedPageBreak/>
        <w:t>Le Ministère du Travail en France est un organe gouvernemental essentiel, chargé de la formulation et de la mise en œuvre de la politique du travail, de l'emploi, de la formation professionnelle et du dialogue social au sein du pays. Historiquement, ce ministère a pris différentes dénominations et a vu ses compétences évoluer au fil des gouvernements. Son rôle principal est de veiller à l'amélioration des conditions de travail, de lutter contre le chômage, de réguler le marché de l'emploi et de garantir les droits des travailleurs. Le ministère travaille en étroite collaboration avec les partenaires sociaux, c'est-à-dire les organisations de salariés et d'employeurs, ainsi qu'avec d'autres institutions publiques et privées. Il est également impliqué dans l'élaboration des normes du travail et joue un rôle de supervision et d'inspection pour s'assurer de leur respect.</w:t>
      </w:r>
    </w:p>
    <w:p w14:paraId="7A15F226" w14:textId="37F74BDF" w:rsidR="00D51FD0" w:rsidRDefault="00D51FD0" w:rsidP="00733555">
      <w:pPr>
        <w:pStyle w:val="Paragraphedeliste"/>
        <w:numPr>
          <w:ilvl w:val="1"/>
          <w:numId w:val="5"/>
        </w:numPr>
        <w:rPr>
          <w:b/>
          <w:bCs/>
          <w:color w:val="1C6194" w:themeColor="accent6" w:themeShade="BF"/>
          <w:sz w:val="36"/>
          <w:szCs w:val="36"/>
        </w:rPr>
      </w:pPr>
      <w:r w:rsidRPr="00E32BDE">
        <w:rPr>
          <w:b/>
          <w:bCs/>
          <w:color w:val="1C6194" w:themeColor="accent6" w:themeShade="BF"/>
          <w:sz w:val="36"/>
          <w:szCs w:val="36"/>
        </w:rPr>
        <w:t xml:space="preserve">L’organisation </w:t>
      </w:r>
      <w:r w:rsidR="003C58E3" w:rsidRPr="00E32BDE">
        <w:rPr>
          <w:b/>
          <w:bCs/>
          <w:color w:val="1C6194" w:themeColor="accent6" w:themeShade="BF"/>
          <w:sz w:val="36"/>
          <w:szCs w:val="36"/>
        </w:rPr>
        <w:t>des Ministères</w:t>
      </w:r>
    </w:p>
    <w:p w14:paraId="628CE14B"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En France, l'organisation des ministères reflète la structure et les priorités du gouvernement. Le Ministère du Travail, en particulier, se distingue par son rôle central dans la gestion des relations de travail, l'emploi et la formation professionnelle.</w:t>
      </w:r>
    </w:p>
    <w:p w14:paraId="51ABD32F" w14:textId="77777777" w:rsidR="008A5531" w:rsidRPr="005160E7" w:rsidRDefault="008A5531" w:rsidP="0053423E">
      <w:pPr>
        <w:jc w:val="both"/>
        <w:rPr>
          <w:rFonts w:ascii="Comic Sans MS" w:hAnsi="Comic Sans MS"/>
          <w:sz w:val="24"/>
          <w:szCs w:val="24"/>
        </w:rPr>
      </w:pPr>
    </w:p>
    <w:p w14:paraId="47D1A337"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À la tête du Ministère du Travail se trouve le ministre, nommé par le Président de la République sur proposition du Premier ministre. Ce ministre est chargé de définir et de conduire la politique du gouvernement dans les domaines du travail, de l'emploi, de la formation professionnelle et du dialogue social. Pour mener à bien ces missions, le ministre s'appuie sur une administration centrale, des services déconcentrés, ainsi que sur des opérateurs et des instances consultatives.</w:t>
      </w:r>
    </w:p>
    <w:p w14:paraId="506F5975" w14:textId="77777777" w:rsidR="008A5531" w:rsidRPr="005160E7" w:rsidRDefault="008A5531" w:rsidP="0053423E">
      <w:pPr>
        <w:jc w:val="both"/>
        <w:rPr>
          <w:rFonts w:ascii="Comic Sans MS" w:hAnsi="Comic Sans MS"/>
          <w:sz w:val="24"/>
          <w:szCs w:val="24"/>
        </w:rPr>
      </w:pPr>
    </w:p>
    <w:p w14:paraId="5AC7CD98"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L'administration centrale est organisée en directions qui traitent des aspects spécifiques tels que l'inspection du travail, l'emploi, la formation professionnelle, et la politique sociale. Ces directions élaborent les réglementations, mettent en œuvre les décisions gouvernementales et suivent les dossiers relevant de leurs attributions.</w:t>
      </w:r>
    </w:p>
    <w:p w14:paraId="3E27363B" w14:textId="77777777" w:rsidR="008A5531" w:rsidRPr="005160E7" w:rsidRDefault="008A5531" w:rsidP="0053423E">
      <w:pPr>
        <w:jc w:val="both"/>
        <w:rPr>
          <w:rFonts w:ascii="Comic Sans MS" w:hAnsi="Comic Sans MS"/>
          <w:sz w:val="24"/>
          <w:szCs w:val="24"/>
        </w:rPr>
      </w:pPr>
    </w:p>
    <w:p w14:paraId="01585280" w14:textId="2C1559EE"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Les services déconcentrés, tels que les Directions Régionales des Entreprises</w:t>
      </w:r>
      <w:r w:rsidR="00F14FBA">
        <w:rPr>
          <w:rFonts w:ascii="Comic Sans MS" w:hAnsi="Comic Sans MS"/>
          <w:sz w:val="24"/>
          <w:szCs w:val="24"/>
        </w:rPr>
        <w:t xml:space="preserve"> et</w:t>
      </w:r>
      <w:r w:rsidRPr="005160E7">
        <w:rPr>
          <w:rFonts w:ascii="Comic Sans MS" w:hAnsi="Comic Sans MS"/>
          <w:sz w:val="24"/>
          <w:szCs w:val="24"/>
        </w:rPr>
        <w:t xml:space="preserve"> de la Concurrence</w:t>
      </w:r>
      <w:r w:rsidR="00F14FBA">
        <w:rPr>
          <w:rFonts w:ascii="Comic Sans MS" w:hAnsi="Comic Sans MS"/>
          <w:sz w:val="24"/>
          <w:szCs w:val="24"/>
        </w:rPr>
        <w:t xml:space="preserve"> </w:t>
      </w:r>
      <w:r w:rsidRPr="005160E7">
        <w:rPr>
          <w:rFonts w:ascii="Comic Sans MS" w:hAnsi="Comic Sans MS"/>
          <w:sz w:val="24"/>
          <w:szCs w:val="24"/>
        </w:rPr>
        <w:t>jouent un rôle clé dans la mise en application des politiques du travail au niveau local. Ils assurent une présence de l'État dans les régions et départements pour adapter les politiques nationales aux réalités locales.</w:t>
      </w:r>
    </w:p>
    <w:p w14:paraId="34619C8B" w14:textId="77777777" w:rsidR="008A5531" w:rsidRPr="005160E7" w:rsidRDefault="008A5531" w:rsidP="0053423E">
      <w:pPr>
        <w:jc w:val="both"/>
        <w:rPr>
          <w:rFonts w:ascii="Comic Sans MS" w:hAnsi="Comic Sans MS"/>
          <w:sz w:val="24"/>
          <w:szCs w:val="24"/>
        </w:rPr>
      </w:pPr>
    </w:p>
    <w:p w14:paraId="1FBF4223" w14:textId="561CB89A"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Le ministère supervise également des organismes spécialisés comme Pôle emploi, chargé de l'accompagnement des demandeurs d'emploi</w:t>
      </w:r>
      <w:r w:rsidR="00896C42">
        <w:rPr>
          <w:rFonts w:ascii="Comic Sans MS" w:hAnsi="Comic Sans MS"/>
          <w:sz w:val="24"/>
          <w:szCs w:val="24"/>
        </w:rPr>
        <w:t xml:space="preserve"> via Pole Emploi par exemple</w:t>
      </w:r>
      <w:r w:rsidRPr="005160E7">
        <w:rPr>
          <w:rFonts w:ascii="Comic Sans MS" w:hAnsi="Comic Sans MS"/>
          <w:sz w:val="24"/>
          <w:szCs w:val="24"/>
        </w:rPr>
        <w:t xml:space="preserve">, et </w:t>
      </w:r>
      <w:r w:rsidR="00896C42">
        <w:rPr>
          <w:rFonts w:ascii="Comic Sans MS" w:hAnsi="Comic Sans MS"/>
          <w:sz w:val="24"/>
          <w:szCs w:val="24"/>
        </w:rPr>
        <w:t>l’accompagnement de la formation professionnelle pour adultes.</w:t>
      </w:r>
    </w:p>
    <w:p w14:paraId="0758FC31" w14:textId="77777777" w:rsidR="008A5531" w:rsidRPr="005160E7" w:rsidRDefault="008A5531" w:rsidP="0053423E">
      <w:pPr>
        <w:jc w:val="both"/>
        <w:rPr>
          <w:rFonts w:ascii="Comic Sans MS" w:hAnsi="Comic Sans MS"/>
          <w:sz w:val="24"/>
          <w:szCs w:val="24"/>
        </w:rPr>
      </w:pPr>
    </w:p>
    <w:p w14:paraId="7BCF99DC"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Le dialogue social est une autre composante importante du Ministère du Travail. Le ministre travaille en étroite collaboration avec les partenaires sociaux, c'est-à-dire les syndicats de salariés et les organisations patronales, afin de négocier les réformes du travail et de favoriser la concertation sociale.</w:t>
      </w:r>
    </w:p>
    <w:p w14:paraId="664E7C00" w14:textId="77777777" w:rsidR="008A5531" w:rsidRPr="005160E7" w:rsidRDefault="008A5531" w:rsidP="0053423E">
      <w:pPr>
        <w:jc w:val="both"/>
        <w:rPr>
          <w:rFonts w:ascii="Comic Sans MS" w:hAnsi="Comic Sans MS"/>
          <w:sz w:val="24"/>
          <w:szCs w:val="24"/>
        </w:rPr>
      </w:pPr>
    </w:p>
    <w:p w14:paraId="6BF803F5"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En termes de structure, le Ministère du Travail peut être amené à se réorganiser pour répondre aux évolutions du marché du travail et aux exigences économiques et sociales. Par exemple, il peut renforcer ses dispositifs dans le domaine de l'insertion professionnelle ou de la lutte contre le chômage en fonction des priorités gouvernementales.</w:t>
      </w:r>
    </w:p>
    <w:p w14:paraId="24BCC6CA" w14:textId="77777777" w:rsidR="008A5531" w:rsidRPr="005160E7" w:rsidRDefault="008A5531" w:rsidP="0053423E">
      <w:pPr>
        <w:jc w:val="both"/>
        <w:rPr>
          <w:rFonts w:ascii="Comic Sans MS" w:hAnsi="Comic Sans MS"/>
          <w:sz w:val="24"/>
          <w:szCs w:val="24"/>
        </w:rPr>
      </w:pPr>
    </w:p>
    <w:p w14:paraId="25268ECB" w14:textId="4CC0ECC1" w:rsidR="008A5531" w:rsidRDefault="008A5531" w:rsidP="0053423E">
      <w:pPr>
        <w:ind w:firstLine="360"/>
        <w:jc w:val="both"/>
        <w:rPr>
          <w:rFonts w:ascii="Comic Sans MS" w:hAnsi="Comic Sans MS"/>
          <w:sz w:val="24"/>
          <w:szCs w:val="24"/>
        </w:rPr>
      </w:pPr>
      <w:r w:rsidRPr="005160E7">
        <w:rPr>
          <w:rFonts w:ascii="Comic Sans MS" w:hAnsi="Comic Sans MS"/>
          <w:sz w:val="24"/>
          <w:szCs w:val="24"/>
        </w:rPr>
        <w:t>Le Ministère du Travail joue donc un rôle fondamental dans la société française, agissant comme un régulateur et un facilitateur dans le domaine du travail, crucial pour l'économie et le bien-être social du pays.</w:t>
      </w:r>
    </w:p>
    <w:p w14:paraId="4A5C9F39" w14:textId="21029ABC" w:rsidR="0077558A" w:rsidRPr="00896C42" w:rsidRDefault="0077558A" w:rsidP="00896C42">
      <w:pPr>
        <w:pStyle w:val="Titre2"/>
        <w:numPr>
          <w:ilvl w:val="1"/>
          <w:numId w:val="5"/>
        </w:numPr>
        <w:rPr>
          <w:rFonts w:asciiTheme="minorHAnsi" w:eastAsiaTheme="minorEastAsia" w:hAnsiTheme="minorHAnsi" w:cstheme="minorBidi"/>
          <w:b/>
          <w:bCs/>
          <w:sz w:val="36"/>
          <w:szCs w:val="36"/>
        </w:rPr>
      </w:pPr>
    </w:p>
    <w:p w14:paraId="695D8561" w14:textId="1A8F3D95" w:rsidR="007B3008" w:rsidRPr="00E32BDE" w:rsidRDefault="007B3008" w:rsidP="007B3008">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t xml:space="preserve">Le Ministère </w:t>
      </w:r>
      <w:r w:rsidR="00C83A22" w:rsidRPr="00E32BDE">
        <w:rPr>
          <w:b/>
          <w:bCs/>
          <w:color w:val="1C6194" w:themeColor="accent6" w:themeShade="BF"/>
          <w:sz w:val="36"/>
          <w:szCs w:val="36"/>
        </w:rPr>
        <w:t>du Travail, du Plein Emploi et de l’Insertion</w:t>
      </w:r>
    </w:p>
    <w:p w14:paraId="1A6F24A6" w14:textId="77777777" w:rsidR="00C72969" w:rsidRDefault="00A13957" w:rsidP="00CD03D2">
      <w:pPr>
        <w:ind w:firstLine="360"/>
        <w:jc w:val="both"/>
        <w:rPr>
          <w:rFonts w:ascii="Comic Sans MS" w:hAnsi="Comic Sans MS"/>
          <w:sz w:val="24"/>
          <w:szCs w:val="24"/>
        </w:rPr>
      </w:pPr>
      <w:r w:rsidRPr="00A13957">
        <w:rPr>
          <w:rFonts w:ascii="Comic Sans MS" w:hAnsi="Comic Sans MS"/>
          <w:sz w:val="24"/>
          <w:szCs w:val="24"/>
        </w:rPr>
        <w:lastRenderedPageBreak/>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5532B577" w14:textId="77777777" w:rsidR="00C72969" w:rsidRDefault="00A13957" w:rsidP="00CD03D2">
      <w:pPr>
        <w:ind w:firstLine="360"/>
        <w:jc w:val="both"/>
        <w:rPr>
          <w:rFonts w:ascii="Comic Sans MS" w:hAnsi="Comic Sans MS"/>
          <w:sz w:val="24"/>
          <w:szCs w:val="24"/>
        </w:rPr>
      </w:pPr>
      <w:r w:rsidRPr="00A13957">
        <w:rPr>
          <w:rFonts w:ascii="Comic Sans MS" w:hAnsi="Comic Sans MS"/>
          <w:sz w:val="24"/>
          <w:szCs w:val="24"/>
        </w:rPr>
        <w:t>Le Ministère du Travail est composé de plusieurs divisions et sous-divisions, y compris :</w:t>
      </w:r>
    </w:p>
    <w:p w14:paraId="171C36B4" w14:textId="77777777" w:rsidR="00C72969" w:rsidRDefault="00A13957" w:rsidP="00CD03D2">
      <w:pPr>
        <w:ind w:firstLine="360"/>
        <w:jc w:val="both"/>
        <w:rPr>
          <w:rFonts w:ascii="Comic Sans MS" w:hAnsi="Comic Sans MS"/>
          <w:sz w:val="24"/>
          <w:szCs w:val="24"/>
        </w:rPr>
      </w:pPr>
      <w:r w:rsidRPr="00F45DA0">
        <w:rPr>
          <w:rFonts w:ascii="Comic Sans MS" w:hAnsi="Comic Sans MS"/>
          <w:b/>
          <w:bCs/>
          <w:color w:val="FF0000"/>
          <w:sz w:val="24"/>
          <w:szCs w:val="24"/>
        </w:rPr>
        <w:t>Cabinet du Ministre:</w:t>
      </w:r>
      <w:r w:rsidRPr="00F45DA0">
        <w:rPr>
          <w:rFonts w:ascii="Comic Sans MS" w:hAnsi="Comic Sans MS"/>
          <w:color w:val="FF0000"/>
          <w:sz w:val="24"/>
          <w:szCs w:val="24"/>
        </w:rPr>
        <w:t xml:space="preserve"> </w:t>
      </w:r>
      <w:r w:rsidRPr="00A13957">
        <w:rPr>
          <w:rFonts w:ascii="Comic Sans MS" w:hAnsi="Comic Sans MS"/>
          <w:sz w:val="24"/>
          <w:szCs w:val="24"/>
        </w:rPr>
        <w:t>Le Ministre du Travail est le chef du ministère et est responsable de l'orientation générale des politiques.</w:t>
      </w:r>
    </w:p>
    <w:p w14:paraId="51123E95" w14:textId="77777777" w:rsidR="00C72969" w:rsidRDefault="00A13957" w:rsidP="00CD03D2">
      <w:pPr>
        <w:ind w:firstLine="360"/>
        <w:jc w:val="both"/>
        <w:rPr>
          <w:rFonts w:ascii="Comic Sans MS" w:hAnsi="Comic Sans MS"/>
          <w:sz w:val="24"/>
          <w:szCs w:val="24"/>
        </w:rPr>
      </w:pPr>
      <w:r w:rsidRPr="00F45DA0">
        <w:rPr>
          <w:rFonts w:ascii="Comic Sans MS" w:hAnsi="Comic Sans MS"/>
          <w:b/>
          <w:bCs/>
          <w:color w:val="FF0000"/>
          <w:sz w:val="24"/>
          <w:szCs w:val="24"/>
        </w:rPr>
        <w:t>Directions Générales:</w:t>
      </w:r>
      <w:r w:rsidRPr="00A13957">
        <w:rPr>
          <w:rFonts w:ascii="Comic Sans MS" w:hAnsi="Comic Sans MS"/>
          <w:sz w:val="24"/>
          <w:szCs w:val="24"/>
        </w:rPr>
        <w:t xml:space="preserve"> Il existe plusieurs directions générales au sein du ministère, telles que la Direction Générale du Travail (DGT) et la Direction Générale à l'Emploi et à la Formation Professionnelle (DGEFP). Ces directions sont responsables de divers aspects tels que la réglementation du travail, l'inspection du travail, l'emploi, la formation professionnelle et l'apprentissage.</w:t>
      </w:r>
    </w:p>
    <w:p w14:paraId="11918E81" w14:textId="77777777" w:rsidR="00C72969" w:rsidRDefault="00A13957" w:rsidP="00CD03D2">
      <w:pPr>
        <w:ind w:firstLine="360"/>
        <w:jc w:val="both"/>
        <w:rPr>
          <w:rFonts w:ascii="Comic Sans MS" w:hAnsi="Comic Sans MS"/>
          <w:sz w:val="24"/>
          <w:szCs w:val="24"/>
        </w:rPr>
      </w:pPr>
      <w:r w:rsidRPr="00F45DA0">
        <w:rPr>
          <w:rFonts w:ascii="Comic Sans MS" w:hAnsi="Comic Sans MS"/>
          <w:b/>
          <w:bCs/>
          <w:color w:val="FF0000"/>
          <w:sz w:val="24"/>
          <w:szCs w:val="24"/>
        </w:rPr>
        <w:t>Organismes attachés:</w:t>
      </w:r>
      <w:r w:rsidRPr="00A13957">
        <w:rPr>
          <w:rFonts w:ascii="Comic Sans MS" w:hAnsi="Comic Sans MS"/>
          <w:sz w:val="24"/>
          <w:szCs w:val="24"/>
        </w:rPr>
        <w:t xml:space="preserve"> Plusieurs organismes et institutions sont rattachés au ministère, comme Pôle Emploi qui s'occupe de l'accompagnement des demandeurs d'emploi, ou encore l'Agence Nationale pour l'Amélioration des Conditions de Travail (ANACT).</w:t>
      </w:r>
    </w:p>
    <w:p w14:paraId="15EB7EA0" w14:textId="1194B933" w:rsidR="00A13957" w:rsidRPr="00A13957" w:rsidRDefault="00A13957" w:rsidP="00CD03D2">
      <w:pPr>
        <w:ind w:firstLine="360"/>
        <w:jc w:val="both"/>
        <w:rPr>
          <w:rFonts w:ascii="Comic Sans MS" w:hAnsi="Comic Sans MS"/>
          <w:sz w:val="24"/>
          <w:szCs w:val="24"/>
        </w:rPr>
      </w:pPr>
      <w:r w:rsidRPr="00F45DA0">
        <w:rPr>
          <w:rFonts w:ascii="Comic Sans MS" w:hAnsi="Comic Sans MS"/>
          <w:b/>
          <w:bCs/>
          <w:color w:val="FF0000"/>
          <w:sz w:val="24"/>
          <w:szCs w:val="24"/>
        </w:rPr>
        <w:t>Services déconcentrés:</w:t>
      </w:r>
      <w:r w:rsidRPr="00A13957">
        <w:rPr>
          <w:rFonts w:ascii="Comic Sans MS" w:hAnsi="Comic Sans MS"/>
          <w:sz w:val="24"/>
          <w:szCs w:val="24"/>
        </w:rPr>
        <w:t xml:space="preserve"> Les Directions Régionales des Entreprises, de la Concurrence, de la Consommation, du Travail et de l'Emploi (DIRECCTE) sont des services extérieurs du ministère qui agissent au niveau régional pour mettre en œuvre les politiques nationales.</w:t>
      </w:r>
    </w:p>
    <w:p w14:paraId="06657CE5" w14:textId="77777777" w:rsidR="00A13957" w:rsidRPr="00A13957" w:rsidRDefault="00A13957" w:rsidP="00CD03D2">
      <w:pPr>
        <w:ind w:firstLine="360"/>
        <w:jc w:val="both"/>
        <w:rPr>
          <w:rFonts w:ascii="Comic Sans MS" w:hAnsi="Comic Sans MS"/>
          <w:sz w:val="24"/>
          <w:szCs w:val="24"/>
        </w:rPr>
      </w:pPr>
    </w:p>
    <w:p w14:paraId="7E751C94" w14:textId="77777777" w:rsidR="00A13957" w:rsidRPr="00F45DA0" w:rsidRDefault="00A13957" w:rsidP="00CD03D2">
      <w:pPr>
        <w:ind w:firstLine="360"/>
        <w:jc w:val="both"/>
        <w:rPr>
          <w:rFonts w:ascii="Comic Sans MS" w:hAnsi="Comic Sans MS"/>
          <w:color w:val="84ACB6" w:themeColor="accent5"/>
          <w:sz w:val="24"/>
          <w:szCs w:val="24"/>
          <w:u w:val="single"/>
        </w:rPr>
      </w:pPr>
      <w:r w:rsidRPr="00F45DA0">
        <w:rPr>
          <w:rFonts w:ascii="Comic Sans MS" w:hAnsi="Comic Sans MS"/>
          <w:color w:val="84ACB6" w:themeColor="accent5"/>
          <w:sz w:val="24"/>
          <w:szCs w:val="24"/>
          <w:u w:val="single"/>
        </w:rPr>
        <w:t>Fonctions et Responsabilités</w:t>
      </w:r>
    </w:p>
    <w:p w14:paraId="515DA6D3" w14:textId="4514A6E5" w:rsidR="00A13957" w:rsidRPr="00A13957" w:rsidRDefault="00A13957" w:rsidP="00CD03D2">
      <w:pPr>
        <w:ind w:firstLine="360"/>
        <w:jc w:val="both"/>
        <w:rPr>
          <w:rFonts w:ascii="Comic Sans MS" w:hAnsi="Comic Sans MS"/>
          <w:sz w:val="24"/>
          <w:szCs w:val="24"/>
        </w:rPr>
      </w:pPr>
      <w:r w:rsidRPr="00F45DA0">
        <w:rPr>
          <w:rFonts w:ascii="Comic Sans MS" w:hAnsi="Comic Sans MS"/>
          <w:b/>
          <w:bCs/>
          <w:color w:val="FF0000"/>
          <w:sz w:val="24"/>
          <w:szCs w:val="24"/>
        </w:rPr>
        <w:t>Réglementation et Contrôle:</w:t>
      </w:r>
      <w:r w:rsidRPr="00A13957">
        <w:rPr>
          <w:rFonts w:ascii="Comic Sans MS" w:hAnsi="Comic Sans MS"/>
          <w:sz w:val="24"/>
          <w:szCs w:val="24"/>
        </w:rPr>
        <w:t xml:space="preserve"> Le ministère élabore le code du travail et veille à son application à travers des inspections du travail.</w:t>
      </w:r>
    </w:p>
    <w:p w14:paraId="76AAC4BB" w14:textId="69F708AC" w:rsidR="00A13957" w:rsidRPr="00A13957" w:rsidRDefault="00A13957" w:rsidP="00CD03D2">
      <w:pPr>
        <w:ind w:firstLine="360"/>
        <w:jc w:val="both"/>
        <w:rPr>
          <w:rFonts w:ascii="Comic Sans MS" w:hAnsi="Comic Sans MS"/>
          <w:sz w:val="24"/>
          <w:szCs w:val="24"/>
        </w:rPr>
      </w:pPr>
      <w:r w:rsidRPr="00F45DA0">
        <w:rPr>
          <w:rFonts w:ascii="Comic Sans MS" w:hAnsi="Comic Sans MS"/>
          <w:b/>
          <w:bCs/>
          <w:color w:val="FF0000"/>
          <w:sz w:val="24"/>
          <w:szCs w:val="24"/>
        </w:rPr>
        <w:lastRenderedPageBreak/>
        <w:t>Formation et Emploi:</w:t>
      </w:r>
      <w:r w:rsidRPr="00A13957">
        <w:rPr>
          <w:rFonts w:ascii="Comic Sans MS" w:hAnsi="Comic Sans MS"/>
          <w:sz w:val="24"/>
          <w:szCs w:val="24"/>
        </w:rPr>
        <w:t xml:space="preserve"> Le ministère est chargé de la formation professionnelle et de l'apprentissage. Il supervise également les politiques d'emploi et de chômage.</w:t>
      </w:r>
    </w:p>
    <w:p w14:paraId="0B741927" w14:textId="4453750F" w:rsidR="00A13957" w:rsidRPr="00A13957" w:rsidRDefault="00A13957" w:rsidP="00CD03D2">
      <w:pPr>
        <w:ind w:firstLine="360"/>
        <w:jc w:val="both"/>
        <w:rPr>
          <w:rFonts w:ascii="Comic Sans MS" w:hAnsi="Comic Sans MS"/>
          <w:sz w:val="24"/>
          <w:szCs w:val="24"/>
        </w:rPr>
      </w:pPr>
      <w:r w:rsidRPr="00F45DA0">
        <w:rPr>
          <w:rFonts w:ascii="Comic Sans MS" w:hAnsi="Comic Sans MS"/>
          <w:b/>
          <w:bCs/>
          <w:color w:val="FF0000"/>
          <w:sz w:val="24"/>
          <w:szCs w:val="24"/>
        </w:rPr>
        <w:t>Relations Sociales:</w:t>
      </w:r>
      <w:r w:rsidRPr="00A13957">
        <w:rPr>
          <w:rFonts w:ascii="Comic Sans MS" w:hAnsi="Comic Sans MS"/>
          <w:sz w:val="24"/>
          <w:szCs w:val="24"/>
        </w:rPr>
        <w:t xml:space="preserve"> Le ministère joue un rôle dans la gestion des relations sociales, y compris les relations entre les employeurs et les employés, la négociation collective et la résolution des conflits.</w:t>
      </w:r>
    </w:p>
    <w:p w14:paraId="0FA1AEC7" w14:textId="50BEA06F" w:rsidR="00A13957" w:rsidRPr="00A13957" w:rsidRDefault="00A13957" w:rsidP="00CD03D2">
      <w:pPr>
        <w:ind w:firstLine="360"/>
        <w:jc w:val="both"/>
        <w:rPr>
          <w:rFonts w:ascii="Comic Sans MS" w:hAnsi="Comic Sans MS"/>
          <w:sz w:val="24"/>
          <w:szCs w:val="24"/>
        </w:rPr>
      </w:pPr>
      <w:r w:rsidRPr="00F45DA0">
        <w:rPr>
          <w:rFonts w:ascii="Comic Sans MS" w:hAnsi="Comic Sans MS"/>
          <w:b/>
          <w:bCs/>
          <w:color w:val="FF0000"/>
          <w:sz w:val="24"/>
          <w:szCs w:val="24"/>
        </w:rPr>
        <w:t>Protection Sociale:</w:t>
      </w:r>
      <w:r w:rsidRPr="00A13957">
        <w:rPr>
          <w:rFonts w:ascii="Comic Sans MS" w:hAnsi="Comic Sans MS"/>
          <w:sz w:val="24"/>
          <w:szCs w:val="24"/>
        </w:rPr>
        <w:t xml:space="preserve"> Le ministère participe à l'élaboration des politiques de protection sociale liées au travail, comme les politiques de santé et de sécurité au travail.</w:t>
      </w:r>
    </w:p>
    <w:p w14:paraId="7F00DD94" w14:textId="644B4AC3" w:rsidR="00A13957" w:rsidRPr="00A13957" w:rsidRDefault="00A13957" w:rsidP="00CD03D2">
      <w:pPr>
        <w:ind w:firstLine="360"/>
        <w:jc w:val="both"/>
        <w:rPr>
          <w:rFonts w:ascii="Comic Sans MS" w:hAnsi="Comic Sans MS"/>
          <w:sz w:val="24"/>
          <w:szCs w:val="24"/>
        </w:rPr>
      </w:pPr>
      <w:r w:rsidRPr="00F45DA0">
        <w:rPr>
          <w:rFonts w:ascii="Comic Sans MS" w:hAnsi="Comic Sans MS"/>
          <w:b/>
          <w:bCs/>
          <w:color w:val="FF0000"/>
          <w:sz w:val="24"/>
          <w:szCs w:val="24"/>
        </w:rPr>
        <w:t>Gestion des Crises:</w:t>
      </w:r>
      <w:r w:rsidRPr="00A13957">
        <w:rPr>
          <w:rFonts w:ascii="Comic Sans MS" w:hAnsi="Comic Sans MS"/>
          <w:sz w:val="24"/>
          <w:szCs w:val="24"/>
        </w:rPr>
        <w:t xml:space="preserve"> Le ministère peut également jouer un rôle dans la gestion des crises économiques ou sociales qui ont un impact sur l'emploi ou les conditions de travail.</w:t>
      </w:r>
    </w:p>
    <w:p w14:paraId="78754D2E" w14:textId="5F417219" w:rsidR="001F23C9" w:rsidRPr="00AC33FF" w:rsidRDefault="00A13957" w:rsidP="00CD03D2">
      <w:pPr>
        <w:ind w:firstLine="360"/>
        <w:jc w:val="both"/>
        <w:rPr>
          <w:b/>
          <w:bCs/>
          <w:color w:val="1C6194" w:themeColor="accent6" w:themeShade="BF"/>
          <w:sz w:val="36"/>
          <w:szCs w:val="36"/>
          <w:u w:val="single"/>
        </w:rPr>
      </w:pPr>
      <w:r w:rsidRPr="00A13957">
        <w:rPr>
          <w:rFonts w:ascii="Comic Sans MS" w:hAnsi="Comic Sans MS"/>
          <w:sz w:val="24"/>
          <w:szCs w:val="24"/>
        </w:rPr>
        <w:t>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formation professionnelle et aux relations sociales. Le ministère joue ainsi un rôle vital dans le maintien de l'équilibre entre les besoins des employeurs et les droits des travailleurs.</w:t>
      </w:r>
    </w:p>
    <w:p w14:paraId="72AE4A58" w14:textId="480035BC" w:rsidR="00E72695" w:rsidRPr="00E32BDE" w:rsidRDefault="00E72695" w:rsidP="00E72695">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t>L</w:t>
      </w:r>
      <w:r>
        <w:rPr>
          <w:b/>
          <w:bCs/>
          <w:color w:val="1C6194" w:themeColor="accent6" w:themeShade="BF"/>
          <w:sz w:val="36"/>
          <w:szCs w:val="36"/>
        </w:rPr>
        <w:t xml:space="preserve">a DNUM des </w:t>
      </w:r>
      <w:r w:rsidR="007B1233">
        <w:rPr>
          <w:b/>
          <w:bCs/>
          <w:color w:val="1C6194" w:themeColor="accent6" w:themeShade="BF"/>
          <w:sz w:val="36"/>
          <w:szCs w:val="36"/>
        </w:rPr>
        <w:t>M</w:t>
      </w:r>
      <w:r>
        <w:rPr>
          <w:b/>
          <w:bCs/>
          <w:color w:val="1C6194" w:themeColor="accent6" w:themeShade="BF"/>
          <w:sz w:val="36"/>
          <w:szCs w:val="36"/>
        </w:rPr>
        <w:t xml:space="preserve">inistères </w:t>
      </w:r>
      <w:r w:rsidR="007B1233">
        <w:rPr>
          <w:b/>
          <w:bCs/>
          <w:color w:val="1C6194" w:themeColor="accent6" w:themeShade="BF"/>
          <w:sz w:val="36"/>
          <w:szCs w:val="36"/>
        </w:rPr>
        <w:t>S</w:t>
      </w:r>
      <w:r>
        <w:rPr>
          <w:b/>
          <w:bCs/>
          <w:color w:val="1C6194" w:themeColor="accent6" w:themeShade="BF"/>
          <w:sz w:val="36"/>
          <w:szCs w:val="36"/>
        </w:rPr>
        <w:t>ociaux</w:t>
      </w:r>
    </w:p>
    <w:p w14:paraId="0BC91E72" w14:textId="5A4CAC21" w:rsidR="009D3C6B" w:rsidRPr="000F6C14" w:rsidRDefault="009D3C6B" w:rsidP="00567C6D">
      <w:pPr>
        <w:ind w:firstLine="360"/>
        <w:jc w:val="both"/>
        <w:rPr>
          <w:rFonts w:ascii="Comic Sans MS" w:hAnsi="Comic Sans MS"/>
          <w:sz w:val="24"/>
          <w:szCs w:val="24"/>
        </w:rPr>
      </w:pPr>
      <w:r w:rsidRPr="000F6C14">
        <w:rPr>
          <w:rFonts w:ascii="Comic Sans MS" w:hAnsi="Comic Sans MS"/>
          <w:sz w:val="24"/>
          <w:szCs w:val="24"/>
        </w:rPr>
        <w:t>La Direction du Numérique des Ministères Sociaux (DNUM) est une entité gouvernementale qui joue un rôle central dans la transformation numérique des services publics dans les domaines de la santé, de l’action sociale et de la sécurité sociale. Elle est placée sous l'autorité des ministres chargés de ces secteurs et est dirigée par un délégué au numérique en santé, assisté d'un adjoint, tous deux nommés par décret et arrêté respectivement</w:t>
      </w:r>
      <w:r w:rsidRPr="000F6C14">
        <w:rPr>
          <w:rFonts w:ascii="Times New Roman" w:hAnsi="Times New Roman" w:cs="Times New Roman"/>
          <w:sz w:val="24"/>
          <w:szCs w:val="24"/>
        </w:rPr>
        <w:t>​</w:t>
      </w:r>
      <w:r w:rsidRPr="000F6C14">
        <w:rPr>
          <w:rFonts w:ascii="Comic Sans MS" w:hAnsi="Comic Sans MS"/>
          <w:sz w:val="24"/>
          <w:szCs w:val="24"/>
        </w:rPr>
        <w:t>.</w:t>
      </w:r>
    </w:p>
    <w:p w14:paraId="3DA1BF3A" w14:textId="77777777" w:rsidR="009D3C6B" w:rsidRPr="000F6C14" w:rsidRDefault="009D3C6B" w:rsidP="009D3C6B">
      <w:pPr>
        <w:jc w:val="both"/>
        <w:rPr>
          <w:rFonts w:ascii="Comic Sans MS" w:hAnsi="Comic Sans MS"/>
          <w:sz w:val="24"/>
          <w:szCs w:val="24"/>
        </w:rPr>
      </w:pPr>
    </w:p>
    <w:p w14:paraId="0131D650" w14:textId="4D67DF76" w:rsidR="009D3C6B" w:rsidRPr="000F6C14" w:rsidRDefault="009D3C6B" w:rsidP="00567C6D">
      <w:pPr>
        <w:ind w:firstLine="360"/>
        <w:jc w:val="both"/>
        <w:rPr>
          <w:rFonts w:ascii="Comic Sans MS" w:hAnsi="Comic Sans MS"/>
          <w:sz w:val="24"/>
          <w:szCs w:val="24"/>
        </w:rPr>
      </w:pPr>
      <w:r w:rsidRPr="000F6C14">
        <w:rPr>
          <w:rFonts w:ascii="Comic Sans MS" w:hAnsi="Comic Sans MS"/>
          <w:sz w:val="24"/>
          <w:szCs w:val="24"/>
        </w:rPr>
        <w:t xml:space="preserve">Les missions de la DNUM sont vastes et essentielles pour l'administration des affaires sociales en France. Elle est responsable de la proposition, la mise en œuvre et le suivi de la feuille de route du numérique en santé, assurant ainsi que les projets numériques dans le domaine de la santé sont en cohérence avec la </w:t>
      </w:r>
      <w:r w:rsidRPr="000F6C14">
        <w:rPr>
          <w:rFonts w:ascii="Comic Sans MS" w:hAnsi="Comic Sans MS"/>
          <w:sz w:val="24"/>
          <w:szCs w:val="24"/>
        </w:rPr>
        <w:lastRenderedPageBreak/>
        <w:t>stratégie numérique globale de l'État. La DNUM anime également la gouvernance du numérique en santé, qui rassemble divers acteurs, y compris des représentants des usagers et professionnels du secteur, afin de discuter et de guider les politiques numériques en santé. Elle propose des évolutions du cadre juridique pour les services numériques en santé, assure la mise en conformité des outils numériques utilisés dans le secteur, supervise la mise en œuvre de certaines plateformes numériques essentielles et coordonne les actions dans le domaine du numérique en santé à l'échelle européenne et internationale</w:t>
      </w:r>
      <w:r w:rsidRPr="000F6C14">
        <w:rPr>
          <w:rFonts w:ascii="Times New Roman" w:hAnsi="Times New Roman" w:cs="Times New Roman"/>
          <w:sz w:val="24"/>
          <w:szCs w:val="24"/>
        </w:rPr>
        <w:t>​​</w:t>
      </w:r>
      <w:r w:rsidRPr="000F6C14">
        <w:rPr>
          <w:rFonts w:ascii="Comic Sans MS" w:hAnsi="Comic Sans MS"/>
          <w:sz w:val="24"/>
          <w:szCs w:val="24"/>
        </w:rPr>
        <w:t>.</w:t>
      </w:r>
    </w:p>
    <w:p w14:paraId="6FF75E0D" w14:textId="77777777" w:rsidR="009D3C6B" w:rsidRPr="000F6C14" w:rsidRDefault="009D3C6B" w:rsidP="009D3C6B">
      <w:pPr>
        <w:jc w:val="both"/>
        <w:rPr>
          <w:rFonts w:ascii="Comic Sans MS" w:hAnsi="Comic Sans MS"/>
          <w:sz w:val="24"/>
          <w:szCs w:val="24"/>
        </w:rPr>
      </w:pPr>
    </w:p>
    <w:p w14:paraId="7FE01241" w14:textId="4410A3C7" w:rsidR="009D3C6B" w:rsidRPr="000F6C14" w:rsidRDefault="009D3C6B" w:rsidP="00567C6D">
      <w:pPr>
        <w:ind w:firstLine="360"/>
        <w:jc w:val="both"/>
        <w:rPr>
          <w:rFonts w:ascii="Comic Sans MS" w:hAnsi="Comic Sans MS"/>
          <w:sz w:val="24"/>
          <w:szCs w:val="24"/>
        </w:rPr>
      </w:pPr>
      <w:r w:rsidRPr="000F6C14">
        <w:rPr>
          <w:rFonts w:ascii="Comic Sans MS" w:hAnsi="Comic Sans MS"/>
          <w:sz w:val="24"/>
          <w:szCs w:val="24"/>
        </w:rPr>
        <w:t>La DNUM agit comme un acteur majeur dans l'appui des Directions de politiques publiques et vise à renforcer la performance des structures et du personnel des ministères des Solidarités et de la Santé et du Travail. En leur fournissant conseils et appui, en concevant des produits et services numériques, et en développant l'environnement de travail numérique des agents, la DNUM facilite une plus grande efficacité et mobilité des services publics</w:t>
      </w:r>
      <w:r w:rsidRPr="000F6C14">
        <w:rPr>
          <w:rFonts w:ascii="Times New Roman" w:hAnsi="Times New Roman" w:cs="Times New Roman"/>
          <w:sz w:val="24"/>
          <w:szCs w:val="24"/>
        </w:rPr>
        <w:t>​</w:t>
      </w:r>
      <w:r w:rsidRPr="000F6C14">
        <w:rPr>
          <w:rFonts w:ascii="Comic Sans MS" w:hAnsi="Comic Sans MS"/>
          <w:sz w:val="24"/>
          <w:szCs w:val="24"/>
        </w:rPr>
        <w:t>.</w:t>
      </w:r>
    </w:p>
    <w:p w14:paraId="522944D1" w14:textId="77777777" w:rsidR="009D3C6B" w:rsidRPr="000F6C14" w:rsidRDefault="009D3C6B" w:rsidP="009D3C6B">
      <w:pPr>
        <w:jc w:val="both"/>
        <w:rPr>
          <w:rFonts w:ascii="Comic Sans MS" w:hAnsi="Comic Sans MS"/>
          <w:sz w:val="24"/>
          <w:szCs w:val="24"/>
        </w:rPr>
      </w:pPr>
    </w:p>
    <w:p w14:paraId="1441F3D9" w14:textId="4ED0C310" w:rsidR="009D3C6B" w:rsidRDefault="009D3C6B" w:rsidP="00567C6D">
      <w:pPr>
        <w:ind w:firstLine="360"/>
        <w:jc w:val="both"/>
        <w:rPr>
          <w:rFonts w:ascii="Comic Sans MS" w:hAnsi="Comic Sans MS"/>
          <w:sz w:val="24"/>
          <w:szCs w:val="24"/>
        </w:rPr>
      </w:pPr>
      <w:r w:rsidRPr="000F6C14">
        <w:rPr>
          <w:rFonts w:ascii="Comic Sans MS" w:hAnsi="Comic Sans MS"/>
          <w:sz w:val="24"/>
          <w:szCs w:val="24"/>
        </w:rPr>
        <w:t>En termes d'organisation, la DNUM comprend plusieurs sous-directions et missions spécialisées, telles que le Département Appui et Ressources, la Cellule Communication, la Mission Fabrique numérique, la Mission Transformation numérique, la Sous-direction Projets et services numériques, la Sous-direction Environnement de travail numérique des agents, la Mission Confiance numérique, et le Service Systèmes d'information mutualisés des ARS</w:t>
      </w:r>
      <w:r w:rsidRPr="000F6C14">
        <w:rPr>
          <w:rFonts w:ascii="Times New Roman" w:hAnsi="Times New Roman" w:cs="Times New Roman"/>
          <w:sz w:val="24"/>
          <w:szCs w:val="24"/>
        </w:rPr>
        <w:t>​​</w:t>
      </w:r>
      <w:r w:rsidRPr="000F6C14">
        <w:rPr>
          <w:rFonts w:ascii="Comic Sans MS" w:hAnsi="Comic Sans MS"/>
          <w:sz w:val="24"/>
          <w:szCs w:val="24"/>
        </w:rPr>
        <w:t>.</w:t>
      </w:r>
    </w:p>
    <w:p w14:paraId="39D82710" w14:textId="10908045" w:rsidR="00D335C4" w:rsidRDefault="00D335C4" w:rsidP="00567C6D">
      <w:pPr>
        <w:ind w:firstLine="360"/>
        <w:jc w:val="both"/>
        <w:rPr>
          <w:rFonts w:ascii="Comic Sans MS" w:hAnsi="Comic Sans MS"/>
          <w:sz w:val="24"/>
          <w:szCs w:val="24"/>
        </w:rPr>
      </w:pPr>
      <w:r>
        <w:rPr>
          <w:noProof/>
        </w:rPr>
        <w:lastRenderedPageBreak/>
        <w:drawing>
          <wp:inline distT="0" distB="0" distL="0" distR="0" wp14:anchorId="1295812E" wp14:editId="1BF4F64F">
            <wp:extent cx="5759450" cy="297561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2975610"/>
                    </a:xfrm>
                    <a:prstGeom prst="rect">
                      <a:avLst/>
                    </a:prstGeom>
                  </pic:spPr>
                </pic:pic>
              </a:graphicData>
            </a:graphic>
          </wp:inline>
        </w:drawing>
      </w:r>
    </w:p>
    <w:p w14:paraId="15CFBA9A" w14:textId="3E31B973" w:rsidR="003E51EB" w:rsidRDefault="003E51EB" w:rsidP="003E51EB">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t>L</w:t>
      </w:r>
      <w:r>
        <w:rPr>
          <w:b/>
          <w:bCs/>
          <w:color w:val="1C6194" w:themeColor="accent6" w:themeShade="BF"/>
          <w:sz w:val="36"/>
          <w:szCs w:val="36"/>
        </w:rPr>
        <w:t xml:space="preserve">a </w:t>
      </w:r>
      <w:r w:rsidR="00382EF6">
        <w:rPr>
          <w:b/>
          <w:bCs/>
          <w:color w:val="1C6194" w:themeColor="accent6" w:themeShade="BF"/>
          <w:sz w:val="36"/>
          <w:szCs w:val="36"/>
        </w:rPr>
        <w:t>DGT</w:t>
      </w:r>
    </w:p>
    <w:p w14:paraId="53115485" w14:textId="7141832C" w:rsidR="005A0A25" w:rsidRPr="00933239" w:rsidRDefault="005A0A25" w:rsidP="00933239">
      <w:pPr>
        <w:ind w:firstLine="360"/>
        <w:rPr>
          <w:rFonts w:ascii="Comic Sans MS" w:hAnsi="Comic Sans MS"/>
          <w:sz w:val="24"/>
          <w:szCs w:val="24"/>
        </w:rPr>
      </w:pPr>
      <w:r w:rsidRPr="00933239">
        <w:rPr>
          <w:rFonts w:ascii="Comic Sans MS" w:hAnsi="Comic Sans MS"/>
          <w:sz w:val="24"/>
          <w:szCs w:val="24"/>
        </w:rPr>
        <w:t>En tant que développeur en alternance au sein de la Direction du Numérique des Ministères Sociaux (DNUM), je collabore actuellement sur un projet significatif et innovant, spécifiquement mandaté par la Direction Générale du Travail (DGT). Ce projet, nommé Cod'It, est conçu pour équiper les inspecteurs du travail avec un outil technologique avancé, destiné à contrôler la conformité des entreprises au droit du travail français.</w:t>
      </w:r>
    </w:p>
    <w:p w14:paraId="5AE455AC" w14:textId="77777777" w:rsidR="005A0A25" w:rsidRPr="00933239" w:rsidRDefault="005A0A25" w:rsidP="005A0A25">
      <w:pPr>
        <w:ind w:left="360"/>
        <w:rPr>
          <w:rFonts w:ascii="Comic Sans MS" w:hAnsi="Comic Sans MS"/>
          <w:sz w:val="24"/>
          <w:szCs w:val="24"/>
        </w:rPr>
      </w:pPr>
    </w:p>
    <w:p w14:paraId="04B77BC8" w14:textId="77777777" w:rsidR="005A0A25" w:rsidRPr="00933239" w:rsidRDefault="005A0A25" w:rsidP="00933239">
      <w:pPr>
        <w:ind w:firstLine="360"/>
        <w:rPr>
          <w:rFonts w:ascii="Comic Sans MS" w:hAnsi="Comic Sans MS"/>
          <w:sz w:val="24"/>
          <w:szCs w:val="24"/>
        </w:rPr>
      </w:pPr>
      <w:r w:rsidRPr="00933239">
        <w:rPr>
          <w:rFonts w:ascii="Comic Sans MS" w:hAnsi="Comic Sans MS"/>
          <w:sz w:val="24"/>
          <w:szCs w:val="24"/>
        </w:rPr>
        <w:t>La DGT, une entité cruciale au sein du ministère du Travail depuis 1946, joue un rôle fondamental dans l'amélioration des conditions de travail et le renforcement des relations au sein des entreprises. Ma mission, bien que je sois employé de la DNUM et non membre direct de la DGT, est de développer un logiciel qui soutient efficacement la DGT dans ses fonctions diverses, notamment la surveillance et l'application de la législation du travail.</w:t>
      </w:r>
    </w:p>
    <w:p w14:paraId="0E146866" w14:textId="77777777" w:rsidR="005A0A25" w:rsidRPr="00933239" w:rsidRDefault="005A0A25" w:rsidP="005A0A25">
      <w:pPr>
        <w:ind w:left="360"/>
        <w:rPr>
          <w:rFonts w:ascii="Comic Sans MS" w:hAnsi="Comic Sans MS"/>
          <w:sz w:val="24"/>
          <w:szCs w:val="24"/>
        </w:rPr>
      </w:pPr>
    </w:p>
    <w:p w14:paraId="3FF5C222" w14:textId="2560CFD8" w:rsidR="005A0A25" w:rsidRPr="00933239" w:rsidRDefault="005A0A25" w:rsidP="00933239">
      <w:pPr>
        <w:ind w:firstLine="360"/>
        <w:rPr>
          <w:rFonts w:ascii="Comic Sans MS" w:hAnsi="Comic Sans MS"/>
          <w:sz w:val="24"/>
          <w:szCs w:val="24"/>
        </w:rPr>
      </w:pPr>
      <w:r w:rsidRPr="00933239">
        <w:rPr>
          <w:rFonts w:ascii="Comic Sans MS" w:hAnsi="Comic Sans MS"/>
          <w:sz w:val="24"/>
          <w:szCs w:val="24"/>
        </w:rPr>
        <w:t xml:space="preserve">La conception de Cod'It implique de relever des défis significatifs : le logiciel doit être à la fois fiable, sécurisé, et intuitif pour accommoder les utilisateurs de divers horizons professionnels. L'objectif est de rationaliser les processus, faciliter la coordination et promouvoir les meilleures pratiques dans le réseau </w:t>
      </w:r>
      <w:r w:rsidRPr="00933239">
        <w:rPr>
          <w:rFonts w:ascii="Comic Sans MS" w:hAnsi="Comic Sans MS"/>
          <w:sz w:val="24"/>
          <w:szCs w:val="24"/>
        </w:rPr>
        <w:lastRenderedPageBreak/>
        <w:t>territorial des directions régionales. L'interface utilisateur doit être conviviale, permettant aux agents de la DGT de naviguer facilement et de se concentrer sur leur travail crucial.</w:t>
      </w:r>
    </w:p>
    <w:p w14:paraId="52256B37" w14:textId="77777777" w:rsidR="005A0A25" w:rsidRPr="00933239" w:rsidRDefault="005A0A25" w:rsidP="005A0A25">
      <w:pPr>
        <w:ind w:left="360"/>
        <w:rPr>
          <w:rFonts w:ascii="Comic Sans MS" w:hAnsi="Comic Sans MS"/>
          <w:sz w:val="24"/>
          <w:szCs w:val="24"/>
        </w:rPr>
      </w:pPr>
    </w:p>
    <w:p w14:paraId="4269C2DE" w14:textId="44E31F82" w:rsidR="005A0A25" w:rsidRPr="00933239" w:rsidRDefault="005A0A25" w:rsidP="00933239">
      <w:pPr>
        <w:ind w:firstLine="360"/>
        <w:rPr>
          <w:rFonts w:ascii="Comic Sans MS" w:hAnsi="Comic Sans MS"/>
          <w:sz w:val="24"/>
          <w:szCs w:val="24"/>
        </w:rPr>
      </w:pPr>
      <w:r w:rsidRPr="00933239">
        <w:rPr>
          <w:rFonts w:ascii="Comic Sans MS" w:hAnsi="Comic Sans MS"/>
          <w:sz w:val="24"/>
          <w:szCs w:val="24"/>
        </w:rPr>
        <w:t>En résumé, travailler sur Cod'It pour la DGT dans le cadre de mon contrat en alternance avec la DNUM représente un honneur professionnel et une responsabilité sociale. C'est un exemple éloquent de la manière dont la DNUM contribue à amplifier l'impact des politiques publiques par l'innovation numérique, en créant des solutions technologiques qui favorisent un environnement de travail plus équitable et sécurisé.</w:t>
      </w:r>
    </w:p>
    <w:p w14:paraId="1EEEC54E" w14:textId="593637EB" w:rsidR="004F7E4F" w:rsidRPr="00E32BDE" w:rsidRDefault="003C53BB" w:rsidP="004F7E4F">
      <w:pPr>
        <w:pStyle w:val="Paragraphedeliste"/>
        <w:numPr>
          <w:ilvl w:val="2"/>
          <w:numId w:val="5"/>
        </w:numPr>
        <w:rPr>
          <w:b/>
          <w:bCs/>
          <w:color w:val="1C6194" w:themeColor="accent6" w:themeShade="BF"/>
          <w:sz w:val="36"/>
          <w:szCs w:val="36"/>
        </w:rPr>
      </w:pPr>
      <w:r>
        <w:rPr>
          <w:b/>
          <w:bCs/>
          <w:color w:val="1C6194" w:themeColor="accent6" w:themeShade="BF"/>
          <w:sz w:val="36"/>
          <w:szCs w:val="36"/>
        </w:rPr>
        <w:t>L</w:t>
      </w:r>
      <w:r w:rsidR="009903FC">
        <w:rPr>
          <w:b/>
          <w:bCs/>
          <w:color w:val="1C6194" w:themeColor="accent6" w:themeShade="BF"/>
          <w:sz w:val="36"/>
          <w:szCs w:val="36"/>
        </w:rPr>
        <w:t>a</w:t>
      </w:r>
      <w:r>
        <w:rPr>
          <w:b/>
          <w:bCs/>
          <w:color w:val="1C6194" w:themeColor="accent6" w:themeShade="BF"/>
          <w:sz w:val="36"/>
          <w:szCs w:val="36"/>
        </w:rPr>
        <w:t xml:space="preserve"> </w:t>
      </w:r>
      <w:r w:rsidR="009903FC">
        <w:rPr>
          <w:b/>
          <w:bCs/>
          <w:color w:val="1C6194" w:themeColor="accent6" w:themeShade="BF"/>
          <w:sz w:val="36"/>
          <w:szCs w:val="36"/>
        </w:rPr>
        <w:t>SDPSN</w:t>
      </w:r>
    </w:p>
    <w:p w14:paraId="4AD126A4" w14:textId="6E422F21" w:rsidR="0011279E" w:rsidRPr="0011279E" w:rsidRDefault="0011279E" w:rsidP="009903FC">
      <w:pPr>
        <w:ind w:firstLine="360"/>
        <w:jc w:val="both"/>
        <w:rPr>
          <w:rFonts w:ascii="Comic Sans MS" w:hAnsi="Comic Sans MS"/>
          <w:sz w:val="24"/>
          <w:szCs w:val="24"/>
        </w:rPr>
      </w:pPr>
      <w:r w:rsidRPr="0011279E">
        <w:rPr>
          <w:rFonts w:ascii="Comic Sans MS" w:hAnsi="Comic Sans MS"/>
          <w:sz w:val="24"/>
          <w:szCs w:val="24"/>
        </w:rPr>
        <w:t>La DNUM, sous la Sous-direction des Projets et Services Numériques (SDPSN), joue un rôle clé dans la conception, le développement et la maintenance des services numériques au sein des ministères sociaux. La SDPSN, dirigée par Marine Boudeau, avec Maëlle Rialland comme adjointe, est chargée de maintenir les applications existantes, tout en développ</w:t>
      </w:r>
      <w:r w:rsidR="002F6807">
        <w:rPr>
          <w:rFonts w:ascii="Comic Sans MS" w:hAnsi="Comic Sans MS"/>
          <w:sz w:val="24"/>
          <w:szCs w:val="24"/>
        </w:rPr>
        <w:t>ant</w:t>
      </w:r>
      <w:r w:rsidRPr="0011279E">
        <w:rPr>
          <w:rFonts w:ascii="Comic Sans MS" w:hAnsi="Comic Sans MS"/>
          <w:sz w:val="24"/>
          <w:szCs w:val="24"/>
        </w:rPr>
        <w:t xml:space="preserve"> de</w:t>
      </w:r>
      <w:r w:rsidR="002F6807">
        <w:rPr>
          <w:rFonts w:ascii="Comic Sans MS" w:hAnsi="Comic Sans MS"/>
          <w:sz w:val="24"/>
          <w:szCs w:val="24"/>
        </w:rPr>
        <w:t xml:space="preserve"> nouveaux</w:t>
      </w:r>
      <w:r w:rsidRPr="0011279E">
        <w:rPr>
          <w:rFonts w:ascii="Comic Sans MS" w:hAnsi="Comic Sans MS"/>
          <w:sz w:val="24"/>
          <w:szCs w:val="24"/>
        </w:rPr>
        <w:t xml:space="preserve"> services numériques.</w:t>
      </w:r>
    </w:p>
    <w:p w14:paraId="0285753F" w14:textId="2FA8064A" w:rsidR="0011279E" w:rsidRPr="0011279E" w:rsidRDefault="0011279E" w:rsidP="005A0A25">
      <w:pPr>
        <w:ind w:firstLine="360"/>
        <w:jc w:val="both"/>
        <w:rPr>
          <w:rFonts w:ascii="Comic Sans MS" w:hAnsi="Comic Sans MS"/>
          <w:sz w:val="24"/>
          <w:szCs w:val="24"/>
        </w:rPr>
      </w:pPr>
      <w:r w:rsidRPr="0011279E">
        <w:rPr>
          <w:rFonts w:ascii="Comic Sans MS" w:hAnsi="Comic Sans MS"/>
          <w:sz w:val="24"/>
          <w:szCs w:val="24"/>
        </w:rPr>
        <w:t xml:space="preserve">Le personnel de la SDPSN comprend des profils variés, allant des développeurs de services numériques aux chefs de projet, chacun apportant une expertise </w:t>
      </w:r>
      <w:r w:rsidR="002F6807">
        <w:rPr>
          <w:rFonts w:ascii="Comic Sans MS" w:hAnsi="Comic Sans MS"/>
          <w:sz w:val="24"/>
          <w:szCs w:val="24"/>
        </w:rPr>
        <w:t>nécessaire</w:t>
      </w:r>
      <w:r w:rsidRPr="0011279E">
        <w:rPr>
          <w:rFonts w:ascii="Comic Sans MS" w:hAnsi="Comic Sans MS"/>
          <w:sz w:val="24"/>
          <w:szCs w:val="24"/>
        </w:rPr>
        <w:t xml:space="preserve"> au </w:t>
      </w:r>
      <w:r w:rsidR="002F6807">
        <w:rPr>
          <w:rFonts w:ascii="Comic Sans MS" w:hAnsi="Comic Sans MS"/>
          <w:sz w:val="24"/>
          <w:szCs w:val="24"/>
        </w:rPr>
        <w:t xml:space="preserve">bon </w:t>
      </w:r>
      <w:r w:rsidRPr="0011279E">
        <w:rPr>
          <w:rFonts w:ascii="Comic Sans MS" w:hAnsi="Comic Sans MS"/>
          <w:sz w:val="24"/>
          <w:szCs w:val="24"/>
        </w:rPr>
        <w:t xml:space="preserve">fonctionnement </w:t>
      </w:r>
      <w:r w:rsidR="002F6807">
        <w:rPr>
          <w:rFonts w:ascii="Comic Sans MS" w:hAnsi="Comic Sans MS"/>
          <w:sz w:val="24"/>
          <w:szCs w:val="24"/>
        </w:rPr>
        <w:t>des services numériques</w:t>
      </w:r>
      <w:r w:rsidRPr="0011279E">
        <w:rPr>
          <w:rFonts w:ascii="Comic Sans MS" w:hAnsi="Comic Sans MS"/>
          <w:sz w:val="24"/>
          <w:szCs w:val="24"/>
        </w:rPr>
        <w:t xml:space="preserve"> </w:t>
      </w:r>
      <w:r w:rsidR="002F6807">
        <w:rPr>
          <w:rFonts w:ascii="Comic Sans MS" w:hAnsi="Comic Sans MS"/>
          <w:sz w:val="24"/>
          <w:szCs w:val="24"/>
        </w:rPr>
        <w:t>a destination des usagers et des agents du service public.</w:t>
      </w:r>
    </w:p>
    <w:p w14:paraId="0651CD5D" w14:textId="60668C9B" w:rsidR="0011279E" w:rsidRPr="0011279E" w:rsidRDefault="0011279E" w:rsidP="009903FC">
      <w:pPr>
        <w:ind w:firstLine="360"/>
        <w:jc w:val="both"/>
        <w:rPr>
          <w:rFonts w:ascii="Comic Sans MS" w:hAnsi="Comic Sans MS"/>
          <w:sz w:val="24"/>
          <w:szCs w:val="24"/>
        </w:rPr>
      </w:pPr>
      <w:r w:rsidRPr="0011279E">
        <w:rPr>
          <w:rFonts w:ascii="Comic Sans MS" w:hAnsi="Comic Sans MS"/>
          <w:sz w:val="24"/>
          <w:szCs w:val="24"/>
        </w:rPr>
        <w:t>Les divers bureaux au sein de la SDPSN se concentrent sur des domaines spécifiques :</w:t>
      </w:r>
    </w:p>
    <w:p w14:paraId="0B4019A4" w14:textId="77777777" w:rsidR="0011279E" w:rsidRPr="0011279E" w:rsidRDefault="0011279E" w:rsidP="0011279E">
      <w:pPr>
        <w:jc w:val="both"/>
        <w:rPr>
          <w:rFonts w:ascii="Comic Sans MS" w:hAnsi="Comic Sans MS"/>
          <w:sz w:val="24"/>
          <w:szCs w:val="24"/>
        </w:rPr>
      </w:pPr>
      <w:r w:rsidRPr="009903FC">
        <w:rPr>
          <w:rFonts w:ascii="Comic Sans MS" w:hAnsi="Comic Sans MS"/>
          <w:b/>
          <w:bCs/>
          <w:color w:val="FF0000"/>
          <w:sz w:val="24"/>
          <w:szCs w:val="24"/>
        </w:rPr>
        <w:t>Santé et Médico Social (SMS)</w:t>
      </w:r>
      <w:r w:rsidRPr="009903FC">
        <w:rPr>
          <w:rFonts w:ascii="Comic Sans MS" w:hAnsi="Comic Sans MS"/>
          <w:color w:val="FF0000"/>
          <w:sz w:val="24"/>
          <w:szCs w:val="24"/>
        </w:rPr>
        <w:t xml:space="preserve"> </w:t>
      </w:r>
      <w:r w:rsidRPr="0011279E">
        <w:rPr>
          <w:rFonts w:ascii="Comic Sans MS" w:hAnsi="Comic Sans MS"/>
          <w:sz w:val="24"/>
          <w:szCs w:val="24"/>
        </w:rPr>
        <w:t>: Ce bureau gère des projets numériques dédiés à la santé et au médico-social, en collaboration avec des directions d’administration centrale pour la transformation numérique</w:t>
      </w:r>
      <w:r w:rsidRPr="0011279E">
        <w:rPr>
          <w:rFonts w:ascii="Times New Roman" w:hAnsi="Times New Roman" w:cs="Times New Roman"/>
          <w:sz w:val="24"/>
          <w:szCs w:val="24"/>
        </w:rPr>
        <w:t>​​</w:t>
      </w:r>
      <w:r w:rsidRPr="0011279E">
        <w:rPr>
          <w:rFonts w:ascii="Comic Sans MS" w:hAnsi="Comic Sans MS"/>
          <w:sz w:val="24"/>
          <w:szCs w:val="24"/>
        </w:rPr>
        <w:t>.</w:t>
      </w:r>
    </w:p>
    <w:p w14:paraId="35246C8A" w14:textId="77777777" w:rsidR="0011279E" w:rsidRPr="0011279E" w:rsidRDefault="0011279E" w:rsidP="0011279E">
      <w:pPr>
        <w:jc w:val="both"/>
        <w:rPr>
          <w:rFonts w:ascii="Comic Sans MS" w:hAnsi="Comic Sans MS"/>
          <w:sz w:val="24"/>
          <w:szCs w:val="24"/>
        </w:rPr>
      </w:pPr>
    </w:p>
    <w:p w14:paraId="5164BA4E" w14:textId="11499583" w:rsidR="0011279E" w:rsidRPr="0011279E" w:rsidRDefault="0011279E" w:rsidP="0011279E">
      <w:pPr>
        <w:jc w:val="both"/>
        <w:rPr>
          <w:rFonts w:ascii="Comic Sans MS" w:hAnsi="Comic Sans MS"/>
          <w:sz w:val="24"/>
          <w:szCs w:val="24"/>
        </w:rPr>
      </w:pPr>
      <w:r w:rsidRPr="009903FC">
        <w:rPr>
          <w:rFonts w:ascii="Comic Sans MS" w:hAnsi="Comic Sans MS"/>
          <w:b/>
          <w:bCs/>
          <w:color w:val="FF0000"/>
          <w:sz w:val="24"/>
          <w:szCs w:val="24"/>
        </w:rPr>
        <w:t>Travail (TRV) :</w:t>
      </w:r>
      <w:r w:rsidRPr="0011279E">
        <w:rPr>
          <w:rFonts w:ascii="Comic Sans MS" w:hAnsi="Comic Sans MS"/>
          <w:sz w:val="24"/>
          <w:szCs w:val="24"/>
        </w:rPr>
        <w:t xml:space="preserve"> Axé sur la conception et le pilotage des projets numériques dans le secteur du travail, ce bureau joue un rôle dans la modernisation des services relatifs au travail</w:t>
      </w:r>
      <w:r w:rsidRPr="0011279E">
        <w:rPr>
          <w:rFonts w:ascii="Times New Roman" w:hAnsi="Times New Roman" w:cs="Times New Roman"/>
          <w:sz w:val="24"/>
          <w:szCs w:val="24"/>
        </w:rPr>
        <w:t>​​</w:t>
      </w:r>
      <w:r w:rsidRPr="0011279E">
        <w:rPr>
          <w:rFonts w:ascii="Comic Sans MS" w:hAnsi="Comic Sans MS"/>
          <w:sz w:val="24"/>
          <w:szCs w:val="24"/>
        </w:rPr>
        <w:t>.</w:t>
      </w:r>
      <w:r w:rsidR="009903FC">
        <w:rPr>
          <w:rFonts w:ascii="Comic Sans MS" w:hAnsi="Comic Sans MS"/>
          <w:sz w:val="24"/>
          <w:szCs w:val="24"/>
        </w:rPr>
        <w:t xml:space="preserve"> C’est le bureau dont je dépends.</w:t>
      </w:r>
    </w:p>
    <w:p w14:paraId="204C29D0" w14:textId="77777777" w:rsidR="0011279E" w:rsidRPr="0011279E" w:rsidRDefault="0011279E" w:rsidP="0011279E">
      <w:pPr>
        <w:jc w:val="both"/>
        <w:rPr>
          <w:rFonts w:ascii="Comic Sans MS" w:hAnsi="Comic Sans MS"/>
          <w:sz w:val="24"/>
          <w:szCs w:val="24"/>
        </w:rPr>
      </w:pPr>
    </w:p>
    <w:p w14:paraId="24ECE47C" w14:textId="77777777" w:rsidR="0011279E" w:rsidRPr="0011279E" w:rsidRDefault="0011279E" w:rsidP="0011279E">
      <w:pPr>
        <w:jc w:val="both"/>
        <w:rPr>
          <w:rFonts w:ascii="Comic Sans MS" w:hAnsi="Comic Sans MS"/>
          <w:sz w:val="24"/>
          <w:szCs w:val="24"/>
        </w:rPr>
      </w:pPr>
      <w:r w:rsidRPr="009903FC">
        <w:rPr>
          <w:rFonts w:ascii="Comic Sans MS" w:hAnsi="Comic Sans MS"/>
          <w:b/>
          <w:bCs/>
          <w:color w:val="FF0000"/>
          <w:sz w:val="24"/>
          <w:szCs w:val="24"/>
        </w:rPr>
        <w:t>Fonctions Supports (FS) :</w:t>
      </w:r>
      <w:r w:rsidRPr="0011279E">
        <w:rPr>
          <w:rFonts w:ascii="Comic Sans MS" w:hAnsi="Comic Sans MS"/>
          <w:sz w:val="24"/>
          <w:szCs w:val="24"/>
        </w:rPr>
        <w:t xml:space="preserve"> Il soutient les ministères sociaux par la conception et le déploiement de projets et services numériques, en accompagnant les fonctions support dans leur modernisation</w:t>
      </w:r>
      <w:r w:rsidRPr="0011279E">
        <w:rPr>
          <w:rFonts w:ascii="Times New Roman" w:hAnsi="Times New Roman" w:cs="Times New Roman"/>
          <w:sz w:val="24"/>
          <w:szCs w:val="24"/>
        </w:rPr>
        <w:t>​​</w:t>
      </w:r>
      <w:r w:rsidRPr="0011279E">
        <w:rPr>
          <w:rFonts w:ascii="Comic Sans MS" w:hAnsi="Comic Sans MS"/>
          <w:sz w:val="24"/>
          <w:szCs w:val="24"/>
        </w:rPr>
        <w:t>.</w:t>
      </w:r>
    </w:p>
    <w:p w14:paraId="2F062D4F" w14:textId="77777777" w:rsidR="0011279E" w:rsidRPr="0011279E" w:rsidRDefault="0011279E" w:rsidP="0011279E">
      <w:pPr>
        <w:jc w:val="both"/>
        <w:rPr>
          <w:rFonts w:ascii="Comic Sans MS" w:hAnsi="Comic Sans MS"/>
          <w:sz w:val="24"/>
          <w:szCs w:val="24"/>
        </w:rPr>
      </w:pPr>
    </w:p>
    <w:p w14:paraId="1B04F563" w14:textId="77777777" w:rsidR="0011279E" w:rsidRPr="0011279E" w:rsidRDefault="0011279E" w:rsidP="0011279E">
      <w:pPr>
        <w:jc w:val="both"/>
        <w:rPr>
          <w:rFonts w:ascii="Comic Sans MS" w:hAnsi="Comic Sans MS"/>
          <w:sz w:val="24"/>
          <w:szCs w:val="24"/>
        </w:rPr>
      </w:pPr>
      <w:r w:rsidRPr="009903FC">
        <w:rPr>
          <w:rFonts w:ascii="Comic Sans MS" w:hAnsi="Comic Sans MS"/>
          <w:b/>
          <w:bCs/>
          <w:color w:val="FF0000"/>
          <w:sz w:val="24"/>
          <w:szCs w:val="24"/>
        </w:rPr>
        <w:t>Cohésion Sociale, Sports &amp; Jeunesse (CS2J) :</w:t>
      </w:r>
      <w:r w:rsidRPr="0011279E">
        <w:rPr>
          <w:rFonts w:ascii="Comic Sans MS" w:hAnsi="Comic Sans MS"/>
          <w:sz w:val="24"/>
          <w:szCs w:val="24"/>
        </w:rPr>
        <w:t xml:space="preserve"> Ce bureau s’engage dans la conception et la maintenance de services numériques dans ces domaines, tout en soutenant les initiatives de modernisation des directions d’administration centrale associées</w:t>
      </w:r>
      <w:r w:rsidRPr="0011279E">
        <w:rPr>
          <w:rFonts w:ascii="Times New Roman" w:hAnsi="Times New Roman" w:cs="Times New Roman"/>
          <w:sz w:val="24"/>
          <w:szCs w:val="24"/>
        </w:rPr>
        <w:t>​​</w:t>
      </w:r>
      <w:r w:rsidRPr="0011279E">
        <w:rPr>
          <w:rFonts w:ascii="Comic Sans MS" w:hAnsi="Comic Sans MS"/>
          <w:sz w:val="24"/>
          <w:szCs w:val="24"/>
        </w:rPr>
        <w:t>.</w:t>
      </w:r>
    </w:p>
    <w:p w14:paraId="28468798" w14:textId="77777777" w:rsidR="0011279E" w:rsidRPr="0011279E" w:rsidRDefault="0011279E" w:rsidP="0011279E">
      <w:pPr>
        <w:jc w:val="both"/>
        <w:rPr>
          <w:rFonts w:ascii="Comic Sans MS" w:hAnsi="Comic Sans MS"/>
          <w:sz w:val="24"/>
          <w:szCs w:val="24"/>
        </w:rPr>
      </w:pPr>
    </w:p>
    <w:p w14:paraId="2A47F4C1" w14:textId="5C2DF7E7" w:rsidR="0011279E" w:rsidRPr="0011279E" w:rsidRDefault="0011279E" w:rsidP="0011279E">
      <w:pPr>
        <w:jc w:val="both"/>
        <w:rPr>
          <w:rFonts w:ascii="Comic Sans MS" w:hAnsi="Comic Sans MS"/>
          <w:sz w:val="24"/>
          <w:szCs w:val="24"/>
        </w:rPr>
      </w:pPr>
      <w:r w:rsidRPr="009903FC">
        <w:rPr>
          <w:rFonts w:ascii="Comic Sans MS" w:hAnsi="Comic Sans MS"/>
          <w:b/>
          <w:bCs/>
          <w:color w:val="FF0000"/>
          <w:sz w:val="24"/>
          <w:szCs w:val="24"/>
        </w:rPr>
        <w:t>Valorisation De Données (VDD) :</w:t>
      </w:r>
      <w:r w:rsidRPr="0011279E">
        <w:rPr>
          <w:rFonts w:ascii="Comic Sans MS" w:hAnsi="Comic Sans MS"/>
          <w:sz w:val="24"/>
          <w:szCs w:val="24"/>
        </w:rPr>
        <w:t xml:space="preserve"> Il se focalise sur la valorisation des données et la gestion de projets numériques pour les directions statistiques des Ministères sociaux</w:t>
      </w:r>
      <w:r w:rsidRPr="0011279E">
        <w:rPr>
          <w:rFonts w:ascii="Times New Roman" w:hAnsi="Times New Roman" w:cs="Times New Roman"/>
          <w:sz w:val="24"/>
          <w:szCs w:val="24"/>
        </w:rPr>
        <w:t>​​</w:t>
      </w:r>
      <w:r w:rsidRPr="0011279E">
        <w:rPr>
          <w:rFonts w:ascii="Comic Sans MS" w:hAnsi="Comic Sans MS"/>
          <w:sz w:val="24"/>
          <w:szCs w:val="24"/>
        </w:rPr>
        <w:t>.</w:t>
      </w:r>
    </w:p>
    <w:p w14:paraId="41349137" w14:textId="1F99EB66" w:rsidR="009D3C6B" w:rsidRDefault="0011279E" w:rsidP="00F45DA0">
      <w:pPr>
        <w:ind w:firstLine="360"/>
        <w:jc w:val="both"/>
        <w:rPr>
          <w:rFonts w:ascii="Comic Sans MS" w:hAnsi="Comic Sans MS"/>
          <w:sz w:val="24"/>
          <w:szCs w:val="24"/>
        </w:rPr>
      </w:pPr>
      <w:r w:rsidRPr="0011279E">
        <w:rPr>
          <w:rFonts w:ascii="Comic Sans MS" w:hAnsi="Comic Sans MS"/>
          <w:sz w:val="24"/>
          <w:szCs w:val="24"/>
        </w:rPr>
        <w:t>Chaque bureau apporte une contribution unique à la vision globale de la DNUM, travaillant ensemble pour assurer une transformation numérique efficace et innovante au sein des ministères sociaux.</w:t>
      </w:r>
    </w:p>
    <w:p w14:paraId="6EE87275" w14:textId="73C49998" w:rsidR="00D335C4" w:rsidRPr="000F6C14" w:rsidRDefault="00D335C4" w:rsidP="00F45DA0">
      <w:pPr>
        <w:ind w:firstLine="360"/>
        <w:jc w:val="both"/>
        <w:rPr>
          <w:rFonts w:ascii="Comic Sans MS" w:hAnsi="Comic Sans MS"/>
          <w:sz w:val="24"/>
          <w:szCs w:val="24"/>
        </w:rPr>
      </w:pPr>
      <w:r>
        <w:rPr>
          <w:noProof/>
        </w:rPr>
        <w:drawing>
          <wp:inline distT="0" distB="0" distL="0" distR="0" wp14:anchorId="58456171" wp14:editId="1311A0B9">
            <wp:extent cx="5759450" cy="325310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3253105"/>
                    </a:xfrm>
                    <a:prstGeom prst="rect">
                      <a:avLst/>
                    </a:prstGeom>
                  </pic:spPr>
                </pic:pic>
              </a:graphicData>
            </a:graphic>
          </wp:inline>
        </w:drawing>
      </w:r>
    </w:p>
    <w:p w14:paraId="4ECB754B" w14:textId="377B380A" w:rsidR="006B2DA5" w:rsidRPr="00E43E29" w:rsidRDefault="00161DCA" w:rsidP="007B3008">
      <w:pPr>
        <w:pStyle w:val="Titre1"/>
        <w:numPr>
          <w:ilvl w:val="0"/>
          <w:numId w:val="5"/>
        </w:numPr>
      </w:pPr>
      <w:bookmarkStart w:id="4" w:name="_Toc104978339"/>
      <w:bookmarkStart w:id="5" w:name="_Toc150937717"/>
      <w:r w:rsidRPr="00E43E29">
        <w:lastRenderedPageBreak/>
        <w:t>Mon arrivée au Ministère</w:t>
      </w:r>
      <w:bookmarkEnd w:id="4"/>
      <w:bookmarkEnd w:id="5"/>
    </w:p>
    <w:p w14:paraId="2065614B" w14:textId="170C9A36" w:rsidR="006B56E2" w:rsidRPr="001632EF" w:rsidRDefault="00161DCA" w:rsidP="006B56E2">
      <w:pPr>
        <w:ind w:firstLine="708"/>
        <w:jc w:val="both"/>
        <w:rPr>
          <w:rFonts w:ascii="Comic Sans MS" w:hAnsi="Comic Sans MS"/>
          <w:sz w:val="24"/>
          <w:szCs w:val="24"/>
        </w:rPr>
      </w:pPr>
      <w:r w:rsidRPr="001632EF">
        <w:rPr>
          <w:rFonts w:ascii="Comic Sans MS" w:hAnsi="Comic Sans MS"/>
          <w:sz w:val="24"/>
          <w:szCs w:val="24"/>
        </w:rPr>
        <w:t xml:space="preserve">Mon arrivée au Ministère a été suivi de procédures, et de protocoles à respecter. J’ai d’abord été </w:t>
      </w:r>
      <w:r w:rsidR="00D87921" w:rsidRPr="001632EF">
        <w:rPr>
          <w:rFonts w:ascii="Comic Sans MS" w:hAnsi="Comic Sans MS"/>
          <w:sz w:val="24"/>
          <w:szCs w:val="24"/>
        </w:rPr>
        <w:t xml:space="preserve">à la direction des ressources humaines pour toutes les formalités administratives que mon arrivée </w:t>
      </w:r>
      <w:r w:rsidR="00470A07" w:rsidRPr="001632EF">
        <w:rPr>
          <w:rFonts w:ascii="Comic Sans MS" w:hAnsi="Comic Sans MS"/>
          <w:sz w:val="24"/>
          <w:szCs w:val="24"/>
        </w:rPr>
        <w:t>présupposait</w:t>
      </w:r>
      <w:r w:rsidR="00C958D2" w:rsidRPr="001632EF">
        <w:rPr>
          <w:rFonts w:ascii="Comic Sans MS" w:hAnsi="Comic Sans MS"/>
          <w:sz w:val="24"/>
          <w:szCs w:val="24"/>
        </w:rPr>
        <w:t>. Ensuite, il a fallu me conformer à la culture d’entreprise de la structure où je travaille</w:t>
      </w:r>
      <w:r w:rsidR="00141FF2" w:rsidRPr="001632EF">
        <w:rPr>
          <w:rFonts w:ascii="Comic Sans MS" w:hAnsi="Comic Sans MS"/>
          <w:sz w:val="24"/>
          <w:szCs w:val="24"/>
        </w:rPr>
        <w:t xml:space="preserve">, on m’a fait un briefing sur toutes les technologies </w:t>
      </w:r>
      <w:r w:rsidR="00470A07" w:rsidRPr="001632EF">
        <w:rPr>
          <w:rFonts w:ascii="Comic Sans MS" w:hAnsi="Comic Sans MS"/>
          <w:sz w:val="24"/>
          <w:szCs w:val="24"/>
        </w:rPr>
        <w:t>utilisées</w:t>
      </w:r>
      <w:r w:rsidR="00141FF2" w:rsidRPr="001632EF">
        <w:rPr>
          <w:rFonts w:ascii="Comic Sans MS" w:hAnsi="Comic Sans MS"/>
          <w:sz w:val="24"/>
          <w:szCs w:val="24"/>
        </w:rPr>
        <w:t xml:space="preserve"> au mi</w:t>
      </w:r>
      <w:r w:rsidR="00D8605C" w:rsidRPr="001632EF">
        <w:rPr>
          <w:rFonts w:ascii="Comic Sans MS" w:hAnsi="Comic Sans MS"/>
          <w:sz w:val="24"/>
          <w:szCs w:val="24"/>
        </w:rPr>
        <w:t xml:space="preserve">nistère Il a fallu ensuite socialiser avec mes différents responsables </w:t>
      </w:r>
      <w:r w:rsidR="00470A07" w:rsidRPr="001632EF">
        <w:rPr>
          <w:rFonts w:ascii="Comic Sans MS" w:hAnsi="Comic Sans MS"/>
          <w:sz w:val="24"/>
          <w:szCs w:val="24"/>
        </w:rPr>
        <w:t>hiérarchiques</w:t>
      </w:r>
      <w:r w:rsidR="00D8605C" w:rsidRPr="001632EF">
        <w:rPr>
          <w:rFonts w:ascii="Comic Sans MS" w:hAnsi="Comic Sans MS"/>
          <w:sz w:val="24"/>
          <w:szCs w:val="24"/>
        </w:rPr>
        <w:t xml:space="preserve">, mes </w:t>
      </w:r>
      <w:r w:rsidR="00F31136" w:rsidRPr="001632EF">
        <w:rPr>
          <w:rFonts w:ascii="Comic Sans MS" w:hAnsi="Comic Sans MS"/>
          <w:sz w:val="24"/>
          <w:szCs w:val="24"/>
        </w:rPr>
        <w:t>collègues</w:t>
      </w:r>
      <w:r w:rsidR="00D8605C" w:rsidRPr="001632EF">
        <w:rPr>
          <w:rFonts w:ascii="Comic Sans MS" w:hAnsi="Comic Sans MS"/>
          <w:sz w:val="24"/>
          <w:szCs w:val="24"/>
        </w:rPr>
        <w:t xml:space="preserve"> de bureau et</w:t>
      </w:r>
      <w:r w:rsidR="00F31136" w:rsidRPr="001632EF">
        <w:rPr>
          <w:rFonts w:ascii="Comic Sans MS" w:hAnsi="Comic Sans MS"/>
          <w:sz w:val="24"/>
          <w:szCs w:val="24"/>
        </w:rPr>
        <w:t xml:space="preserve"> plus largement l’ensemble des </w:t>
      </w:r>
      <w:r w:rsidR="00470A07" w:rsidRPr="001632EF">
        <w:rPr>
          <w:rFonts w:ascii="Comic Sans MS" w:hAnsi="Comic Sans MS"/>
          <w:sz w:val="24"/>
          <w:szCs w:val="24"/>
        </w:rPr>
        <w:t>personnes</w:t>
      </w:r>
      <w:r w:rsidR="00F31136" w:rsidRPr="001632EF">
        <w:rPr>
          <w:rFonts w:ascii="Comic Sans MS" w:hAnsi="Comic Sans MS"/>
          <w:sz w:val="24"/>
          <w:szCs w:val="24"/>
        </w:rPr>
        <w:t xml:space="preserve"> à qui je </w:t>
      </w:r>
      <w:r w:rsidR="00553F8E" w:rsidRPr="001632EF">
        <w:rPr>
          <w:rFonts w:ascii="Comic Sans MS" w:hAnsi="Comic Sans MS"/>
          <w:sz w:val="24"/>
          <w:szCs w:val="24"/>
        </w:rPr>
        <w:t>serais</w:t>
      </w:r>
      <w:r w:rsidR="00F31136" w:rsidRPr="001632EF">
        <w:rPr>
          <w:rFonts w:ascii="Comic Sans MS" w:hAnsi="Comic Sans MS"/>
          <w:sz w:val="24"/>
          <w:szCs w:val="24"/>
        </w:rPr>
        <w:t xml:space="preserve"> confronté lors de mon alternance</w:t>
      </w:r>
      <w:r w:rsidR="00A17C14" w:rsidRPr="001632EF">
        <w:rPr>
          <w:rFonts w:ascii="Comic Sans MS" w:hAnsi="Comic Sans MS"/>
          <w:sz w:val="24"/>
          <w:szCs w:val="24"/>
        </w:rPr>
        <w:t>. Enfin, comme je souffre d’un handicap, il a fallu faire une visite médicale pour évaluer mon aptitude à réaliser ma mission, dans mon cas, le médecin de prévention m’a donné des aménagements</w:t>
      </w:r>
      <w:r w:rsidR="002D6DDA" w:rsidRPr="001632EF">
        <w:rPr>
          <w:rFonts w:ascii="Comic Sans MS" w:hAnsi="Comic Sans MS"/>
          <w:sz w:val="24"/>
          <w:szCs w:val="24"/>
        </w:rPr>
        <w:t xml:space="preserve"> de mon poste, en l’occurrence un casque antibruit, une souplesse horaire, un télétravail thérapeutique ponctuel et une possibilité de m’</w:t>
      </w:r>
      <w:r w:rsidR="00470A07" w:rsidRPr="001632EF">
        <w:rPr>
          <w:rFonts w:ascii="Comic Sans MS" w:hAnsi="Comic Sans MS"/>
          <w:sz w:val="24"/>
          <w:szCs w:val="24"/>
        </w:rPr>
        <w:t>absenter</w:t>
      </w:r>
      <w:r w:rsidR="002D6DDA" w:rsidRPr="001632EF">
        <w:rPr>
          <w:rFonts w:ascii="Comic Sans MS" w:hAnsi="Comic Sans MS"/>
          <w:sz w:val="24"/>
          <w:szCs w:val="24"/>
        </w:rPr>
        <w:t xml:space="preserve"> de manière périodique pour motif médical.</w:t>
      </w:r>
    </w:p>
    <w:p w14:paraId="3B818947" w14:textId="5984CB2E" w:rsidR="006B56E2" w:rsidRPr="001632EF" w:rsidRDefault="006B56E2" w:rsidP="006B56E2">
      <w:pPr>
        <w:ind w:firstLine="708"/>
        <w:jc w:val="both"/>
        <w:rPr>
          <w:rFonts w:ascii="Comic Sans MS" w:hAnsi="Comic Sans MS"/>
          <w:sz w:val="24"/>
          <w:szCs w:val="24"/>
        </w:rPr>
      </w:pPr>
    </w:p>
    <w:p w14:paraId="1C01EC00" w14:textId="4EAC27BD" w:rsidR="000D5023" w:rsidRPr="00E43E29" w:rsidRDefault="00726B62" w:rsidP="007B3008">
      <w:pPr>
        <w:pStyle w:val="Titre1"/>
        <w:numPr>
          <w:ilvl w:val="0"/>
          <w:numId w:val="5"/>
        </w:numPr>
      </w:pPr>
      <w:bookmarkStart w:id="6" w:name="_Toc104978340"/>
      <w:bookmarkStart w:id="7" w:name="_Toc150937718"/>
      <w:r w:rsidRPr="00E43E29">
        <w:t xml:space="preserve">Présentation </w:t>
      </w:r>
      <w:bookmarkEnd w:id="6"/>
      <w:r w:rsidR="006F0DA6">
        <w:t>de Cod’It</w:t>
      </w:r>
      <w:bookmarkEnd w:id="7"/>
    </w:p>
    <w:p w14:paraId="3E140B98" w14:textId="064CBD8E" w:rsidR="0003564A" w:rsidRPr="0003564A" w:rsidRDefault="0003564A" w:rsidP="0003564A">
      <w:pPr>
        <w:keepNext/>
      </w:pPr>
    </w:p>
    <w:p w14:paraId="6A06D24E" w14:textId="2EAA1ABE" w:rsidR="002C081E" w:rsidRPr="002C081E" w:rsidRDefault="002C081E" w:rsidP="002C081E">
      <w:pPr>
        <w:ind w:firstLine="360"/>
        <w:jc w:val="both"/>
        <w:rPr>
          <w:rFonts w:ascii="Comic Sans MS" w:hAnsi="Comic Sans MS"/>
          <w:sz w:val="24"/>
          <w:szCs w:val="24"/>
        </w:rPr>
      </w:pPr>
      <w:r w:rsidRPr="002C081E">
        <w:rPr>
          <w:rFonts w:ascii="Comic Sans MS" w:hAnsi="Comic Sans MS"/>
          <w:sz w:val="24"/>
          <w:szCs w:val="24"/>
        </w:rPr>
        <w:t>Cod'It est une ressource numérique conçue par la Direction générale du travail, relevant du Ministère du Travail, du Plein emploi et de l'Insertion en France. Structuré en classeur Excel, il offre une interface pratique pour naviguer dans le complexe Code du travail. Ses feuilles de calcul, organisées par thèmes, facilitent la consultation et la recherche d'articles spécifiques, permettant de voir les articles relatifs à un thème, de chercher par mots-clés ou structure arborescente, et de copier des articles pour réutilisation.</w:t>
      </w:r>
    </w:p>
    <w:p w14:paraId="22BEFC6A" w14:textId="77777777" w:rsidR="002C081E" w:rsidRPr="002C081E" w:rsidRDefault="002C081E" w:rsidP="002C081E">
      <w:pPr>
        <w:jc w:val="both"/>
        <w:rPr>
          <w:rFonts w:ascii="Comic Sans MS" w:hAnsi="Comic Sans MS"/>
          <w:sz w:val="24"/>
          <w:szCs w:val="24"/>
        </w:rPr>
      </w:pPr>
    </w:p>
    <w:p w14:paraId="13E62E93" w14:textId="77777777" w:rsidR="002C081E" w:rsidRPr="002C081E" w:rsidRDefault="002C081E" w:rsidP="002C081E">
      <w:pPr>
        <w:ind w:firstLine="360"/>
        <w:jc w:val="both"/>
        <w:rPr>
          <w:rFonts w:ascii="Comic Sans MS" w:hAnsi="Comic Sans MS"/>
          <w:sz w:val="24"/>
          <w:szCs w:val="24"/>
        </w:rPr>
      </w:pPr>
      <w:r w:rsidRPr="002C081E">
        <w:rPr>
          <w:rFonts w:ascii="Comic Sans MS" w:hAnsi="Comic Sans MS"/>
          <w:sz w:val="24"/>
          <w:szCs w:val="24"/>
        </w:rPr>
        <w:t>Cod'It est mis à jour chaque trimestre en suivant les modifications des textes législatifs et réglementaires sur Légifrance. Bien qu'il n'ait pas de valeur juridique, il sert de guide pratique, accessible via Microsoft Excel et Libre Office, offrant une portabilité sur clé USB ou ordinateur portable. La dernière version, actualisée au 1er août 2022, témoigne de l'engagement du ministère à fournir une source d'information fiable et à jour.</w:t>
      </w:r>
    </w:p>
    <w:p w14:paraId="00957C7F" w14:textId="77777777" w:rsidR="002C081E" w:rsidRPr="002C081E" w:rsidRDefault="002C081E" w:rsidP="002C081E">
      <w:pPr>
        <w:jc w:val="both"/>
        <w:rPr>
          <w:rFonts w:ascii="Comic Sans MS" w:hAnsi="Comic Sans MS"/>
          <w:sz w:val="24"/>
          <w:szCs w:val="24"/>
        </w:rPr>
      </w:pPr>
    </w:p>
    <w:p w14:paraId="4AF46612" w14:textId="01D5C55E" w:rsidR="00952BBE" w:rsidRPr="001632EF" w:rsidRDefault="002C081E" w:rsidP="002C081E">
      <w:pPr>
        <w:ind w:firstLine="360"/>
        <w:jc w:val="both"/>
        <w:rPr>
          <w:rFonts w:ascii="Comic Sans MS" w:hAnsi="Comic Sans MS"/>
          <w:sz w:val="24"/>
          <w:szCs w:val="24"/>
        </w:rPr>
      </w:pPr>
      <w:r w:rsidRPr="002C081E">
        <w:rPr>
          <w:rFonts w:ascii="Comic Sans MS" w:hAnsi="Comic Sans MS"/>
          <w:sz w:val="24"/>
          <w:szCs w:val="24"/>
        </w:rPr>
        <w:t>Ce logiciel est le fruit d'une démarche inclusive, avec plus de 300 utilisateurs ayant contribué à son développement via un questionnaire en 2021. Une nouvelle version est attendue en 2023, reflétant l'engagement continu du ministère à améliorer et à mettre à jour cet outil essentiel pour les professionnels, les citoyens, et toute personne intéressée par la législation du travail en France.</w:t>
      </w:r>
      <w:r w:rsidR="00952BBE">
        <w:rPr>
          <w:rFonts w:ascii="Comic Sans MS" w:hAnsi="Comic Sans MS"/>
          <w:sz w:val="24"/>
          <w:szCs w:val="24"/>
        </w:rPr>
        <w:tab/>
      </w:r>
    </w:p>
    <w:p w14:paraId="5BF24DA6" w14:textId="0BB59CAD" w:rsidR="00192742" w:rsidRPr="00E43E29" w:rsidRDefault="00B97387" w:rsidP="007B3008">
      <w:pPr>
        <w:pStyle w:val="Titre1"/>
        <w:numPr>
          <w:ilvl w:val="0"/>
          <w:numId w:val="5"/>
        </w:numPr>
      </w:pPr>
      <w:bookmarkStart w:id="8" w:name="_Toc104978341"/>
      <w:bookmarkStart w:id="9" w:name="_Toc150937719"/>
      <w:r w:rsidRPr="00E43E29">
        <w:t>Les outils que j’utilise au Ministère</w:t>
      </w:r>
      <w:bookmarkEnd w:id="8"/>
      <w:bookmarkEnd w:id="9"/>
    </w:p>
    <w:p w14:paraId="5388CB47" w14:textId="2DA300E7" w:rsidR="006B2DA5" w:rsidRDefault="008E3995" w:rsidP="007B3008">
      <w:pPr>
        <w:pStyle w:val="Titre2"/>
        <w:numPr>
          <w:ilvl w:val="1"/>
          <w:numId w:val="5"/>
        </w:numPr>
      </w:pPr>
      <w:bookmarkStart w:id="10" w:name="_Toc104978342"/>
      <w:bookmarkStart w:id="11" w:name="_Toc150937720"/>
      <w:r>
        <w:rPr>
          <w:noProof/>
        </w:rPr>
        <w:drawing>
          <wp:anchor distT="0" distB="0" distL="114300" distR="114300" simplePos="0" relativeHeight="251675648" behindDoc="0" locked="0" layoutInCell="1" allowOverlap="1" wp14:anchorId="7AEB5B76" wp14:editId="71EDD03C">
            <wp:simplePos x="0" y="0"/>
            <wp:positionH relativeFrom="column">
              <wp:posOffset>-137795</wp:posOffset>
            </wp:positionH>
            <wp:positionV relativeFrom="paragraph">
              <wp:posOffset>465455</wp:posOffset>
            </wp:positionV>
            <wp:extent cx="3794760" cy="1951355"/>
            <wp:effectExtent l="0" t="0" r="0" b="0"/>
            <wp:wrapTopAndBottom/>
            <wp:docPr id="21" name="Image 21" descr="Talend : zoom sur les spécificités de cet outil ETL Open-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alend : zoom sur les spécificités de cet outil ETL Open-Sour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94760" cy="1951355"/>
                    </a:xfrm>
                    <a:prstGeom prst="rect">
                      <a:avLst/>
                    </a:prstGeom>
                    <a:noFill/>
                    <a:ln>
                      <a:noFill/>
                    </a:ln>
                  </pic:spPr>
                </pic:pic>
              </a:graphicData>
            </a:graphic>
          </wp:anchor>
        </w:drawing>
      </w:r>
      <w:r>
        <w:rPr>
          <w:noProof/>
        </w:rPr>
        <w:drawing>
          <wp:anchor distT="0" distB="0" distL="114300" distR="114300" simplePos="0" relativeHeight="251674624" behindDoc="0" locked="0" layoutInCell="1" allowOverlap="1" wp14:anchorId="436BD16B" wp14:editId="7C5C5AA2">
            <wp:simplePos x="0" y="0"/>
            <wp:positionH relativeFrom="column">
              <wp:posOffset>4365625</wp:posOffset>
            </wp:positionH>
            <wp:positionV relativeFrom="paragraph">
              <wp:posOffset>358775</wp:posOffset>
            </wp:positionV>
            <wp:extent cx="1790700" cy="1788120"/>
            <wp:effectExtent l="0" t="0" r="0" b="0"/>
            <wp:wrapTopAndBottom/>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90700" cy="1788120"/>
                    </a:xfrm>
                    <a:prstGeom prst="rect">
                      <a:avLst/>
                    </a:prstGeom>
                    <a:noFill/>
                    <a:ln>
                      <a:noFill/>
                    </a:ln>
                  </pic:spPr>
                </pic:pic>
              </a:graphicData>
            </a:graphic>
          </wp:anchor>
        </w:drawing>
      </w:r>
      <w:r w:rsidR="006B2DA5" w:rsidRPr="00B22B40">
        <w:t>Talend</w:t>
      </w:r>
      <w:bookmarkEnd w:id="10"/>
      <w:bookmarkEnd w:id="11"/>
    </w:p>
    <w:p w14:paraId="22FA7E79" w14:textId="655F552C" w:rsidR="008E3995" w:rsidRPr="008E3995" w:rsidRDefault="008E3995" w:rsidP="008E3995">
      <w:pPr>
        <w:pStyle w:val="Paragraphedeliste"/>
        <w:ind w:left="1080"/>
      </w:pPr>
    </w:p>
    <w:p w14:paraId="1635BD27" w14:textId="5247BBF0" w:rsidR="001D0856" w:rsidRPr="001D0856" w:rsidRDefault="001D0856" w:rsidP="00215E58">
      <w:pPr>
        <w:ind w:firstLine="360"/>
        <w:jc w:val="both"/>
        <w:rPr>
          <w:rFonts w:ascii="Comic Sans MS" w:hAnsi="Comic Sans MS"/>
          <w:b/>
          <w:bCs/>
          <w:sz w:val="24"/>
          <w:szCs w:val="24"/>
        </w:rPr>
      </w:pPr>
      <w:r w:rsidRPr="001632EF">
        <w:rPr>
          <w:rFonts w:ascii="Comic Sans MS" w:hAnsi="Comic Sans MS"/>
          <w:sz w:val="24"/>
          <w:szCs w:val="24"/>
        </w:rPr>
        <w:t>Le ministère utilise beaucoup un logiciel de type ETL (Extract Transform Load) pour l’exécution de script impliquant des données, et pour le traitement de celles-ci. C’est ainsi que j’ai appris à connaitre l’ETL Talend. Un ETL est un logiciel d</w:t>
      </w:r>
      <w:r w:rsidR="008C74AA" w:rsidRPr="001632EF">
        <w:rPr>
          <w:rFonts w:ascii="Comic Sans MS" w:hAnsi="Comic Sans MS"/>
          <w:sz w:val="24"/>
          <w:szCs w:val="24"/>
        </w:rPr>
        <w:t>’</w:t>
      </w:r>
      <w:r w:rsidR="00CA3320" w:rsidRPr="001632EF">
        <w:rPr>
          <w:rFonts w:ascii="Comic Sans MS" w:hAnsi="Comic Sans MS"/>
          <w:sz w:val="24"/>
          <w:szCs w:val="24"/>
        </w:rPr>
        <w:t>extraction</w:t>
      </w:r>
      <w:r w:rsidR="008C74AA" w:rsidRPr="001632EF">
        <w:rPr>
          <w:rFonts w:ascii="Comic Sans MS" w:hAnsi="Comic Sans MS"/>
          <w:sz w:val="24"/>
          <w:szCs w:val="24"/>
        </w:rPr>
        <w:t xml:space="preserve">, de traitement et de mappage (mise en relation) des données, </w:t>
      </w:r>
      <w:r w:rsidR="00CA3320" w:rsidRPr="001632EF">
        <w:rPr>
          <w:rFonts w:ascii="Comic Sans MS" w:hAnsi="Comic Sans MS"/>
          <w:sz w:val="24"/>
          <w:szCs w:val="24"/>
        </w:rPr>
        <w:t>généralement</w:t>
      </w:r>
      <w:r w:rsidR="008C74AA" w:rsidRPr="001632EF">
        <w:rPr>
          <w:rFonts w:ascii="Comic Sans MS" w:hAnsi="Comic Sans MS"/>
          <w:sz w:val="24"/>
          <w:szCs w:val="24"/>
        </w:rPr>
        <w:t xml:space="preserve"> à des fins de synchronisation. Il s’appuie sur un </w:t>
      </w:r>
      <w:r w:rsidR="00CA3320" w:rsidRPr="001632EF">
        <w:rPr>
          <w:rFonts w:ascii="Comic Sans MS" w:hAnsi="Comic Sans MS"/>
          <w:sz w:val="24"/>
          <w:szCs w:val="24"/>
        </w:rPr>
        <w:t>langage</w:t>
      </w:r>
      <w:r w:rsidR="008C74AA" w:rsidRPr="001632EF">
        <w:rPr>
          <w:rFonts w:ascii="Comic Sans MS" w:hAnsi="Comic Sans MS"/>
          <w:sz w:val="24"/>
          <w:szCs w:val="24"/>
        </w:rPr>
        <w:t xml:space="preserve"> de </w:t>
      </w:r>
      <w:r w:rsidR="00CA3320" w:rsidRPr="001632EF">
        <w:rPr>
          <w:rFonts w:ascii="Comic Sans MS" w:hAnsi="Comic Sans MS"/>
          <w:sz w:val="24"/>
          <w:szCs w:val="24"/>
        </w:rPr>
        <w:t>programmation</w:t>
      </w:r>
      <w:r w:rsidR="008C74AA" w:rsidRPr="001632EF">
        <w:rPr>
          <w:rFonts w:ascii="Comic Sans MS" w:hAnsi="Comic Sans MS"/>
          <w:sz w:val="24"/>
          <w:szCs w:val="24"/>
        </w:rPr>
        <w:t>, chez nous Java, et permet d’</w:t>
      </w:r>
      <w:r w:rsidR="00CA3320" w:rsidRPr="001632EF">
        <w:rPr>
          <w:rFonts w:ascii="Comic Sans MS" w:hAnsi="Comic Sans MS"/>
          <w:sz w:val="24"/>
          <w:szCs w:val="24"/>
        </w:rPr>
        <w:t>exécuter</w:t>
      </w:r>
      <w:r w:rsidR="008C74AA" w:rsidRPr="001632EF">
        <w:rPr>
          <w:rFonts w:ascii="Comic Sans MS" w:hAnsi="Comic Sans MS"/>
          <w:sz w:val="24"/>
          <w:szCs w:val="24"/>
        </w:rPr>
        <w:t xml:space="preserve"> des scripts sans forcément connaitre le langage de programmation sur lequel le logiciel s’appuie. Bien que l’on puisse modifier manuellement </w:t>
      </w:r>
      <w:r w:rsidR="00CA3320" w:rsidRPr="001632EF">
        <w:rPr>
          <w:rFonts w:ascii="Comic Sans MS" w:hAnsi="Comic Sans MS"/>
          <w:sz w:val="24"/>
          <w:szCs w:val="24"/>
        </w:rPr>
        <w:t>le langage produit</w:t>
      </w:r>
      <w:r w:rsidR="008C74AA" w:rsidRPr="001632EF">
        <w:rPr>
          <w:rFonts w:ascii="Comic Sans MS" w:hAnsi="Comic Sans MS"/>
          <w:sz w:val="24"/>
          <w:szCs w:val="24"/>
        </w:rPr>
        <w:t xml:space="preserve"> par l’ETL</w:t>
      </w:r>
      <w:r w:rsidR="00600131" w:rsidRPr="001632EF">
        <w:rPr>
          <w:rFonts w:ascii="Comic Sans MS" w:hAnsi="Comic Sans MS"/>
          <w:sz w:val="24"/>
          <w:szCs w:val="24"/>
        </w:rPr>
        <w:t xml:space="preserve">. Le logiciel Talend est </w:t>
      </w:r>
      <w:r w:rsidR="00CA3320" w:rsidRPr="001632EF">
        <w:rPr>
          <w:rFonts w:ascii="Comic Sans MS" w:hAnsi="Comic Sans MS"/>
          <w:sz w:val="24"/>
          <w:szCs w:val="24"/>
        </w:rPr>
        <w:t>extrêmement</w:t>
      </w:r>
      <w:r w:rsidR="00600131" w:rsidRPr="001632EF">
        <w:rPr>
          <w:rFonts w:ascii="Comic Sans MS" w:hAnsi="Comic Sans MS"/>
          <w:sz w:val="24"/>
          <w:szCs w:val="24"/>
        </w:rPr>
        <w:t xml:space="preserve"> </w:t>
      </w:r>
      <w:r w:rsidR="00CA3320" w:rsidRPr="001632EF">
        <w:rPr>
          <w:rFonts w:ascii="Comic Sans MS" w:hAnsi="Comic Sans MS"/>
          <w:sz w:val="24"/>
          <w:szCs w:val="24"/>
        </w:rPr>
        <w:t>utilisé</w:t>
      </w:r>
      <w:r w:rsidR="00852275" w:rsidRPr="001632EF">
        <w:rPr>
          <w:rFonts w:ascii="Comic Sans MS" w:hAnsi="Comic Sans MS"/>
          <w:sz w:val="24"/>
          <w:szCs w:val="24"/>
        </w:rPr>
        <w:t xml:space="preserve"> pour traiter les données au sein du ministère, </w:t>
      </w:r>
      <w:r w:rsidR="006D505D" w:rsidRPr="001632EF">
        <w:rPr>
          <w:rFonts w:ascii="Comic Sans MS" w:hAnsi="Comic Sans MS"/>
          <w:sz w:val="24"/>
          <w:szCs w:val="24"/>
        </w:rPr>
        <w:t>il était donc incontournable d’apprendre à l’utiliser dans le cadre de mon alternance</w:t>
      </w:r>
      <w:r w:rsidR="008134ED">
        <w:rPr>
          <w:rFonts w:ascii="Comic Sans MS" w:hAnsi="Comic Sans MS"/>
          <w:sz w:val="24"/>
          <w:szCs w:val="24"/>
        </w:rPr>
        <w:t>,</w:t>
      </w:r>
      <w:r w:rsidR="00BF4A50" w:rsidRPr="001632EF">
        <w:rPr>
          <w:rFonts w:ascii="Comic Sans MS" w:hAnsi="Comic Sans MS"/>
          <w:sz w:val="24"/>
          <w:szCs w:val="24"/>
        </w:rPr>
        <w:t xml:space="preserve"> </w:t>
      </w:r>
      <w:r w:rsidR="008134ED">
        <w:rPr>
          <w:rFonts w:ascii="Comic Sans MS" w:hAnsi="Comic Sans MS"/>
          <w:sz w:val="24"/>
          <w:szCs w:val="24"/>
        </w:rPr>
        <w:t>p</w:t>
      </w:r>
      <w:r w:rsidR="00BF4A50" w:rsidRPr="001632EF">
        <w:rPr>
          <w:rFonts w:ascii="Comic Sans MS" w:hAnsi="Comic Sans MS"/>
          <w:sz w:val="24"/>
          <w:szCs w:val="24"/>
        </w:rPr>
        <w:t>our me former au logiciel Talend, il a donc fallu</w:t>
      </w:r>
      <w:r w:rsidR="008D7594" w:rsidRPr="001632EF">
        <w:rPr>
          <w:rFonts w:ascii="Comic Sans MS" w:hAnsi="Comic Sans MS"/>
          <w:sz w:val="24"/>
          <w:szCs w:val="24"/>
        </w:rPr>
        <w:t xml:space="preserve"> que je m’exerce à l’</w:t>
      </w:r>
      <w:r w:rsidR="00743FB9" w:rsidRPr="001632EF">
        <w:rPr>
          <w:rFonts w:ascii="Comic Sans MS" w:hAnsi="Comic Sans MS"/>
          <w:sz w:val="24"/>
          <w:szCs w:val="24"/>
        </w:rPr>
        <w:t>utiliser</w:t>
      </w:r>
      <w:r w:rsidR="008D7594" w:rsidRPr="001632EF">
        <w:rPr>
          <w:rFonts w:ascii="Comic Sans MS" w:hAnsi="Comic Sans MS"/>
          <w:sz w:val="24"/>
          <w:szCs w:val="24"/>
        </w:rPr>
        <w:t xml:space="preserve">, surtout que lorsque l’on est habitué à programmer de manière plus </w:t>
      </w:r>
      <w:r w:rsidR="00743FB9" w:rsidRPr="001632EF">
        <w:rPr>
          <w:rFonts w:ascii="Comic Sans MS" w:hAnsi="Comic Sans MS"/>
          <w:sz w:val="24"/>
          <w:szCs w:val="24"/>
        </w:rPr>
        <w:t>conventionnelle</w:t>
      </w:r>
      <w:r w:rsidR="008D7594" w:rsidRPr="001632EF">
        <w:rPr>
          <w:rFonts w:ascii="Comic Sans MS" w:hAnsi="Comic Sans MS"/>
          <w:sz w:val="24"/>
          <w:szCs w:val="24"/>
        </w:rPr>
        <w:t xml:space="preserve">, programmer sur un ETL peut </w:t>
      </w:r>
      <w:r w:rsidR="00743FB9" w:rsidRPr="001632EF">
        <w:rPr>
          <w:rFonts w:ascii="Comic Sans MS" w:hAnsi="Comic Sans MS"/>
          <w:sz w:val="24"/>
          <w:szCs w:val="24"/>
        </w:rPr>
        <w:t>être</w:t>
      </w:r>
      <w:r w:rsidR="008D7594" w:rsidRPr="001632EF">
        <w:rPr>
          <w:rFonts w:ascii="Comic Sans MS" w:hAnsi="Comic Sans MS"/>
          <w:sz w:val="24"/>
          <w:szCs w:val="24"/>
        </w:rPr>
        <w:t xml:space="preserve"> très déconcertant.</w:t>
      </w:r>
    </w:p>
    <w:p w14:paraId="710AFFC0" w14:textId="5A4389A7" w:rsidR="006B2DA5" w:rsidRDefault="0045654B" w:rsidP="0045654B">
      <w:pPr>
        <w:pStyle w:val="Titre2"/>
        <w:ind w:firstLine="708"/>
      </w:pPr>
      <w:bookmarkStart w:id="12" w:name="_Toc104978343"/>
      <w:bookmarkStart w:id="13" w:name="_Toc150937721"/>
      <w:r>
        <w:lastRenderedPageBreak/>
        <w:t xml:space="preserve">7.2 </w:t>
      </w:r>
      <w:r w:rsidR="006B2DA5" w:rsidRPr="00E43E29">
        <w:t>D</w:t>
      </w:r>
      <w:r w:rsidR="00C234F4" w:rsidRPr="00E43E29">
        <w:t>B</w:t>
      </w:r>
      <w:r w:rsidR="006B2DA5" w:rsidRPr="00E43E29">
        <w:t>eaver</w:t>
      </w:r>
      <w:bookmarkEnd w:id="12"/>
      <w:bookmarkEnd w:id="13"/>
    </w:p>
    <w:p w14:paraId="6C04A98D" w14:textId="77777777" w:rsidR="00525A6B" w:rsidRPr="00525A6B" w:rsidRDefault="00525A6B" w:rsidP="00525A6B"/>
    <w:p w14:paraId="616813BB" w14:textId="69487AE5" w:rsidR="00525A6B" w:rsidRPr="00525A6B" w:rsidRDefault="00525A6B" w:rsidP="00525A6B"/>
    <w:p w14:paraId="28075889" w14:textId="77777777" w:rsidR="00AC3BCC" w:rsidRPr="00AC3BCC" w:rsidRDefault="00AC3BCC" w:rsidP="00AC3BCC">
      <w:pPr>
        <w:pStyle w:val="Titre2"/>
        <w:ind w:firstLine="708"/>
        <w:rPr>
          <w:rFonts w:ascii="Comic Sans MS" w:hAnsi="Comic Sans MS"/>
          <w:color w:val="auto"/>
          <w:sz w:val="24"/>
          <w:szCs w:val="24"/>
        </w:rPr>
      </w:pPr>
      <w:bookmarkStart w:id="14" w:name="_Toc150250153"/>
      <w:bookmarkStart w:id="15" w:name="_Toc150937722"/>
      <w:bookmarkStart w:id="16" w:name="_Toc104978344"/>
      <w:r w:rsidRPr="00AC3BCC">
        <w:rPr>
          <w:rFonts w:ascii="Comic Sans MS" w:hAnsi="Comic Sans MS"/>
          <w:color w:val="auto"/>
          <w:sz w:val="24"/>
          <w:szCs w:val="24"/>
        </w:rPr>
        <w:t>Après avoir rejoint le Ministère, j'ai été rapidement initié à sa culture organisationnelle, qui inclut l'usage obligatoire du logiciel DBeaver. Ce programme est une plateforme exhaustive pour la gestion de bases de données, compatible avec une variété de systèmes de gestion de bases de données (SGBD), y compris celui en service au Ministère. L'adaptation n'a pas été facile, car j'étais novice dans ce domaine spécifique. DBeaver utilise un pilote JDBC et une API qui permet aux applications Java d'interagir avec des bases de données qui utilisent également JDBC.</w:t>
      </w:r>
      <w:bookmarkEnd w:id="14"/>
      <w:bookmarkEnd w:id="15"/>
    </w:p>
    <w:p w14:paraId="3CDC5916" w14:textId="77777777" w:rsidR="00AC3BCC" w:rsidRPr="00AC3BCC" w:rsidRDefault="00AC3BCC" w:rsidP="00AC3BCC">
      <w:pPr>
        <w:pStyle w:val="Titre2"/>
        <w:ind w:firstLine="708"/>
        <w:rPr>
          <w:rFonts w:ascii="Comic Sans MS" w:hAnsi="Comic Sans MS"/>
          <w:color w:val="auto"/>
          <w:sz w:val="24"/>
          <w:szCs w:val="24"/>
        </w:rPr>
      </w:pPr>
      <w:bookmarkStart w:id="17" w:name="_Toc150250154"/>
      <w:bookmarkStart w:id="18" w:name="_Toc150937723"/>
      <w:r w:rsidRPr="00AC3BCC">
        <w:rPr>
          <w:rFonts w:ascii="Comic Sans MS" w:hAnsi="Comic Sans MS"/>
          <w:color w:val="auto"/>
          <w:sz w:val="24"/>
          <w:szCs w:val="24"/>
        </w:rPr>
        <w:t>Au début, DBeaver était assez déroutant pour moi et a nécessité une période d'adaptation, surtout par rapport aux outils que j'avais utilisés pendant mes études. Ces derniers n'étaient pas toujours en adéquation avec les exigences techniques du Ministère. Par exemple, j'étais habitué à utiliser MySQL avec le framework PHPMyAdmin, ce qui est très différent de l'approche plus professionnelle de DBeaver pour la gestion et les requêtes de bases de données.</w:t>
      </w:r>
      <w:bookmarkEnd w:id="17"/>
      <w:bookmarkEnd w:id="18"/>
    </w:p>
    <w:p w14:paraId="6C52683F" w14:textId="77777777" w:rsidR="00AC3BCC" w:rsidRPr="00AC3BCC" w:rsidRDefault="00AC3BCC" w:rsidP="00AC3BCC">
      <w:pPr>
        <w:pStyle w:val="Titre2"/>
        <w:ind w:firstLine="708"/>
        <w:rPr>
          <w:rFonts w:ascii="Comic Sans MS" w:hAnsi="Comic Sans MS"/>
          <w:color w:val="auto"/>
          <w:sz w:val="24"/>
          <w:szCs w:val="24"/>
        </w:rPr>
      </w:pPr>
      <w:bookmarkStart w:id="19" w:name="_Toc150250155"/>
      <w:bookmarkStart w:id="20" w:name="_Toc150937724"/>
      <w:r w:rsidRPr="00AC3BCC">
        <w:rPr>
          <w:rFonts w:ascii="Comic Sans MS" w:hAnsi="Comic Sans MS"/>
          <w:color w:val="auto"/>
          <w:sz w:val="24"/>
          <w:szCs w:val="24"/>
        </w:rPr>
        <w:t>DBeaver a été un outil éducatif pour moi, m'offrant des perspectives sur la gestion des données au Ministère ainsi que sur les standards SQL. Avant cela, j'étais plus à l'aise avec l'utilisation de SQL en ligne de commande ou via l'interface de PhpMyAdmin.</w:t>
      </w:r>
      <w:bookmarkEnd w:id="19"/>
      <w:bookmarkEnd w:id="20"/>
    </w:p>
    <w:p w14:paraId="644149B7" w14:textId="0EE1EC73" w:rsidR="007F492A" w:rsidRPr="007F492A" w:rsidRDefault="006B2DA5" w:rsidP="007D0D36">
      <w:pPr>
        <w:pStyle w:val="Titre2"/>
        <w:numPr>
          <w:ilvl w:val="1"/>
          <w:numId w:val="5"/>
        </w:numPr>
      </w:pPr>
      <w:bookmarkStart w:id="21" w:name="_Toc150937725"/>
      <w:r w:rsidRPr="00B22B40">
        <w:t>Post</w:t>
      </w:r>
      <w:r w:rsidR="00932DD8" w:rsidRPr="00B22B40">
        <w:t>greSQL</w:t>
      </w:r>
      <w:bookmarkEnd w:id="16"/>
      <w:bookmarkEnd w:id="21"/>
    </w:p>
    <w:p w14:paraId="393C077C" w14:textId="19B28DA7" w:rsidR="00D3202D" w:rsidRPr="00074F5C" w:rsidRDefault="007F492A" w:rsidP="004C29F4">
      <w:pPr>
        <w:ind w:firstLine="360"/>
        <w:jc w:val="both"/>
        <w:rPr>
          <w:rFonts w:ascii="Comic Sans MS" w:hAnsi="Comic Sans MS"/>
          <w:b/>
          <w:bCs/>
          <w:sz w:val="24"/>
          <w:szCs w:val="24"/>
        </w:rPr>
      </w:pPr>
      <w:r w:rsidRPr="007F492A">
        <w:rPr>
          <w:rFonts w:ascii="Comic Sans MS" w:hAnsi="Comic Sans MS"/>
          <w:sz w:val="24"/>
          <w:szCs w:val="24"/>
        </w:rPr>
        <w:t>Le Ministère suit des directives très ciblées en matière de gestion de bases de données, en raison de besoins spécifiques. C'est pourquoi PostgreSQL a été sélectionné comme le SGBD officiel au sein de l'Administration Centrale. Tous les collaborateurs sont donc tenus d'utiliser ce système. Il est généralement reconnu que PostgreSQL est le SGBD le mieux adapté aux exigences du Ministère.</w:t>
      </w:r>
    </w:p>
    <w:p w14:paraId="58F6FF8C" w14:textId="15DB7C04" w:rsidR="0066089F" w:rsidRPr="00732F8E" w:rsidRDefault="003E79FB" w:rsidP="00732F8E">
      <w:pPr>
        <w:pStyle w:val="Titre1"/>
        <w:numPr>
          <w:ilvl w:val="0"/>
          <w:numId w:val="5"/>
        </w:numPr>
      </w:pPr>
      <w:bookmarkStart w:id="22" w:name="_Toc150937726"/>
      <w:r>
        <w:t>Modélisation Base de Données</w:t>
      </w:r>
      <w:bookmarkEnd w:id="22"/>
    </w:p>
    <w:p w14:paraId="7DE434F1" w14:textId="203175DA" w:rsidR="00AE1E99" w:rsidRDefault="00732F8E" w:rsidP="00AE1E99">
      <w:pPr>
        <w:ind w:firstLine="708"/>
        <w:jc w:val="both"/>
        <w:rPr>
          <w:rFonts w:ascii="Comic Sans MS" w:hAnsi="Comic Sans MS"/>
          <w:sz w:val="24"/>
          <w:szCs w:val="24"/>
        </w:rPr>
      </w:pPr>
      <w:r>
        <w:rPr>
          <w:noProof/>
        </w:rPr>
        <w:lastRenderedPageBreak/>
        <w:drawing>
          <wp:anchor distT="0" distB="0" distL="114300" distR="114300" simplePos="0" relativeHeight="251689984" behindDoc="1" locked="0" layoutInCell="1" allowOverlap="1" wp14:anchorId="4BFD1B51" wp14:editId="2DDC5A04">
            <wp:simplePos x="0" y="0"/>
            <wp:positionH relativeFrom="column">
              <wp:posOffset>-220811</wp:posOffset>
            </wp:positionH>
            <wp:positionV relativeFrom="paragraph">
              <wp:posOffset>1565704</wp:posOffset>
            </wp:positionV>
            <wp:extent cx="5759450" cy="3658235"/>
            <wp:effectExtent l="171450" t="152400" r="165100" b="170815"/>
            <wp:wrapTight wrapText="bothSides">
              <wp:wrapPolygon edited="0">
                <wp:start x="-429" y="-900"/>
                <wp:lineTo x="-643" y="-675"/>
                <wp:lineTo x="-643" y="18222"/>
                <wp:lineTo x="1929" y="22496"/>
                <wp:lineTo x="21862" y="22496"/>
                <wp:lineTo x="22148" y="21034"/>
                <wp:lineTo x="22148" y="4724"/>
                <wp:lineTo x="21933" y="3037"/>
                <wp:lineTo x="19647" y="-900"/>
                <wp:lineTo x="-429" y="-90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5" r:link="rId16" cstate="print">
                      <a:extLst>
                        <a:ext uri="{28A0092B-C50C-407E-A947-70E740481C1C}">
                          <a14:useLocalDpi xmlns:a14="http://schemas.microsoft.com/office/drawing/2010/main" val="0"/>
                        </a:ext>
                      </a:extLst>
                    </a:blip>
                    <a:srcRect/>
                    <a:stretch>
                      <a:fillRect/>
                    </a:stretch>
                  </pic:blipFill>
                  <pic:spPr bwMode="auto">
                    <a:xfrm>
                      <a:off x="0" y="0"/>
                      <a:ext cx="5759450" cy="36582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AE1E99" w:rsidRPr="00AE1E99">
        <w:rPr>
          <w:rFonts w:ascii="Comic Sans MS" w:hAnsi="Comic Sans MS"/>
          <w:sz w:val="24"/>
          <w:szCs w:val="24"/>
        </w:rPr>
        <w:t>Lorsque j'ai rejoint l'équipe du projet "Cod'It" au Ministère du Travail, je me suis rapidement rendu compte de l'importance cruciale de la modélisation des bases de données pour réussir notre mission. Le projet avait pour objectif de numériser et d'optimiser divers processus administratifs, et une base de données solide était au cœur de cette transformation.</w:t>
      </w:r>
    </w:p>
    <w:p w14:paraId="24830237" w14:textId="2A331EC2" w:rsidR="00732F8E" w:rsidRPr="00237B1F" w:rsidRDefault="00732F8E" w:rsidP="00237B1F">
      <w:pPr>
        <w:pStyle w:val="Lgende"/>
        <w:jc w:val="both"/>
        <w:rPr>
          <w:rFonts w:ascii="Comic Sans MS" w:hAnsi="Comic Sans MS"/>
          <w:b w:val="0"/>
          <w:bCs w:val="0"/>
          <w:sz w:val="24"/>
          <w:szCs w:val="24"/>
        </w:rPr>
      </w:pPr>
      <w:r>
        <w:t>Mcd de la base de données que j’ai réalisé</w:t>
      </w:r>
    </w:p>
    <w:p w14:paraId="36CFF970" w14:textId="77777777" w:rsidR="00AE1E99" w:rsidRPr="00AE1E99" w:rsidRDefault="00AE1E99" w:rsidP="00AE1E99">
      <w:pPr>
        <w:ind w:firstLine="708"/>
        <w:jc w:val="both"/>
        <w:rPr>
          <w:rFonts w:ascii="Comic Sans MS" w:hAnsi="Comic Sans MS"/>
          <w:sz w:val="24"/>
          <w:szCs w:val="24"/>
        </w:rPr>
      </w:pPr>
      <w:r w:rsidRPr="00AE1E99">
        <w:rPr>
          <w:rFonts w:ascii="Comic Sans MS" w:hAnsi="Comic Sans MS"/>
          <w:sz w:val="24"/>
          <w:szCs w:val="24"/>
        </w:rPr>
        <w:t>N'ayant jamais créé de Modèles Conceptuels de Données (MCD) auparavant, j'étais un peu intimidé. Heureusement, le Ministère avait organisé une série de formations internes sur PostgreSQL et la modélisation de bases de données. J'ai suivi ces sessions avec enthousiasme, prenant des notes détaillées et posant de nombreuses questions.</w:t>
      </w:r>
    </w:p>
    <w:p w14:paraId="63A10923" w14:textId="77777777" w:rsidR="00AE1E99" w:rsidRPr="00AE1E99" w:rsidRDefault="00AE1E99" w:rsidP="00AE1E99">
      <w:pPr>
        <w:ind w:firstLine="708"/>
        <w:jc w:val="both"/>
        <w:rPr>
          <w:rFonts w:ascii="Comic Sans MS" w:hAnsi="Comic Sans MS"/>
          <w:sz w:val="24"/>
          <w:szCs w:val="24"/>
        </w:rPr>
      </w:pPr>
      <w:r w:rsidRPr="00AE1E99">
        <w:rPr>
          <w:rFonts w:ascii="Comic Sans MS" w:hAnsi="Comic Sans MS"/>
          <w:sz w:val="24"/>
          <w:szCs w:val="24"/>
        </w:rPr>
        <w:t>Après la formation, j'ai commencé à travailler sur les MCD avec l'aide de collègues plus expérimentés. Nous avons utilisé des outils de modélisation spécialisés pour esquisser les relations entre les différentes entités et attributs. C'était fascinant de voir comment un schéma bien conçu pouvait simplifier des processus complexes et améliorer l'efficacité de notre système.</w:t>
      </w:r>
    </w:p>
    <w:p w14:paraId="33E8808C" w14:textId="77777777" w:rsidR="00AE1E99" w:rsidRPr="00AE1E99" w:rsidRDefault="00AE1E99" w:rsidP="00AE1E99">
      <w:pPr>
        <w:ind w:firstLine="708"/>
        <w:jc w:val="both"/>
        <w:rPr>
          <w:rFonts w:ascii="Comic Sans MS" w:hAnsi="Comic Sans MS"/>
          <w:sz w:val="24"/>
          <w:szCs w:val="24"/>
        </w:rPr>
      </w:pPr>
      <w:r w:rsidRPr="00AE1E99">
        <w:rPr>
          <w:rFonts w:ascii="Comic Sans MS" w:hAnsi="Comic Sans MS"/>
          <w:sz w:val="24"/>
          <w:szCs w:val="24"/>
        </w:rPr>
        <w:lastRenderedPageBreak/>
        <w:t>Au fur et à mesure que le projet avançait, j'ai eu l'opportunité de mettre en pratique mes nouvelles compétences. J'ai participé à plusieurs réunions de revue de conception, où j'ai présenté mes MCD à des parties prenantes clés, y compris des chefs de département et des experts techniques. Leurs retours ont été précieux pour affiner mes modèles et les aligner avec les objectifs stratégiques du Ministère.</w:t>
      </w:r>
    </w:p>
    <w:p w14:paraId="799845DC" w14:textId="4415D8E7" w:rsidR="00AE1E99" w:rsidRPr="00AE1E99" w:rsidRDefault="00AE1E99" w:rsidP="00AE1E99">
      <w:pPr>
        <w:ind w:firstLine="360"/>
        <w:jc w:val="both"/>
        <w:rPr>
          <w:rFonts w:ascii="Comic Sans MS" w:hAnsi="Comic Sans MS"/>
          <w:sz w:val="24"/>
          <w:szCs w:val="24"/>
        </w:rPr>
      </w:pPr>
      <w:r w:rsidRPr="00AE1E99">
        <w:rPr>
          <w:rFonts w:ascii="Comic Sans MS" w:hAnsi="Comic Sans MS"/>
          <w:sz w:val="24"/>
          <w:szCs w:val="24"/>
        </w:rPr>
        <w:t xml:space="preserve">Finalement, nos MCD ont été intégrés dans la base de données PostgreSQL que nous avons développée. Le projet "Cod'It" a été un grand succès, en grande partie grâce à une planification et </w:t>
      </w:r>
      <w:r w:rsidR="00103C9D" w:rsidRPr="00AE1E99">
        <w:rPr>
          <w:rFonts w:ascii="Comic Sans MS" w:hAnsi="Comic Sans MS"/>
          <w:sz w:val="24"/>
          <w:szCs w:val="24"/>
        </w:rPr>
        <w:t>une modélisation soigneuse</w:t>
      </w:r>
      <w:r w:rsidRPr="00AE1E99">
        <w:rPr>
          <w:rFonts w:ascii="Comic Sans MS" w:hAnsi="Comic Sans MS"/>
          <w:sz w:val="24"/>
          <w:szCs w:val="24"/>
        </w:rPr>
        <w:t>. Pour moi, ce fut une expérience d'apprentissage inestimable qui m'a non seulement enseigné comment créer des MCD, mais aussi comment ils peuvent être utilisés pour résoudre des problèmes réels dans un environnement professionnel.</w:t>
      </w:r>
    </w:p>
    <w:p w14:paraId="54D928B2" w14:textId="202306CF" w:rsidR="006475D5" w:rsidRPr="00CE464E" w:rsidRDefault="006475D5" w:rsidP="005A414B">
      <w:pPr>
        <w:jc w:val="both"/>
        <w:rPr>
          <w:rFonts w:ascii="Comic Sans MS" w:hAnsi="Comic Sans MS"/>
          <w:b/>
          <w:bCs/>
          <w:sz w:val="24"/>
          <w:szCs w:val="24"/>
        </w:rPr>
      </w:pPr>
    </w:p>
    <w:p w14:paraId="47609EB4" w14:textId="0AC4D70F" w:rsidR="00054975" w:rsidRPr="00E43E29" w:rsidRDefault="00103C9D" w:rsidP="007B3008">
      <w:pPr>
        <w:pStyle w:val="Titre1"/>
        <w:numPr>
          <w:ilvl w:val="0"/>
          <w:numId w:val="5"/>
        </w:numPr>
      </w:pPr>
      <w:bookmarkStart w:id="23" w:name="_Toc150937727"/>
      <w:r>
        <w:t>Programmation de Cod’It</w:t>
      </w:r>
      <w:bookmarkEnd w:id="23"/>
    </w:p>
    <w:p w14:paraId="6E4D1EB1" w14:textId="2298445B" w:rsidR="00054975" w:rsidRDefault="00E26F59" w:rsidP="0045654B">
      <w:pPr>
        <w:pStyle w:val="Titre2"/>
        <w:ind w:left="708"/>
      </w:pPr>
      <w:bookmarkStart w:id="24" w:name="_Toc104978347"/>
      <w:bookmarkStart w:id="25" w:name="_Toc150937728"/>
      <w:r>
        <w:rPr>
          <w:noProof/>
        </w:rPr>
        <w:pict w14:anchorId="72D0A759">
          <v:shapetype id="_x0000_t202" coordsize="21600,21600" o:spt="202" path="m,l,21600r21600,l21600,xe">
            <v:stroke joinstyle="miter"/>
            <v:path gradientshapeok="t" o:connecttype="rect"/>
          </v:shapetype>
          <v:shape id="Zone de texte 13" o:spid="_x0000_s2051" type="#_x0000_t202" style="position:absolute;left:0;text-align:left;margin-left:5.6pt;margin-top:275.95pt;width:453.6pt;height:12.75pt;z-index:-251646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" stroked="f">
            <v:textbox inset="0,0,0,0">
              <w:txbxContent>
                <w:p w14:paraId="0F45AACD" w14:textId="0E8F4885" w:rsidR="00054975" w:rsidRPr="00334650" w:rsidRDefault="007A5756" w:rsidP="00054975">
                  <w:pPr>
                    <w:pStyle w:val="Lgende"/>
                    <w:rPr>
                      <w:noProof/>
                    </w:rPr>
                  </w:pPr>
                  <w:r>
                    <w:t>Logo du langage python</w:t>
                  </w:r>
                </w:p>
              </w:txbxContent>
            </v:textbox>
            <w10:wrap type="tight"/>
          </v:shape>
        </w:pict>
      </w:r>
      <w:r w:rsidR="00C56DAD" w:rsidRPr="00C56DAD">
        <w:t xml:space="preserve"> </w:t>
      </w:r>
      <w:r w:rsidR="0045654B">
        <w:t xml:space="preserve">8.1 </w:t>
      </w:r>
      <w:bookmarkEnd w:id="24"/>
      <w:r w:rsidR="009C6F99">
        <w:t>Début : échec de la programmation en python</w:t>
      </w:r>
      <w:bookmarkEnd w:id="25"/>
    </w:p>
    <w:p w14:paraId="3AAFF705" w14:textId="31030121" w:rsidR="007A5756" w:rsidRPr="007A5756" w:rsidRDefault="007A5756" w:rsidP="007A5756">
      <w:pPr>
        <w:jc w:val="both"/>
        <w:rPr>
          <w:rFonts w:ascii="Comic Sans MS" w:hAnsi="Comic Sans MS"/>
        </w:rPr>
      </w:pPr>
      <w:r>
        <w:rPr>
          <w:noProof/>
        </w:rPr>
        <w:drawing>
          <wp:anchor distT="0" distB="0" distL="114300" distR="114300" simplePos="0" relativeHeight="251691008" behindDoc="0" locked="0" layoutInCell="1" allowOverlap="1" wp14:anchorId="53580EE6" wp14:editId="50B897D4">
            <wp:simplePos x="0" y="0"/>
            <wp:positionH relativeFrom="column">
              <wp:posOffset>108717</wp:posOffset>
            </wp:positionH>
            <wp:positionV relativeFrom="paragraph">
              <wp:posOffset>179573</wp:posOffset>
            </wp:positionV>
            <wp:extent cx="1644650" cy="1801495"/>
            <wp:effectExtent l="0" t="0" r="0" b="8255"/>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44650" cy="1801495"/>
                    </a:xfrm>
                    <a:prstGeom prst="rect">
                      <a:avLst/>
                    </a:prstGeom>
                    <a:noFill/>
                    <a:ln>
                      <a:noFill/>
                    </a:ln>
                  </pic:spPr>
                </pic:pic>
              </a:graphicData>
            </a:graphic>
          </wp:anchor>
        </w:drawing>
      </w:r>
      <w:r w:rsidR="008D012B">
        <w:rPr>
          <w:rFonts w:ascii="Comic Sans MS" w:hAnsi="Comic Sans MS"/>
          <w:sz w:val="24"/>
          <w:szCs w:val="24"/>
        </w:rPr>
        <w:pict w14:anchorId="1A18A6D9">
          <v:rect id="_x0000_i1025" style="width:0;height:0" o:hralign="center" o:hrstd="t" o:hrnoshade="t" o:hr="t" fillcolor="#374151" stroked="f"/>
        </w:pict>
      </w:r>
    </w:p>
    <w:p w14:paraId="0BA44274"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Lorsque j'ai été affecté au projet "Cod'It" au Ministère du Travail, l'objectif était clair : créer un logiciel qui rendrait le Code du Travail Français plus accessible et ergonomique, en le présentant sous un angle thématique. Python étant réputé pour sa facilité d'utilisation et sa polyvalence, il semblait être le choix idéal pour ce projet.</w:t>
      </w:r>
    </w:p>
    <w:p w14:paraId="37960221"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J'ai commencé par établir un environnement de développement Python et installer plusieurs librairies qui, je pensais, seraient utiles. Parmi elles, Flask pour le backend, SQLAlchemy pour la gestion de la base de données et React pour le frontend.</w:t>
      </w:r>
    </w:p>
    <w:p w14:paraId="10DC895A"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 xml:space="preserve">Tout semblait bien se passer jusqu'à ce que je commence à intégrer ces différentes librairies. C'est là que les problèmes ont commencé à surgir. Des conflits de versions aux incompatibilités entre les librairies, </w:t>
      </w:r>
      <w:r w:rsidRPr="007A5756">
        <w:rPr>
          <w:rFonts w:ascii="Comic Sans MS" w:hAnsi="Comic Sans MS"/>
          <w:sz w:val="24"/>
          <w:szCs w:val="24"/>
        </w:rPr>
        <w:lastRenderedPageBreak/>
        <w:t>chaque étape devenait de plus en plus compliquée. J'ai passé des jours à essayer de résoudre ces problèmes, mais sans succès.</w:t>
      </w:r>
    </w:p>
    <w:p w14:paraId="778E019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Après plusieurs réunions avec l'équipe et les parties prenantes, nous avons pris la décision difficile mais nécessaire d'écarter Python comme langage de programmation pour le projet "Cod'It". Les problèmes d'implantation des librairies étaient devenus un obstacle insurmontable, et il était clair que nous perdions un temps précieux.</w:t>
      </w:r>
    </w:p>
    <w:p w14:paraId="1DE09531"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Nous avons finalement opté pour une autre pile technologique, plus adaptée aux besoins spécifiques de notre projet. Cela a nécessité une période d'adaptation, mais nous avons réussi à rattraper le temps perdu et à mettre le projet sur la bonne voie.</w:t>
      </w:r>
    </w:p>
    <w:p w14:paraId="4BC83245" w14:textId="1474A1C4" w:rsid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Bien que mon expérience avec Python pour ce projet ait été difficile, elle a été incroyablement instructive. Elle m'a appris l'importance de la planification minutieuse et de la prise en compte de tous les aspects techniques avant de s'engager dans un chemin particulier. Et même si nous avons dû abandonner Python pour ce projet, les leçons apprises ont été inestimables pour la réussite future de "Cod'It".</w:t>
      </w:r>
    </w:p>
    <w:p w14:paraId="3341F1EC"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Après avoir écarté Python, nous avons dû réévaluer nos options technologiques. Plusieurs langages et frameworks étaient sur la table, mais Node.js s'est rapidement imposé comme un choix solide pour plusieurs raisons.</w:t>
      </w:r>
    </w:p>
    <w:p w14:paraId="03EAC27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Premièrement, Node.js est particulièrement performant pour les applications en temps réel et à fort trafic, ce qui était crucial pour "Cod'It" étant donné que nous visions une large audience d'utilisateurs. De plus, Node.js utilise JavaScript, un langage que toute notre équipe maîtrisait déjà, ce qui a facilité la transition.</w:t>
      </w:r>
    </w:p>
    <w:p w14:paraId="603390B2"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Deuxièmement, l'écosystème npm (Node Package Manager) offre une vaste gamme de modules et de bibliothèques prêts à l'emploi, ce qui pourrait accélérer notre développement. Contrairement à notre expérience avec Python, où les librairies ont posé des problèmes d'intégration, les modules npm sont souvent conçus pour être hautement compatibles et modulaires.</w:t>
      </w:r>
    </w:p>
    <w:p w14:paraId="3542D65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lastRenderedPageBreak/>
        <w:t>Troisièmement, Node.js nous a permis de créer un environnement de développement unifié. Étant donné que JavaScript serait utilisé à la fois sur le client et le serveur, cela a simplifié notre flux de travail et a rendu la maintenance du code beaucoup plus gérable.</w:t>
      </w:r>
    </w:p>
    <w:p w14:paraId="602624C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Après avoir pris la décision, nous avons rapidement mis en place un environnement de développement Node.js et commencé à explorer les bibliothèques et les frameworks qui seraient les plus utiles pour "Cod'It". Nous avons opté pour Express.js pour le backend et avons continué à utiliser React pour le frontend, ce qui s'est avéré être une combinaison puissante.</w:t>
      </w:r>
    </w:p>
    <w:p w14:paraId="325E6161"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La transition vers Node.js n'a pas été sans défis, mais elle s'est avérée être la bonne décision. Le projet "Cod'It" a non seulement rattrapé son retard, mais a également gagné en efficacité et en performance. Finalement, le logiciel a été lancé avec succès, recevant des éloges pour sa facilité d'utilisation et sa robustesse.</w:t>
      </w:r>
    </w:p>
    <w:p w14:paraId="69CA93B6"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En résumé, bien que notre parcours initial avec Python ait été semé d'embûches, le passage à Node.js a été un tournant décisif qui a grandement contribué à la réussite du projet "Cod'It".</w:t>
      </w:r>
    </w:p>
    <w:p w14:paraId="596E9A8B" w14:textId="77777777" w:rsidR="007A5756" w:rsidRPr="007A5756" w:rsidRDefault="007A5756" w:rsidP="007A5756">
      <w:pPr>
        <w:ind w:left="708" w:firstLine="708"/>
        <w:jc w:val="both"/>
        <w:rPr>
          <w:rFonts w:ascii="Comic Sans MS" w:hAnsi="Comic Sans MS"/>
          <w:sz w:val="24"/>
          <w:szCs w:val="24"/>
        </w:rPr>
      </w:pPr>
    </w:p>
    <w:p w14:paraId="4EA9A3FE" w14:textId="5A3D671E" w:rsidR="00054975" w:rsidRDefault="00054975" w:rsidP="007A5756">
      <w:pPr>
        <w:ind w:left="708" w:firstLine="708"/>
        <w:jc w:val="both"/>
        <w:rPr>
          <w:b/>
          <w:bCs/>
          <w:color w:val="1C6194" w:themeColor="accent6" w:themeShade="BF"/>
          <w:sz w:val="36"/>
          <w:szCs w:val="36"/>
          <w:u w:val="single"/>
        </w:rPr>
      </w:pPr>
    </w:p>
    <w:p w14:paraId="09BEDED4" w14:textId="7BE0376F" w:rsidR="00224C3A" w:rsidRPr="00054975" w:rsidRDefault="006C40A7" w:rsidP="00E43E29">
      <w:pPr>
        <w:pStyle w:val="Titre2"/>
      </w:pPr>
      <w:bookmarkStart w:id="26" w:name="_Toc104978348"/>
      <w:r w:rsidRPr="00054975">
        <w:t xml:space="preserve"> </w:t>
      </w:r>
      <w:r w:rsidR="0045654B">
        <w:tab/>
      </w:r>
      <w:bookmarkStart w:id="27" w:name="_Toc150937729"/>
      <w:r w:rsidR="0045654B">
        <w:t xml:space="preserve">8.2 </w:t>
      </w:r>
      <w:bookmarkEnd w:id="26"/>
      <w:r w:rsidR="00097273">
        <w:t>Recentrage de la programmation vers NodesJS</w:t>
      </w:r>
      <w:bookmarkEnd w:id="27"/>
    </w:p>
    <w:p w14:paraId="59CE333A"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Le processus de redéveloppement du logiciel "Cod'It" en NodeJS a été une entreprise détaillée et structurée. Nous avons abordé cette transition en nous appuyant sur les leçons tirées de notre expérience avec Python et en nous concentrant sur une intégration fluide et efficace des technologies.</w:t>
      </w:r>
    </w:p>
    <w:p w14:paraId="5690144F"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1 : Analyse et Planification</w:t>
      </w:r>
    </w:p>
    <w:p w14:paraId="7067F390"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 xml:space="preserve">La première étape a consisté à analyser en profondeur les exigences du projet et les défis que nous avions rencontrés précédemment. Nous avons cartographié les fonctionnalités clés, les attentes des utilisateurs </w:t>
      </w:r>
      <w:r w:rsidRPr="008F3C1C">
        <w:rPr>
          <w:rFonts w:ascii="Comic Sans MS" w:hAnsi="Comic Sans MS"/>
          <w:sz w:val="24"/>
          <w:szCs w:val="24"/>
        </w:rPr>
        <w:lastRenderedPageBreak/>
        <w:t>et les objectifs de performance. Chaque membre de l'équipe a été impliqué dans ce processus, garantissant une perspective diversifiée et une compréhension complète des défis à venir.</w:t>
      </w:r>
    </w:p>
    <w:p w14:paraId="5EF7C57C"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2 : Formation et Adaptation</w:t>
      </w:r>
    </w:p>
    <w:p w14:paraId="62600EB8"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Bien que notre équipe ait été familiarisée avec JavaScript, une session de formation intensive sur les spécificités et les meilleures pratiques de Node.js a été organisée. Cela nous a aidés à nous adapter rapidement au nouvel environnement de développement et à tirer le meilleur parti des fonctionnalités offertes par Node.js.</w:t>
      </w:r>
    </w:p>
    <w:p w14:paraId="1A219F88"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3 : Développement Agile</w:t>
      </w:r>
    </w:p>
    <w:p w14:paraId="16F1F375"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Nous avons adopté une approche de développement agile, avec des sprints courts et des réunions quotidiennes pour discuter des progrès, des défis et des ajustements nécessaires. La modularité de npm nous a permis d'intégrer facilement des bibliothèques et des outils, évitant les problèmes d'incompatibilité qui avaient entravé notre progression avec Python.</w:t>
      </w:r>
    </w:p>
    <w:p w14:paraId="5B159B2E"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4 : Tests Intensifs</w:t>
      </w:r>
    </w:p>
    <w:p w14:paraId="66EF1F15"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Un accent particulier a été mis sur les tests. Des tests unitaires, des tests d'intégration et des tests de charge ont été effectués à chaque étape du développement pour s'assurer que le logiciel était non seulement fonctionnel, mais aussi performant et fiable.</w:t>
      </w:r>
    </w:p>
    <w:p w14:paraId="7E884DA1"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5 : Optimisation Continue</w:t>
      </w:r>
    </w:p>
    <w:p w14:paraId="4E1713FF"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Node.js a facilité l’implémentation d’une culture d’optimisation continue. Grâce à son écosystème dynamique et à la facilité de mise à jour des modules, nous avons pu améliorer constamment le logiciel, en ajoutant de nouvelles fonctionnalités et en optimisant les performances existantes.</w:t>
      </w:r>
    </w:p>
    <w:p w14:paraId="6666F6E0"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Résultat</w:t>
      </w:r>
    </w:p>
    <w:p w14:paraId="1719D608"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 xml:space="preserve">"Cod'It" en Node.js est devenu un produit robuste, capable de gérer un trafic élevé et d'offrir une expérience utilisateur optimisée. Le code propre, la maintenance simplifiée et la performance améliorée ont </w:t>
      </w:r>
      <w:r w:rsidRPr="008F3C1C">
        <w:rPr>
          <w:rFonts w:ascii="Comic Sans MS" w:hAnsi="Comic Sans MS"/>
          <w:sz w:val="24"/>
          <w:szCs w:val="24"/>
        </w:rPr>
        <w:lastRenderedPageBreak/>
        <w:t>validé notre décision de migrer vers Node.js. Nous avons non seulement surmonté les obstacles initiaux mais avons également créé un produit qui a dépassé les attentes.</w:t>
      </w:r>
    </w:p>
    <w:p w14:paraId="55349E89"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Réflexion</w:t>
      </w:r>
    </w:p>
    <w:p w14:paraId="5EB2DF5C"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La flexibilité et l'adaptabilité sont des éléments clés dans le monde du développement logiciel. Bien que le passage de Python à Node.js ait été un défi, c'était une opportunité d'apprentissage et de croissance. Nous avons appris que la sélection d'une pile technologique ne doit pas seulement être basée sur la popularité ou la familiarité, mais doit être une décision bien réfléchie, alignée avec les exigences spécifiques et les défis uniques de chaque projet.</w:t>
      </w:r>
    </w:p>
    <w:p w14:paraId="43BF9001" w14:textId="794C6801" w:rsidR="000E359B" w:rsidRPr="001632EF" w:rsidRDefault="008F3C1C" w:rsidP="008B5BCD">
      <w:pPr>
        <w:ind w:left="708" w:firstLine="708"/>
        <w:jc w:val="both"/>
        <w:rPr>
          <w:rFonts w:ascii="Comic Sans MS" w:hAnsi="Comic Sans MS"/>
          <w:sz w:val="24"/>
          <w:szCs w:val="24"/>
        </w:rPr>
      </w:pPr>
      <w:r w:rsidRPr="008F3C1C">
        <w:rPr>
          <w:rFonts w:ascii="Comic Sans MS" w:hAnsi="Comic Sans MS"/>
          <w:sz w:val="24"/>
          <w:szCs w:val="24"/>
        </w:rPr>
        <w:t xml:space="preserve">Chaque échec et succès dans le parcours de "Cod'It" a renforcé notre équipe, affiné notre approche du développement logiciel et nous a préparés à surmonter les défis futurs avec une résilience et </w:t>
      </w:r>
      <w:r w:rsidR="008B5BCD" w:rsidRPr="008F3C1C">
        <w:rPr>
          <w:rFonts w:ascii="Comic Sans MS" w:hAnsi="Comic Sans MS"/>
          <w:sz w:val="24"/>
          <w:szCs w:val="24"/>
        </w:rPr>
        <w:t>une expertise renouvelée</w:t>
      </w:r>
      <w:r w:rsidRPr="008F3C1C">
        <w:rPr>
          <w:rFonts w:ascii="Comic Sans MS" w:hAnsi="Comic Sans MS"/>
          <w:sz w:val="24"/>
          <w:szCs w:val="24"/>
        </w:rPr>
        <w:t>. "Cod'It" est désormais un témoignage de notre engagement envers l'excellence, l'innovation et la résilience face aux obstacles.</w:t>
      </w:r>
    </w:p>
    <w:p w14:paraId="2B8F697D" w14:textId="30ABF605" w:rsidR="00224C3A" w:rsidRDefault="0045654B" w:rsidP="0045654B">
      <w:pPr>
        <w:pStyle w:val="Titre2"/>
        <w:ind w:firstLine="708"/>
      </w:pPr>
      <w:bookmarkStart w:id="28" w:name="_Toc104978349"/>
      <w:bookmarkStart w:id="29" w:name="_Toc150937730"/>
      <w:r>
        <w:t xml:space="preserve">8.3 </w:t>
      </w:r>
      <w:r w:rsidR="00224C3A">
        <w:t>Exercice 0.1</w:t>
      </w:r>
      <w:bookmarkEnd w:id="28"/>
      <w:bookmarkEnd w:id="29"/>
    </w:p>
    <w:p w14:paraId="5009E034" w14:textId="77777777" w:rsidR="000E359B" w:rsidRPr="000E359B" w:rsidRDefault="000E359B" w:rsidP="000E359B"/>
    <w:p w14:paraId="355836C0" w14:textId="45B535A1" w:rsidR="00224C3A" w:rsidRDefault="00224C3A" w:rsidP="00224C3A">
      <w:pPr>
        <w:ind w:firstLine="708"/>
        <w:rPr>
          <w:b/>
          <w:bCs/>
          <w:color w:val="1C6194" w:themeColor="accent6" w:themeShade="BF"/>
          <w:sz w:val="36"/>
          <w:szCs w:val="36"/>
          <w:u w:val="single"/>
        </w:rPr>
      </w:pPr>
      <w:r>
        <w:rPr>
          <w:noProof/>
        </w:rPr>
        <w:drawing>
          <wp:inline distT="0" distB="0" distL="0" distR="0" wp14:anchorId="685CBF6F" wp14:editId="15D72D2C">
            <wp:extent cx="4762500" cy="2369820"/>
            <wp:effectExtent l="171450" t="171450" r="152400" b="16383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2500" cy="236982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D7399A" w14:textId="6BC87480" w:rsidR="00B024FD" w:rsidRDefault="00B024FD" w:rsidP="00224C3A">
      <w:pPr>
        <w:ind w:firstLine="708"/>
        <w:rPr>
          <w:rFonts w:ascii="Comic Sans MS" w:hAnsi="Comic Sans MS"/>
          <w:sz w:val="24"/>
          <w:szCs w:val="24"/>
        </w:rPr>
      </w:pPr>
      <w:r w:rsidRPr="001632EF">
        <w:rPr>
          <w:rFonts w:ascii="Comic Sans MS" w:hAnsi="Comic Sans MS"/>
          <w:sz w:val="24"/>
          <w:szCs w:val="24"/>
        </w:rPr>
        <w:t xml:space="preserve">Cet exercice sert à récupérer des données dans des fichiers csv en entrée (il y en a cinq) pour unifier les flux d’information en une seule sortie. C’est comme l’Exercice 1 que j’explique juste en bas. Tout cela implique que l’on ait des </w:t>
      </w:r>
      <w:r w:rsidRPr="001632EF">
        <w:rPr>
          <w:rFonts w:ascii="Comic Sans MS" w:hAnsi="Comic Sans MS"/>
          <w:sz w:val="24"/>
          <w:szCs w:val="24"/>
        </w:rPr>
        <w:lastRenderedPageBreak/>
        <w:t>colonnes dans les fichiers csv qui coïncident. Pour récupérer ces données, on utilise le composant « tFileInputDelimited », pour unir ces données, on utilise le composant « tUnite ».</w:t>
      </w:r>
    </w:p>
    <w:p w14:paraId="042A4E6F" w14:textId="4241E1D7" w:rsidR="00F269FD" w:rsidRPr="001632EF" w:rsidRDefault="00F269FD" w:rsidP="00224C3A">
      <w:pPr>
        <w:ind w:firstLine="708"/>
        <w:rPr>
          <w:rFonts w:ascii="Comic Sans MS" w:hAnsi="Comic Sans MS"/>
          <w:sz w:val="24"/>
          <w:szCs w:val="24"/>
        </w:rPr>
      </w:pPr>
      <w:r>
        <w:rPr>
          <w:rFonts w:ascii="Comic Sans MS" w:hAnsi="Comic Sans MS"/>
          <w:sz w:val="24"/>
          <w:szCs w:val="24"/>
        </w:rPr>
        <w:t>Ensuite, dans le but de s’exercer, on va défaire ce que l’on vient de faire pour ramener les données à leur état d’origine. Pour ce faire, il faut utiliser le composant « tUniqRow », on pourra scinder le flux unifié de données en autant de flux de sortie que l’on veut, en l’occurrence deux.</w:t>
      </w:r>
      <w:r w:rsidR="00D9480B">
        <w:rPr>
          <w:rFonts w:ascii="Comic Sans MS" w:hAnsi="Comic Sans MS"/>
          <w:sz w:val="24"/>
          <w:szCs w:val="24"/>
        </w:rPr>
        <w:t xml:space="preserve"> On récupère ces flux pour les mettre dans deux fichiers Excel en sortie et l’exercice est terminé.</w:t>
      </w:r>
    </w:p>
    <w:p w14:paraId="79D6412E" w14:textId="2865F0DE" w:rsidR="00224C3A" w:rsidRDefault="00224C3A">
      <w:pPr>
        <w:rPr>
          <w:b/>
          <w:bCs/>
          <w:color w:val="1C6194" w:themeColor="accent6" w:themeShade="BF"/>
          <w:sz w:val="36"/>
          <w:szCs w:val="36"/>
          <w:u w:val="single"/>
        </w:rPr>
      </w:pPr>
    </w:p>
    <w:p w14:paraId="69D64485" w14:textId="57354BD4" w:rsidR="00224C3A" w:rsidRPr="00707CE0" w:rsidRDefault="0045654B" w:rsidP="0045654B">
      <w:pPr>
        <w:pStyle w:val="Titre2"/>
        <w:ind w:firstLine="708"/>
      </w:pPr>
      <w:bookmarkStart w:id="30" w:name="_Toc104978350"/>
      <w:bookmarkStart w:id="31" w:name="_Toc150937731"/>
      <w:r>
        <w:t xml:space="preserve">8.4 </w:t>
      </w:r>
      <w:r w:rsidR="00224C3A" w:rsidRPr="00707CE0">
        <w:t>Exercice 1</w:t>
      </w:r>
      <w:bookmarkEnd w:id="30"/>
      <w:bookmarkEnd w:id="31"/>
    </w:p>
    <w:p w14:paraId="6B5218B1" w14:textId="324E5586" w:rsidR="00E70C81" w:rsidRDefault="00E70C81" w:rsidP="00224C3A">
      <w:pPr>
        <w:ind w:firstLine="708"/>
        <w:rPr>
          <w:b/>
          <w:bCs/>
          <w:color w:val="1C6194" w:themeColor="accent6" w:themeShade="BF"/>
          <w:sz w:val="36"/>
          <w:szCs w:val="36"/>
          <w:u w:val="single"/>
        </w:rPr>
      </w:pPr>
      <w:r>
        <w:rPr>
          <w:noProof/>
        </w:rPr>
        <w:drawing>
          <wp:inline distT="0" distB="0" distL="0" distR="0" wp14:anchorId="6A66D150" wp14:editId="337EE31D">
            <wp:extent cx="5760720" cy="2294890"/>
            <wp:effectExtent l="171450" t="171450" r="163830" b="16256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29489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233BE24" w14:textId="63C63A30" w:rsidR="00507373" w:rsidRPr="001632EF" w:rsidRDefault="00507373" w:rsidP="00B17ED8">
      <w:pPr>
        <w:ind w:firstLine="708"/>
        <w:jc w:val="both"/>
        <w:rPr>
          <w:rFonts w:ascii="Comic Sans MS" w:hAnsi="Comic Sans MS"/>
          <w:sz w:val="24"/>
          <w:szCs w:val="24"/>
        </w:rPr>
      </w:pPr>
      <w:r w:rsidRPr="001632EF">
        <w:rPr>
          <w:rFonts w:ascii="Comic Sans MS" w:hAnsi="Comic Sans MS"/>
          <w:sz w:val="24"/>
          <w:szCs w:val="24"/>
        </w:rPr>
        <w:t xml:space="preserve">Ce Job Talend a pour but de m’exercer afin de m’acclimater au logiciel Talend. En effet, ce logiciel étant très utilisé, il a fallu m’exercer à </w:t>
      </w:r>
      <w:r w:rsidR="00B17ED8" w:rsidRPr="001632EF">
        <w:rPr>
          <w:rFonts w:ascii="Comic Sans MS" w:hAnsi="Comic Sans MS"/>
          <w:sz w:val="24"/>
          <w:szCs w:val="24"/>
        </w:rPr>
        <w:t>utiliser</w:t>
      </w:r>
      <w:r w:rsidRPr="001632EF">
        <w:rPr>
          <w:rFonts w:ascii="Comic Sans MS" w:hAnsi="Comic Sans MS"/>
          <w:sz w:val="24"/>
          <w:szCs w:val="24"/>
        </w:rPr>
        <w:t xml:space="preserve"> des technologies que je ne maitrisais pas forcément.</w:t>
      </w:r>
      <w:r w:rsidR="00B17ED8" w:rsidRPr="001632EF">
        <w:rPr>
          <w:rFonts w:ascii="Comic Sans MS" w:hAnsi="Comic Sans MS"/>
          <w:sz w:val="24"/>
          <w:szCs w:val="24"/>
        </w:rPr>
        <w:t xml:space="preserve"> Le projet est d’apparence très simple, du haut de l’expérience que j’ai acquis depuis le début de mon alternance. En effet, dans cet exercice, nous avons deux fichiers csv en entrée, et nous souhaitant fusionner une partie des données qu’il</w:t>
      </w:r>
      <w:r w:rsidR="009B4AA0" w:rsidRPr="001632EF">
        <w:rPr>
          <w:rFonts w:ascii="Comic Sans MS" w:hAnsi="Comic Sans MS"/>
          <w:sz w:val="24"/>
          <w:szCs w:val="24"/>
        </w:rPr>
        <w:t xml:space="preserve"> y a à l’intérieur des fichiers csv. En effet, un fichier csv s’apparente à une base de données car l’en </w:t>
      </w:r>
      <w:r w:rsidR="001632EF" w:rsidRPr="001632EF">
        <w:rPr>
          <w:rFonts w:ascii="Comic Sans MS" w:hAnsi="Comic Sans MS"/>
          <w:sz w:val="24"/>
          <w:szCs w:val="24"/>
        </w:rPr>
        <w:t>tête</w:t>
      </w:r>
      <w:r w:rsidR="009B4AA0" w:rsidRPr="001632EF">
        <w:rPr>
          <w:rFonts w:ascii="Comic Sans MS" w:hAnsi="Comic Sans MS"/>
          <w:sz w:val="24"/>
          <w:szCs w:val="24"/>
        </w:rPr>
        <w:t xml:space="preserve"> des feuilles corresponds aux noms des différentes colonnes, chaque feuille du csv représente une table et les lignes du tableur représentent les lignes des tables d’une base de données. On peut ainsi très bien utiliser un ETL pour traiter des données dans des fichiers csv. C’est ainsi que nous avions des colonnes qui coïncidaient l’une avec l’autre dans ces deux fichiers csv et nous voulions donc les </w:t>
      </w:r>
      <w:r w:rsidR="009B4AA0" w:rsidRPr="001632EF">
        <w:rPr>
          <w:rFonts w:ascii="Comic Sans MS" w:hAnsi="Comic Sans MS"/>
          <w:sz w:val="24"/>
          <w:szCs w:val="24"/>
        </w:rPr>
        <w:lastRenderedPageBreak/>
        <w:t xml:space="preserve">unifier dans un </w:t>
      </w:r>
      <w:r w:rsidR="004D22A9" w:rsidRPr="001632EF">
        <w:rPr>
          <w:rFonts w:ascii="Comic Sans MS" w:hAnsi="Comic Sans MS"/>
          <w:sz w:val="24"/>
          <w:szCs w:val="24"/>
        </w:rPr>
        <w:t>même</w:t>
      </w:r>
      <w:r w:rsidR="009B4AA0" w:rsidRPr="001632EF">
        <w:rPr>
          <w:rFonts w:ascii="Comic Sans MS" w:hAnsi="Comic Sans MS"/>
          <w:sz w:val="24"/>
          <w:szCs w:val="24"/>
        </w:rPr>
        <w:t xml:space="preserve"> fichier csv. Ainsi, pour capter les données nous </w:t>
      </w:r>
      <w:r w:rsidR="004D22A9" w:rsidRPr="001632EF">
        <w:rPr>
          <w:rFonts w:ascii="Comic Sans MS" w:hAnsi="Comic Sans MS"/>
          <w:sz w:val="24"/>
          <w:szCs w:val="24"/>
        </w:rPr>
        <w:t>utilisions</w:t>
      </w:r>
      <w:r w:rsidR="009B4AA0" w:rsidRPr="001632EF">
        <w:rPr>
          <w:rFonts w:ascii="Comic Sans MS" w:hAnsi="Comic Sans MS"/>
          <w:sz w:val="24"/>
          <w:szCs w:val="24"/>
        </w:rPr>
        <w:t xml:space="preserve"> naturellement le composant « t</w:t>
      </w:r>
      <w:r w:rsidR="004D22A9" w:rsidRPr="001632EF">
        <w:rPr>
          <w:rFonts w:ascii="Comic Sans MS" w:hAnsi="Comic Sans MS"/>
          <w:sz w:val="24"/>
          <w:szCs w:val="24"/>
        </w:rPr>
        <w:t>FileInputDelimited</w:t>
      </w:r>
      <w:r w:rsidR="009B4AA0" w:rsidRPr="001632EF">
        <w:rPr>
          <w:rFonts w:ascii="Comic Sans MS" w:hAnsi="Comic Sans MS"/>
          <w:sz w:val="24"/>
          <w:szCs w:val="24"/>
        </w:rPr>
        <w:t xml:space="preserve"> » </w:t>
      </w:r>
      <w:r w:rsidR="004D22A9" w:rsidRPr="001632EF">
        <w:rPr>
          <w:rFonts w:ascii="Comic Sans MS" w:hAnsi="Comic Sans MS"/>
          <w:sz w:val="24"/>
          <w:szCs w:val="24"/>
        </w:rPr>
        <w:t xml:space="preserve">deux fois </w:t>
      </w:r>
      <w:r w:rsidR="009B4AA0" w:rsidRPr="001632EF">
        <w:rPr>
          <w:rFonts w:ascii="Comic Sans MS" w:hAnsi="Comic Sans MS"/>
          <w:sz w:val="24"/>
          <w:szCs w:val="24"/>
        </w:rPr>
        <w:t xml:space="preserve">pour faire entrer </w:t>
      </w:r>
      <w:r w:rsidR="004D22A9" w:rsidRPr="001632EF">
        <w:rPr>
          <w:rFonts w:ascii="Comic Sans MS" w:hAnsi="Comic Sans MS"/>
          <w:sz w:val="24"/>
          <w:szCs w:val="24"/>
        </w:rPr>
        <w:t>les données en provenance de la base de données. Ensuite, pour unifier les flux, nous utilisons un composant Talend spécialisé nommé « tUnite », qui va unifier des données qui correspondent à une colonne en doublon dans deux référentiels. Cela va générer un flux unique de sortie que l’on captera et que l’on dirigera vers un composant fait pour transcrire les données du flux dans un fichier csv, ce composant est « tFileOutputDelimited ».</w:t>
      </w:r>
    </w:p>
    <w:p w14:paraId="2A2FD857" w14:textId="77777777" w:rsidR="00E70C81" w:rsidRDefault="00E70C81">
      <w:pPr>
        <w:rPr>
          <w:b/>
          <w:bCs/>
          <w:color w:val="1C6194" w:themeColor="accent6" w:themeShade="BF"/>
          <w:sz w:val="36"/>
          <w:szCs w:val="36"/>
          <w:u w:val="single"/>
        </w:rPr>
      </w:pPr>
    </w:p>
    <w:p w14:paraId="0B93ED54" w14:textId="5A578839" w:rsidR="00E70C81" w:rsidRDefault="00E70C81" w:rsidP="00E43E29">
      <w:pPr>
        <w:pStyle w:val="Titre2"/>
      </w:pPr>
      <w:r>
        <w:t xml:space="preserve"> </w:t>
      </w:r>
      <w:r w:rsidR="0045654B">
        <w:tab/>
      </w:r>
      <w:bookmarkStart w:id="32" w:name="_Toc104978351"/>
      <w:bookmarkStart w:id="33" w:name="_Toc150937732"/>
      <w:r w:rsidR="0045654B">
        <w:t xml:space="preserve">8.5. </w:t>
      </w:r>
      <w:r w:rsidR="00924367">
        <w:t>A Injecter Modif</w:t>
      </w:r>
      <w:bookmarkEnd w:id="32"/>
      <w:bookmarkEnd w:id="33"/>
    </w:p>
    <w:p w14:paraId="62CA7268" w14:textId="21E4BEAB" w:rsidR="00E70C81" w:rsidRDefault="00D82493">
      <w:pPr>
        <w:rPr>
          <w:b/>
          <w:bCs/>
          <w:color w:val="1C6194" w:themeColor="accent6" w:themeShade="BF"/>
          <w:sz w:val="36"/>
          <w:szCs w:val="36"/>
          <w:u w:val="single"/>
        </w:rPr>
      </w:pPr>
      <w:r>
        <w:rPr>
          <w:noProof/>
        </w:rPr>
        <w:drawing>
          <wp:inline distT="0" distB="0" distL="0" distR="0" wp14:anchorId="6A13624F" wp14:editId="728FD392">
            <wp:extent cx="5760720" cy="2592705"/>
            <wp:effectExtent l="171450" t="171450" r="163830" b="16954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5927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F736270" w14:textId="60D8B02F" w:rsidR="00D77EA0" w:rsidRPr="001632EF" w:rsidRDefault="00D77EA0" w:rsidP="00C60D72">
      <w:pPr>
        <w:ind w:firstLine="708"/>
        <w:jc w:val="both"/>
        <w:rPr>
          <w:rFonts w:ascii="Comic Sans MS" w:hAnsi="Comic Sans MS"/>
          <w:sz w:val="24"/>
          <w:szCs w:val="24"/>
        </w:rPr>
      </w:pPr>
      <w:r w:rsidRPr="001632EF">
        <w:rPr>
          <w:rFonts w:ascii="Comic Sans MS" w:hAnsi="Comic Sans MS"/>
          <w:sz w:val="24"/>
          <w:szCs w:val="24"/>
        </w:rPr>
        <w:t xml:space="preserve">Le but de ce job Talend est </w:t>
      </w:r>
      <w:r w:rsidR="00C60D72" w:rsidRPr="001632EF">
        <w:rPr>
          <w:rFonts w:ascii="Comic Sans MS" w:hAnsi="Comic Sans MS"/>
          <w:sz w:val="24"/>
          <w:szCs w:val="24"/>
        </w:rPr>
        <w:t>d’injecter</w:t>
      </w:r>
      <w:r w:rsidR="00924367" w:rsidRPr="001632EF">
        <w:rPr>
          <w:rFonts w:ascii="Comic Sans MS" w:hAnsi="Comic Sans MS"/>
          <w:sz w:val="24"/>
          <w:szCs w:val="24"/>
        </w:rPr>
        <w:t xml:space="preserve"> des données venant de fichiers CSV dans une base de données</w:t>
      </w:r>
      <w:r w:rsidR="006A2E96">
        <w:rPr>
          <w:rFonts w:ascii="Comic Sans MS" w:hAnsi="Comic Sans MS"/>
          <w:sz w:val="24"/>
          <w:szCs w:val="24"/>
        </w:rPr>
        <w:t xml:space="preserve"> que</w:t>
      </w:r>
      <w:r w:rsidR="00924367" w:rsidRPr="001632EF">
        <w:rPr>
          <w:rFonts w:ascii="Comic Sans MS" w:hAnsi="Comic Sans MS"/>
          <w:sz w:val="24"/>
          <w:szCs w:val="24"/>
        </w:rPr>
        <w:t xml:space="preserve"> </w:t>
      </w:r>
      <w:r w:rsidR="006A2E96">
        <w:rPr>
          <w:rFonts w:ascii="Comic Sans MS" w:hAnsi="Comic Sans MS"/>
          <w:sz w:val="24"/>
          <w:szCs w:val="24"/>
        </w:rPr>
        <w:t>m</w:t>
      </w:r>
      <w:r w:rsidR="00924367" w:rsidRPr="001632EF">
        <w:rPr>
          <w:rFonts w:ascii="Comic Sans MS" w:hAnsi="Comic Sans MS"/>
          <w:sz w:val="24"/>
          <w:szCs w:val="24"/>
        </w:rPr>
        <w:t xml:space="preserve">a </w:t>
      </w:r>
      <w:r w:rsidR="00C60D72" w:rsidRPr="001632EF">
        <w:rPr>
          <w:rFonts w:ascii="Comic Sans MS" w:hAnsi="Comic Sans MS"/>
          <w:sz w:val="24"/>
          <w:szCs w:val="24"/>
        </w:rPr>
        <w:t>hiérarchie</w:t>
      </w:r>
      <w:r w:rsidR="00924367" w:rsidRPr="001632EF">
        <w:rPr>
          <w:rFonts w:ascii="Comic Sans MS" w:hAnsi="Comic Sans MS"/>
          <w:sz w:val="24"/>
          <w:szCs w:val="24"/>
        </w:rPr>
        <w:t xml:space="preserve"> m’a donné. Le but est d’extraire les données des fichiers CSV en entrée, on a ainsi </w:t>
      </w:r>
      <w:r w:rsidR="00C60D72" w:rsidRPr="001632EF">
        <w:rPr>
          <w:rFonts w:ascii="Comic Sans MS" w:hAnsi="Comic Sans MS"/>
          <w:sz w:val="24"/>
          <w:szCs w:val="24"/>
        </w:rPr>
        <w:t>utilisé</w:t>
      </w:r>
      <w:r w:rsidR="00924367" w:rsidRPr="001632EF">
        <w:rPr>
          <w:rFonts w:ascii="Comic Sans MS" w:hAnsi="Comic Sans MS"/>
          <w:sz w:val="24"/>
          <w:szCs w:val="24"/>
        </w:rPr>
        <w:t xml:space="preserve"> le composant Talend « tFileInputDelimited ». Mais il faut également réaliser une table pour que le format soit </w:t>
      </w:r>
      <w:r w:rsidR="00C60D72" w:rsidRPr="001632EF">
        <w:rPr>
          <w:rFonts w:ascii="Comic Sans MS" w:hAnsi="Comic Sans MS"/>
          <w:sz w:val="24"/>
          <w:szCs w:val="24"/>
        </w:rPr>
        <w:t>compatible</w:t>
      </w:r>
      <w:r w:rsidR="00924367" w:rsidRPr="001632EF">
        <w:rPr>
          <w:rFonts w:ascii="Comic Sans MS" w:hAnsi="Comic Sans MS"/>
          <w:sz w:val="24"/>
          <w:szCs w:val="24"/>
        </w:rPr>
        <w:t xml:space="preserve"> avec l’injection dans la base de données</w:t>
      </w:r>
      <w:r w:rsidR="00C60D72" w:rsidRPr="001632EF">
        <w:rPr>
          <w:rFonts w:ascii="Comic Sans MS" w:hAnsi="Comic Sans MS"/>
          <w:sz w:val="24"/>
          <w:szCs w:val="24"/>
        </w:rPr>
        <w:t xml:space="preserve">, il faut donc </w:t>
      </w:r>
      <w:r w:rsidR="00924523" w:rsidRPr="001632EF">
        <w:rPr>
          <w:rFonts w:ascii="Comic Sans MS" w:hAnsi="Comic Sans MS"/>
          <w:sz w:val="24"/>
          <w:szCs w:val="24"/>
        </w:rPr>
        <w:t>utiliser</w:t>
      </w:r>
      <w:r w:rsidR="00C60D72" w:rsidRPr="001632EF">
        <w:rPr>
          <w:rFonts w:ascii="Comic Sans MS" w:hAnsi="Comic Sans MS"/>
          <w:sz w:val="24"/>
          <w:szCs w:val="24"/>
        </w:rPr>
        <w:t xml:space="preserve"> le composant « tCreateTable », comme on a deux fichiers csv en entrée, on duplique les deux opérations. Après cela, on peut </w:t>
      </w:r>
      <w:r w:rsidR="001632EF" w:rsidRPr="001632EF">
        <w:rPr>
          <w:rFonts w:ascii="Comic Sans MS" w:hAnsi="Comic Sans MS"/>
          <w:sz w:val="24"/>
          <w:szCs w:val="24"/>
        </w:rPr>
        <w:t>utiliser</w:t>
      </w:r>
      <w:r w:rsidR="00897F5F" w:rsidRPr="001632EF">
        <w:rPr>
          <w:rFonts w:ascii="Comic Sans MS" w:hAnsi="Comic Sans MS"/>
          <w:sz w:val="24"/>
          <w:szCs w:val="24"/>
        </w:rPr>
        <w:t xml:space="preserve"> les composants « tDBOutput » pour injecter les données dans la base de données.</w:t>
      </w:r>
    </w:p>
    <w:p w14:paraId="033063C0" w14:textId="77777777" w:rsidR="00D82493" w:rsidRDefault="00D82493">
      <w:pPr>
        <w:rPr>
          <w:b/>
          <w:bCs/>
          <w:color w:val="1C6194" w:themeColor="accent6" w:themeShade="BF"/>
          <w:sz w:val="36"/>
          <w:szCs w:val="36"/>
          <w:u w:val="single"/>
        </w:rPr>
      </w:pPr>
    </w:p>
    <w:p w14:paraId="609E9B9C" w14:textId="7C3A80F4" w:rsidR="00D82493" w:rsidRDefault="0045654B" w:rsidP="0045654B">
      <w:pPr>
        <w:pStyle w:val="Titre2"/>
        <w:ind w:firstLine="708"/>
      </w:pPr>
      <w:bookmarkStart w:id="34" w:name="_Toc104978352"/>
      <w:bookmarkStart w:id="35" w:name="_Toc150937733"/>
      <w:r>
        <w:lastRenderedPageBreak/>
        <w:t xml:space="preserve">8.6 </w:t>
      </w:r>
      <w:r w:rsidR="00D82493">
        <w:t>OPE</w:t>
      </w:r>
      <w:bookmarkEnd w:id="34"/>
      <w:bookmarkEnd w:id="35"/>
    </w:p>
    <w:p w14:paraId="35E9AD00" w14:textId="7C52E593" w:rsidR="00D82493" w:rsidRDefault="00D82493">
      <w:pPr>
        <w:rPr>
          <w:b/>
          <w:bCs/>
          <w:color w:val="1C6194" w:themeColor="accent6" w:themeShade="BF"/>
          <w:sz w:val="36"/>
          <w:szCs w:val="36"/>
          <w:u w:val="single"/>
        </w:rPr>
      </w:pPr>
      <w:r>
        <w:rPr>
          <w:noProof/>
        </w:rPr>
        <w:drawing>
          <wp:inline distT="0" distB="0" distL="0" distR="0" wp14:anchorId="3C426C49" wp14:editId="4CD9EDFC">
            <wp:extent cx="5760720" cy="3037205"/>
            <wp:effectExtent l="152400" t="152400" r="163830" b="16319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0372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3E34DC" w14:textId="4EB8021F" w:rsidR="00924523" w:rsidRPr="001632EF" w:rsidRDefault="00924523" w:rsidP="00464E83">
      <w:pPr>
        <w:jc w:val="both"/>
        <w:rPr>
          <w:rFonts w:ascii="Comic Sans MS" w:hAnsi="Comic Sans MS"/>
          <w:sz w:val="24"/>
          <w:szCs w:val="24"/>
        </w:rPr>
      </w:pPr>
      <w:r w:rsidRPr="00464E83">
        <w:rPr>
          <w:rFonts w:ascii="Comic Sans MS" w:hAnsi="Comic Sans MS"/>
          <w:b/>
          <w:bCs/>
          <w:sz w:val="24"/>
          <w:szCs w:val="24"/>
        </w:rPr>
        <w:tab/>
      </w:r>
      <w:r w:rsidRPr="001632EF">
        <w:rPr>
          <w:rFonts w:ascii="Comic Sans MS" w:hAnsi="Comic Sans MS"/>
          <w:sz w:val="24"/>
          <w:szCs w:val="24"/>
        </w:rPr>
        <w:t xml:space="preserve">Ce job Talend sert à récupérer des données dans des tables de la base de données </w:t>
      </w:r>
      <w:r w:rsidR="00464E83" w:rsidRPr="001632EF">
        <w:rPr>
          <w:rFonts w:ascii="Comic Sans MS" w:hAnsi="Comic Sans MS"/>
          <w:sz w:val="24"/>
          <w:szCs w:val="24"/>
        </w:rPr>
        <w:t xml:space="preserve">et à les unifier pour ensuite les mettre dans un fichier csv en sortie. En effet, nous avons </w:t>
      </w:r>
      <w:r w:rsidR="00C715D1" w:rsidRPr="001632EF">
        <w:rPr>
          <w:rFonts w:ascii="Comic Sans MS" w:hAnsi="Comic Sans MS"/>
          <w:sz w:val="24"/>
          <w:szCs w:val="24"/>
        </w:rPr>
        <w:t>utilisé</w:t>
      </w:r>
      <w:r w:rsidR="00464E83" w:rsidRPr="001632EF">
        <w:rPr>
          <w:rFonts w:ascii="Comic Sans MS" w:hAnsi="Comic Sans MS"/>
          <w:sz w:val="24"/>
          <w:szCs w:val="24"/>
        </w:rPr>
        <w:t xml:space="preserve"> les composants « tDBInput » pour</w:t>
      </w:r>
      <w:r w:rsidR="00C715D1" w:rsidRPr="001632EF">
        <w:rPr>
          <w:rFonts w:ascii="Comic Sans MS" w:hAnsi="Comic Sans MS"/>
          <w:sz w:val="24"/>
          <w:szCs w:val="24"/>
        </w:rPr>
        <w:t xml:space="preserve"> récupérer les informations contenues dans deux tables, ensuite nous les avons mises en relation avec le composant « tMap » pour envoyer les deux flux en entrée de ce composant dans un même flux de sortie. Cela constitue une solution technique originale car on aurait très bien pu utiliser le composant « tUnite » qui aurait réalisé le travail, mais cette solution a permis d’explorer les différentes fonctionnalités du mappage sur Talend et je tire une satisfaction de cela.</w:t>
      </w:r>
    </w:p>
    <w:p w14:paraId="195813D5" w14:textId="326DD756" w:rsidR="00FE5401" w:rsidRPr="00E43E29" w:rsidRDefault="00507373" w:rsidP="007B3008">
      <w:pPr>
        <w:pStyle w:val="Titre1"/>
        <w:numPr>
          <w:ilvl w:val="0"/>
          <w:numId w:val="5"/>
        </w:numPr>
      </w:pPr>
      <w:bookmarkStart w:id="36" w:name="_Toc104978353"/>
      <w:bookmarkStart w:id="37" w:name="_Toc150937734"/>
      <w:r>
        <w:t>Suivi Camus</w:t>
      </w:r>
      <w:bookmarkEnd w:id="36"/>
      <w:bookmarkEnd w:id="37"/>
    </w:p>
    <w:p w14:paraId="45885B18" w14:textId="14580C35" w:rsidR="00D159D4" w:rsidRPr="001632EF" w:rsidRDefault="00D159D4" w:rsidP="002B0C63">
      <w:pPr>
        <w:jc w:val="both"/>
        <w:rPr>
          <w:rFonts w:ascii="Comic Sans MS" w:hAnsi="Comic Sans MS"/>
          <w:sz w:val="24"/>
          <w:szCs w:val="24"/>
        </w:rPr>
      </w:pPr>
      <w:r w:rsidRPr="00E71666">
        <w:rPr>
          <w:rFonts w:ascii="Comic Sans MS" w:hAnsi="Comic Sans MS"/>
          <w:b/>
          <w:bCs/>
          <w:sz w:val="24"/>
          <w:szCs w:val="24"/>
        </w:rPr>
        <w:tab/>
      </w:r>
      <w:r w:rsidRPr="001632EF">
        <w:rPr>
          <w:rFonts w:ascii="Comic Sans MS" w:hAnsi="Comic Sans MS"/>
          <w:sz w:val="24"/>
          <w:szCs w:val="24"/>
        </w:rPr>
        <w:t>Cet</w:t>
      </w:r>
      <w:r w:rsidR="007950C4" w:rsidRPr="001632EF">
        <w:rPr>
          <w:rFonts w:ascii="Comic Sans MS" w:hAnsi="Comic Sans MS"/>
          <w:sz w:val="24"/>
          <w:szCs w:val="24"/>
        </w:rPr>
        <w:t xml:space="preserve">te mission m’a été assignée à la fin de mon alternance, et est à l’heure où j’écris, toujours en </w:t>
      </w:r>
      <w:r w:rsidR="00E316C7" w:rsidRPr="001632EF">
        <w:rPr>
          <w:rFonts w:ascii="Comic Sans MS" w:hAnsi="Comic Sans MS"/>
          <w:sz w:val="24"/>
          <w:szCs w:val="24"/>
        </w:rPr>
        <w:t>cours</w:t>
      </w:r>
      <w:r w:rsidR="00801754" w:rsidRPr="001632EF">
        <w:rPr>
          <w:rFonts w:ascii="Comic Sans MS" w:hAnsi="Comic Sans MS"/>
          <w:sz w:val="24"/>
          <w:szCs w:val="24"/>
        </w:rPr>
        <w:t xml:space="preserve"> </w:t>
      </w:r>
      <w:r w:rsidR="007950C4" w:rsidRPr="001632EF">
        <w:rPr>
          <w:rFonts w:ascii="Comic Sans MS" w:hAnsi="Comic Sans MS"/>
          <w:sz w:val="24"/>
          <w:szCs w:val="24"/>
        </w:rPr>
        <w:t>d’</w:t>
      </w:r>
      <w:r w:rsidR="00801754" w:rsidRPr="001632EF">
        <w:rPr>
          <w:rFonts w:ascii="Comic Sans MS" w:hAnsi="Comic Sans MS"/>
          <w:sz w:val="24"/>
          <w:szCs w:val="24"/>
        </w:rPr>
        <w:t>exécution</w:t>
      </w:r>
      <w:r w:rsidR="007950C4" w:rsidRPr="001632EF">
        <w:rPr>
          <w:rFonts w:ascii="Comic Sans MS" w:hAnsi="Comic Sans MS"/>
          <w:sz w:val="24"/>
          <w:szCs w:val="24"/>
        </w:rPr>
        <w:t xml:space="preserve">. </w:t>
      </w:r>
      <w:r w:rsidR="00FE184C" w:rsidRPr="001632EF">
        <w:rPr>
          <w:rFonts w:ascii="Comic Sans MS" w:hAnsi="Comic Sans MS"/>
          <w:sz w:val="24"/>
          <w:szCs w:val="24"/>
        </w:rPr>
        <w:t>Elle</w:t>
      </w:r>
      <w:r w:rsidR="00801754" w:rsidRPr="001632EF">
        <w:rPr>
          <w:rFonts w:ascii="Comic Sans MS" w:hAnsi="Comic Sans MS"/>
          <w:sz w:val="24"/>
          <w:szCs w:val="24"/>
        </w:rPr>
        <w:t xml:space="preserve"> vise à produire un programme en PHP. J’en profite pour dire que mon alternance </w:t>
      </w:r>
      <w:r w:rsidR="00E316C7" w:rsidRPr="001632EF">
        <w:rPr>
          <w:rFonts w:ascii="Comic Sans MS" w:hAnsi="Comic Sans MS"/>
          <w:sz w:val="24"/>
          <w:szCs w:val="24"/>
        </w:rPr>
        <w:t>exige</w:t>
      </w:r>
      <w:r w:rsidR="00801754" w:rsidRPr="001632EF">
        <w:rPr>
          <w:rFonts w:ascii="Comic Sans MS" w:hAnsi="Comic Sans MS"/>
          <w:sz w:val="24"/>
          <w:szCs w:val="24"/>
        </w:rPr>
        <w:t xml:space="preserve"> une certaine polyvalence, car l’intitulé de mon offre ne spécifie pas une technologie particulière à réaliser, mais un projet sur lequel travailler, ce qui change tout car je dois maitriser toutes les technologies qui se rapportent de près ou de loin à ce projet</w:t>
      </w:r>
      <w:r w:rsidR="00E71666" w:rsidRPr="001632EF">
        <w:rPr>
          <w:rFonts w:ascii="Comic Sans MS" w:hAnsi="Comic Sans MS"/>
          <w:sz w:val="24"/>
          <w:szCs w:val="24"/>
        </w:rPr>
        <w:t>. Ce qui exige une certaine polyvalence, car je n’avais pas l’occasion de travailler sur du PHP avant dans mon alternance.</w:t>
      </w:r>
      <w:r w:rsidR="00E316C7" w:rsidRPr="001632EF">
        <w:rPr>
          <w:rFonts w:ascii="Comic Sans MS" w:hAnsi="Comic Sans MS"/>
          <w:sz w:val="24"/>
          <w:szCs w:val="24"/>
        </w:rPr>
        <w:t xml:space="preserve"> Je trouve que c’est un point </w:t>
      </w:r>
      <w:r w:rsidR="00FE184C" w:rsidRPr="001632EF">
        <w:rPr>
          <w:rFonts w:ascii="Comic Sans MS" w:hAnsi="Comic Sans MS"/>
          <w:sz w:val="24"/>
          <w:szCs w:val="24"/>
        </w:rPr>
        <w:t>important</w:t>
      </w:r>
      <w:r w:rsidR="00E316C7" w:rsidRPr="001632EF">
        <w:rPr>
          <w:rFonts w:ascii="Comic Sans MS" w:hAnsi="Comic Sans MS"/>
          <w:sz w:val="24"/>
          <w:szCs w:val="24"/>
        </w:rPr>
        <w:t xml:space="preserve"> dans l’apport de mon alternance à ma formation professionnelle.</w:t>
      </w:r>
      <w:r w:rsidR="00E71666" w:rsidRPr="001632EF">
        <w:rPr>
          <w:rFonts w:ascii="Comic Sans MS" w:hAnsi="Comic Sans MS"/>
          <w:sz w:val="24"/>
          <w:szCs w:val="24"/>
        </w:rPr>
        <w:t xml:space="preserve"> C’est ainsi</w:t>
      </w:r>
      <w:r w:rsidR="00E316C7" w:rsidRPr="001632EF">
        <w:rPr>
          <w:rFonts w:ascii="Comic Sans MS" w:hAnsi="Comic Sans MS"/>
          <w:sz w:val="24"/>
          <w:szCs w:val="24"/>
        </w:rPr>
        <w:t xml:space="preserve"> que le </w:t>
      </w:r>
      <w:r w:rsidR="00E316C7" w:rsidRPr="001632EF">
        <w:rPr>
          <w:rFonts w:ascii="Comic Sans MS" w:hAnsi="Comic Sans MS"/>
          <w:sz w:val="24"/>
          <w:szCs w:val="24"/>
        </w:rPr>
        <w:lastRenderedPageBreak/>
        <w:t xml:space="preserve">programme PHP que j’ai </w:t>
      </w:r>
      <w:r w:rsidR="00152849" w:rsidRPr="001632EF">
        <w:rPr>
          <w:rFonts w:ascii="Comic Sans MS" w:hAnsi="Comic Sans MS"/>
          <w:sz w:val="24"/>
          <w:szCs w:val="24"/>
        </w:rPr>
        <w:t>dû</w:t>
      </w:r>
      <w:r w:rsidR="00E316C7" w:rsidRPr="001632EF">
        <w:rPr>
          <w:rFonts w:ascii="Comic Sans MS" w:hAnsi="Comic Sans MS"/>
          <w:sz w:val="24"/>
          <w:szCs w:val="24"/>
        </w:rPr>
        <w:t xml:space="preserve"> réalis</w:t>
      </w:r>
      <w:r w:rsidR="00152849" w:rsidRPr="001632EF">
        <w:rPr>
          <w:rFonts w:ascii="Comic Sans MS" w:hAnsi="Comic Sans MS"/>
          <w:sz w:val="24"/>
          <w:szCs w:val="24"/>
        </w:rPr>
        <w:t>er</w:t>
      </w:r>
      <w:r w:rsidR="00E316C7" w:rsidRPr="001632EF">
        <w:rPr>
          <w:rFonts w:ascii="Comic Sans MS" w:hAnsi="Comic Sans MS"/>
          <w:sz w:val="24"/>
          <w:szCs w:val="24"/>
        </w:rPr>
        <w:t xml:space="preserve"> a pour but de modifier un autre fichier, un fichier JavaScript cette fois-ci.</w:t>
      </w:r>
    </w:p>
    <w:p w14:paraId="6E8DE828" w14:textId="46723CAF" w:rsidR="00CC62E7" w:rsidRPr="00CC62E7" w:rsidRDefault="00CC62E7" w:rsidP="007B3008">
      <w:pPr>
        <w:pStyle w:val="Titre1"/>
        <w:numPr>
          <w:ilvl w:val="0"/>
          <w:numId w:val="5"/>
        </w:numPr>
      </w:pPr>
      <w:bookmarkStart w:id="38" w:name="_Toc104978354"/>
      <w:bookmarkStart w:id="39" w:name="_Toc150937735"/>
      <w:r>
        <w:t>Conclusion</w:t>
      </w:r>
      <w:bookmarkEnd w:id="38"/>
      <w:bookmarkEnd w:id="39"/>
    </w:p>
    <w:p w14:paraId="10D8F724" w14:textId="77777777" w:rsidR="00CC62E7" w:rsidRDefault="00CC62E7" w:rsidP="002B0C63">
      <w:pPr>
        <w:jc w:val="both"/>
        <w:rPr>
          <w:rFonts w:ascii="Comic Sans MS" w:hAnsi="Comic Sans MS"/>
          <w:b/>
          <w:bCs/>
          <w:sz w:val="24"/>
          <w:szCs w:val="24"/>
        </w:rPr>
      </w:pPr>
    </w:p>
    <w:p w14:paraId="2D7FC9CE" w14:textId="1D930DD7" w:rsidR="00CC62E7" w:rsidRPr="001632EF" w:rsidRDefault="002D1EDA" w:rsidP="001632EF">
      <w:pPr>
        <w:ind w:firstLine="360"/>
        <w:jc w:val="both"/>
        <w:rPr>
          <w:rFonts w:ascii="Comic Sans MS" w:hAnsi="Comic Sans MS"/>
          <w:sz w:val="24"/>
          <w:szCs w:val="24"/>
        </w:rPr>
      </w:pPr>
      <w:r w:rsidRPr="001632EF">
        <w:rPr>
          <w:rFonts w:ascii="Comic Sans MS" w:hAnsi="Comic Sans MS"/>
          <w:sz w:val="24"/>
          <w:szCs w:val="24"/>
        </w:rPr>
        <w:t>Ainsi, au terme de ce mémoire, nous avons analysés les différents outils que j’</w:t>
      </w:r>
      <w:r w:rsidR="00A804DF" w:rsidRPr="001632EF">
        <w:rPr>
          <w:rFonts w:ascii="Comic Sans MS" w:hAnsi="Comic Sans MS"/>
          <w:sz w:val="24"/>
          <w:szCs w:val="24"/>
        </w:rPr>
        <w:t>utilise</w:t>
      </w:r>
      <w:r w:rsidRPr="001632EF">
        <w:rPr>
          <w:rFonts w:ascii="Comic Sans MS" w:hAnsi="Comic Sans MS"/>
          <w:sz w:val="24"/>
          <w:szCs w:val="24"/>
        </w:rPr>
        <w:t xml:space="preserve"> pour travailler au Ministère, après avoir </w:t>
      </w:r>
      <w:r w:rsidR="003709C7" w:rsidRPr="001632EF">
        <w:rPr>
          <w:rFonts w:ascii="Comic Sans MS" w:hAnsi="Comic Sans MS"/>
          <w:sz w:val="24"/>
          <w:szCs w:val="24"/>
        </w:rPr>
        <w:t>présenté</w:t>
      </w:r>
      <w:r w:rsidRPr="001632EF">
        <w:rPr>
          <w:rFonts w:ascii="Comic Sans MS" w:hAnsi="Comic Sans MS"/>
          <w:sz w:val="24"/>
          <w:szCs w:val="24"/>
        </w:rPr>
        <w:t xml:space="preserve"> le Ministère de l’Economie, des Finances et de la Relance pour lequel je travaille et avoir présenté le projet Camus sur lequel je travaille</w:t>
      </w:r>
      <w:r w:rsidR="008919A3" w:rsidRPr="001632EF">
        <w:rPr>
          <w:rFonts w:ascii="Comic Sans MS" w:hAnsi="Comic Sans MS"/>
          <w:sz w:val="24"/>
          <w:szCs w:val="24"/>
        </w:rPr>
        <w:t>. Pour ensuite aborder les jobs Talend sur lesquels je travaille.</w:t>
      </w:r>
    </w:p>
    <w:p w14:paraId="41D48445" w14:textId="55B9708B" w:rsidR="003F781F" w:rsidRPr="001632EF" w:rsidRDefault="003F781F" w:rsidP="001632EF">
      <w:pPr>
        <w:autoSpaceDE w:val="0"/>
        <w:autoSpaceDN w:val="0"/>
        <w:adjustRightInd w:val="0"/>
        <w:spacing w:after="0" w:line="240" w:lineRule="auto"/>
        <w:ind w:firstLine="360"/>
        <w:jc w:val="both"/>
        <w:rPr>
          <w:rFonts w:ascii="Comic Sans MS" w:hAnsi="Comic Sans MS"/>
          <w:sz w:val="24"/>
          <w:szCs w:val="24"/>
        </w:rPr>
      </w:pPr>
      <w:r w:rsidRPr="001632EF">
        <w:rPr>
          <w:rFonts w:ascii="Comic Sans MS" w:hAnsi="Comic Sans MS"/>
          <w:sz w:val="24"/>
          <w:szCs w:val="24"/>
        </w:rPr>
        <w:t>Sur le plan personnel les différents projets sur lesquels j’ai travaillé durant cette année de formation au sein du MEFR m’ont apporté de nombreuses satisfactions.</w:t>
      </w:r>
    </w:p>
    <w:p w14:paraId="6BFA08FF" w14:textId="2F9C6CD6" w:rsidR="003A12BA" w:rsidRPr="001632EF" w:rsidRDefault="00D322DD" w:rsidP="001632EF">
      <w:pPr>
        <w:autoSpaceDE w:val="0"/>
        <w:autoSpaceDN w:val="0"/>
        <w:adjustRightInd w:val="0"/>
        <w:spacing w:after="0" w:line="240" w:lineRule="auto"/>
        <w:jc w:val="both"/>
        <w:rPr>
          <w:rFonts w:ascii="Comic Sans MS" w:hAnsi="Comic Sans MS"/>
          <w:sz w:val="24"/>
          <w:szCs w:val="24"/>
        </w:rPr>
      </w:pPr>
      <w:r w:rsidRPr="001632EF">
        <w:rPr>
          <w:rFonts w:ascii="Comic Sans MS" w:hAnsi="Comic Sans MS"/>
          <w:sz w:val="24"/>
          <w:szCs w:val="24"/>
        </w:rPr>
        <w:tab/>
        <w:t>En effet pour réaliser ces différentes actions j’ai réalisé de nombreuses recherches</w:t>
      </w:r>
      <w:r w:rsidR="003709C7" w:rsidRPr="001632EF">
        <w:rPr>
          <w:rFonts w:ascii="Comic Sans MS" w:hAnsi="Comic Sans MS"/>
          <w:sz w:val="24"/>
          <w:szCs w:val="24"/>
        </w:rPr>
        <w:t xml:space="preserve"> </w:t>
      </w:r>
      <w:r w:rsidRPr="001632EF">
        <w:rPr>
          <w:rFonts w:ascii="Comic Sans MS" w:hAnsi="Comic Sans MS"/>
          <w:sz w:val="24"/>
          <w:szCs w:val="24"/>
        </w:rPr>
        <w:t>d’informations aussi bien dans les différentes documentations techniques mises à ma</w:t>
      </w:r>
      <w:r w:rsidR="003709C7" w:rsidRPr="001632EF">
        <w:rPr>
          <w:rFonts w:ascii="Comic Sans MS" w:hAnsi="Comic Sans MS"/>
          <w:sz w:val="24"/>
          <w:szCs w:val="24"/>
        </w:rPr>
        <w:t xml:space="preserve"> </w:t>
      </w:r>
      <w:r w:rsidRPr="001632EF">
        <w:rPr>
          <w:rFonts w:ascii="Comic Sans MS" w:hAnsi="Comic Sans MS"/>
          <w:sz w:val="24"/>
          <w:szCs w:val="24"/>
        </w:rPr>
        <w:t xml:space="preserve">disposition qu’au contact des </w:t>
      </w:r>
      <w:r w:rsidR="003709C7" w:rsidRPr="001632EF">
        <w:rPr>
          <w:rFonts w:ascii="Comic Sans MS" w:hAnsi="Comic Sans MS"/>
          <w:sz w:val="24"/>
          <w:szCs w:val="24"/>
        </w:rPr>
        <w:t>chefs de projets et experts</w:t>
      </w:r>
      <w:r w:rsidRPr="001632EF">
        <w:rPr>
          <w:rFonts w:ascii="Comic Sans MS" w:hAnsi="Comic Sans MS"/>
          <w:sz w:val="24"/>
          <w:szCs w:val="24"/>
        </w:rPr>
        <w:t xml:space="preserve"> avec lesquels j’ai été amené à</w:t>
      </w:r>
      <w:r w:rsidR="003709C7" w:rsidRPr="001632EF">
        <w:rPr>
          <w:rFonts w:ascii="Comic Sans MS" w:hAnsi="Comic Sans MS"/>
          <w:sz w:val="24"/>
          <w:szCs w:val="24"/>
        </w:rPr>
        <w:t xml:space="preserve"> </w:t>
      </w:r>
      <w:r w:rsidRPr="001632EF">
        <w:rPr>
          <w:rFonts w:ascii="Comic Sans MS" w:hAnsi="Comic Sans MS"/>
          <w:sz w:val="24"/>
          <w:szCs w:val="24"/>
        </w:rPr>
        <w:t>travailler.</w:t>
      </w:r>
    </w:p>
    <w:p w14:paraId="1F081EAB" w14:textId="13FB7851" w:rsidR="00C01EC9" w:rsidRPr="001632EF" w:rsidRDefault="00C01EC9"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Ces projets m’ont permis de développer et de compléter mes connaissances techniques en m’imprégnant des paramètres spécifiques liées aux réalités de terrain.</w:t>
      </w:r>
    </w:p>
    <w:p w14:paraId="31436862" w14:textId="0D2469E7" w:rsidR="0041441F" w:rsidRPr="001632EF" w:rsidRDefault="0041441F"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Enfin, sur un plan plus général, le projet Camus qui m’a été proposé m’a permis de mieux cerner la fonction d’</w:t>
      </w:r>
      <w:r w:rsidR="00546B4E" w:rsidRPr="001632EF">
        <w:rPr>
          <w:rFonts w:ascii="Comic Sans MS" w:hAnsi="Comic Sans MS"/>
          <w:sz w:val="24"/>
          <w:szCs w:val="24"/>
        </w:rPr>
        <w:t>a</w:t>
      </w:r>
      <w:r w:rsidRPr="001632EF">
        <w:rPr>
          <w:rFonts w:ascii="Comic Sans MS" w:hAnsi="Comic Sans MS"/>
          <w:sz w:val="24"/>
          <w:szCs w:val="24"/>
        </w:rPr>
        <w:t xml:space="preserve">pprenti au sein du projet </w:t>
      </w:r>
      <w:r w:rsidR="00F6560F" w:rsidRPr="001632EF">
        <w:rPr>
          <w:rFonts w:ascii="Comic Sans MS" w:hAnsi="Comic Sans MS"/>
          <w:sz w:val="24"/>
          <w:szCs w:val="24"/>
        </w:rPr>
        <w:t>Camus</w:t>
      </w:r>
      <w:r w:rsidRPr="001632EF">
        <w:rPr>
          <w:rFonts w:ascii="Comic Sans MS" w:hAnsi="Comic Sans MS"/>
          <w:sz w:val="24"/>
          <w:szCs w:val="24"/>
        </w:rPr>
        <w:t>.</w:t>
      </w:r>
    </w:p>
    <w:p w14:paraId="0064261A" w14:textId="40A3B73D" w:rsidR="00F335AF" w:rsidRPr="001632EF" w:rsidRDefault="00F335AF"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J’ai ainsi découvert la réalité de sa mission en réalisant un travail de fond basé sur les tâches quotidiennes mais également en réalisant, en amont, un travail de planification pour chaque intervention plus exigeante.</w:t>
      </w:r>
    </w:p>
    <w:p w14:paraId="63B987AF" w14:textId="69BB67FD" w:rsidR="00217DCC" w:rsidRDefault="00217DCC"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Nous avons ainsi répondu à la problématique posée sur l’application de la science informatique au Ministère de l’Economie, des Finances et de la Relance.</w:t>
      </w:r>
    </w:p>
    <w:p w14:paraId="6AED7357" w14:textId="577972EE" w:rsidR="003A12BA" w:rsidRPr="001632EF" w:rsidRDefault="00AD0A50" w:rsidP="001632EF">
      <w:pPr>
        <w:jc w:val="both"/>
        <w:rPr>
          <w:rFonts w:ascii="Comic Sans MS" w:hAnsi="Comic Sans MS"/>
          <w:sz w:val="24"/>
          <w:szCs w:val="24"/>
        </w:rPr>
      </w:pPr>
      <w:r>
        <w:rPr>
          <w:rFonts w:ascii="Comic Sans MS" w:hAnsi="Comic Sans MS"/>
          <w:sz w:val="24"/>
          <w:szCs w:val="24"/>
        </w:rPr>
        <w:tab/>
      </w:r>
    </w:p>
    <w:p w14:paraId="5D9B85FC" w14:textId="326FEC84" w:rsidR="003A12BA" w:rsidRPr="003A12BA" w:rsidRDefault="003A12BA" w:rsidP="003A12BA">
      <w:pPr>
        <w:rPr>
          <w:rFonts w:ascii="Comic Sans MS" w:hAnsi="Comic Sans MS"/>
          <w:sz w:val="24"/>
          <w:szCs w:val="24"/>
        </w:rPr>
      </w:pPr>
    </w:p>
    <w:p w14:paraId="0AD140E0" w14:textId="5B7649B9" w:rsidR="003A12BA" w:rsidRDefault="003A12BA" w:rsidP="003A12BA">
      <w:pPr>
        <w:jc w:val="right"/>
        <w:rPr>
          <w:rFonts w:ascii="Comic Sans MS" w:hAnsi="Comic Sans MS"/>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07780A89" w14:textId="77777777" w:rsidR="009721B4" w:rsidRPr="003A12BA" w:rsidRDefault="009721B4" w:rsidP="007D0D36">
      <w:pPr>
        <w:rPr>
          <w:rFonts w:ascii="Comic Sans MS" w:hAnsi="Comic Sans MS"/>
          <w:sz w:val="24"/>
          <w:szCs w:val="24"/>
        </w:rPr>
      </w:pPr>
    </w:p>
    <w:sectPr w:rsidR="009721B4" w:rsidRPr="003A12BA" w:rsidSect="00FD20C4">
      <w:headerReference w:type="default" r:id="rId22"/>
      <w:footerReference w:type="even" r:id="rId23"/>
      <w:footerReference w:type="default" r:id="rId24"/>
      <w:footerReference w:type="first" r:id="rId25"/>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32B5DB" w14:textId="77777777" w:rsidR="00ED2865" w:rsidRDefault="00ED2865" w:rsidP="00F8648E">
      <w:pPr>
        <w:spacing w:after="0" w:line="240" w:lineRule="auto"/>
      </w:pPr>
      <w:r>
        <w:separator/>
      </w:r>
    </w:p>
  </w:endnote>
  <w:endnote w:type="continuationSeparator" w:id="0">
    <w:p w14:paraId="6FD16A62" w14:textId="77777777" w:rsidR="00ED2865" w:rsidRDefault="00ED2865"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18B4E" w14:textId="1A782FFA" w:rsidR="00FF13F9" w:rsidRDefault="00E26F59">
    <w:pPr>
      <w:pStyle w:val="Pieddepage"/>
    </w:pPr>
    <w:r>
      <w:rPr>
        <w:noProof/>
      </w:rPr>
      <w:pict w14:anchorId="17117664">
        <v:shapetype id="_x0000_t202" coordsize="21600,21600" o:spt="202" path="m,l,21600r21600,l21600,xe">
          <v:stroke joinstyle="miter"/>
          <v:path gradientshapeok="t" o:connecttype="rect"/>
        </v:shapetype>
        <v:shape id="Zone de texte 14" o:spid="_x0000_s1027" type="#_x0000_t202" alt="C3 - Sensible" style="position:absolute;margin-left:0;margin-top:0;width:34.95pt;height:34.9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835"/>
      <w:gridCol w:w="465"/>
    </w:tblGrid>
    <w:tr w:rsidR="00F8648E" w14:paraId="1E583575" w14:textId="77777777" w:rsidTr="00CB1F0F">
      <w:trPr>
        <w:jc w:val="right"/>
      </w:trPr>
      <w:tc>
        <w:tcPr>
          <w:tcW w:w="8618" w:type="dxa"/>
          <w:vAlign w:val="center"/>
        </w:tcPr>
        <w:p w14:paraId="5B37AB84" w14:textId="7C653D77" w:rsidR="00F8648E" w:rsidRDefault="00E26F59">
          <w:pPr>
            <w:pStyle w:val="En-tte"/>
            <w:jc w:val="right"/>
            <w:rPr>
              <w:caps/>
              <w:color w:val="000000" w:themeColor="text1"/>
            </w:rPr>
          </w:pPr>
          <w:r>
            <w:rPr>
              <w:noProof/>
            </w:rPr>
            <w:pict w14:anchorId="5F0340AD">
              <v:shapetype id="_x0000_t202" coordsize="21600,21600" o:spt="202" path="m,l,21600r21600,l21600,xe">
                <v:stroke joinstyle="miter"/>
                <v:path gradientshapeok="t" o:connecttype="rect"/>
              </v:shapetype>
              <v:shape id="Zone de texte 17" o:spid="_x0000_s1026" type="#_x0000_t202" alt="C3 - Sensible" style="position:absolute;left:0;text-align:left;margin-left:0;margin-top:0;width:34.95pt;height:34.9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r w:rsidR="00467F32">
                <w:rPr>
                  <w:caps/>
                  <w:color w:val="000000" w:themeColor="text1"/>
                </w:rPr>
                <w:t>Amine NAKHIL</w:t>
              </w:r>
            </w:sdtContent>
          </w:sdt>
        </w:p>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24FAF" w14:textId="6588920E" w:rsidR="00FF13F9" w:rsidRDefault="00E26F59">
    <w:pPr>
      <w:pStyle w:val="Pieddepage"/>
    </w:pPr>
    <w:r>
      <w:rPr>
        <w:noProof/>
      </w:rPr>
      <w:pict w14:anchorId="4BF925AC">
        <v:shapetype id="_x0000_t202" coordsize="21600,21600" o:spt="202" path="m,l,21600r21600,l21600,xe">
          <v:stroke joinstyle="miter"/>
          <v:path gradientshapeok="t" o:connecttype="rect"/>
        </v:shapetype>
        <v:shape id="Zone de texte 7" o:spid="_x0000_s1025" type="#_x0000_t202" alt="C3 - Sensible"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B09EFE" w14:textId="77777777" w:rsidR="00ED2865" w:rsidRDefault="00ED2865" w:rsidP="00F8648E">
      <w:pPr>
        <w:spacing w:after="0" w:line="240" w:lineRule="auto"/>
      </w:pPr>
      <w:r>
        <w:separator/>
      </w:r>
    </w:p>
  </w:footnote>
  <w:footnote w:type="continuationSeparator" w:id="0">
    <w:p w14:paraId="60F16B05" w14:textId="77777777" w:rsidR="00ED2865" w:rsidRDefault="00ED2865"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15EA441B" w:rsidR="00F8648E" w:rsidRPr="00F8648E" w:rsidRDefault="00E26F59">
    <w:pPr>
      <w:pStyle w:val="En-tte"/>
      <w:rPr>
        <w:rFonts w:ascii="Algerian" w:hAnsi="Algerian"/>
        <w:sz w:val="28"/>
        <w:szCs w:val="28"/>
      </w:rPr>
    </w:pPr>
    <w:r>
      <w:rPr>
        <w:noProof/>
      </w:rPr>
      <w:pict w14:anchorId="460223CC">
        <v:group id="Groupe 167" o:spid="_x0000_s1028"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29"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0"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1"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2"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1" o:title="" recolor="t" rotate="t" type="frame"/>
              <v:stroke endcap="round"/>
            </v:rect>
          </v:group>
          <v:shapetype id="_x0000_t202" coordsize="21600,21600" o:spt="202" path="m,l,21600r21600,l21600,xe">
            <v:stroke joinstyle="miter"/>
            <v:path gradientshapeok="t" o:connecttype="rect"/>
          </v:shapetype>
          <v:shape id="Zone de texte 172" o:spid="_x0000_s1033"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w:r>
    <w:r w:rsidR="00F8648E"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4716D53"/>
    <w:multiLevelType w:val="multilevel"/>
    <w:tmpl w:val="9F4A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0" w15:restartNumberingAfterBreak="0">
    <w:nsid w:val="73154A82"/>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1"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16231539">
    <w:abstractNumId w:val="7"/>
  </w:num>
  <w:num w:numId="2" w16cid:durableId="2146852134">
    <w:abstractNumId w:val="5"/>
  </w:num>
  <w:num w:numId="3" w16cid:durableId="1141190008">
    <w:abstractNumId w:val="3"/>
  </w:num>
  <w:num w:numId="4" w16cid:durableId="56246664">
    <w:abstractNumId w:val="6"/>
  </w:num>
  <w:num w:numId="5" w16cid:durableId="454100777">
    <w:abstractNumId w:val="10"/>
  </w:num>
  <w:num w:numId="6" w16cid:durableId="254218124">
    <w:abstractNumId w:val="8"/>
  </w:num>
  <w:num w:numId="7" w16cid:durableId="169805579">
    <w:abstractNumId w:val="1"/>
  </w:num>
  <w:num w:numId="8" w16cid:durableId="1847094369">
    <w:abstractNumId w:val="0"/>
  </w:num>
  <w:num w:numId="9" w16cid:durableId="1142846410">
    <w:abstractNumId w:val="4"/>
  </w:num>
  <w:num w:numId="10" w16cid:durableId="1478376296">
    <w:abstractNumId w:val="11"/>
  </w:num>
  <w:num w:numId="11" w16cid:durableId="2000034344">
    <w:abstractNumId w:val="9"/>
  </w:num>
  <w:num w:numId="12" w16cid:durableId="11540289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08"/>
  <w:hyphenationZone w:val="425"/>
  <w:characterSpacingControl w:val="doNotCompress"/>
  <w:hdrShapeDefaults>
    <o:shapedefaults v:ext="edit" spidmax="206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61E23"/>
    <w:rsid w:val="000071EB"/>
    <w:rsid w:val="000124EF"/>
    <w:rsid w:val="00014D08"/>
    <w:rsid w:val="00022007"/>
    <w:rsid w:val="00025E00"/>
    <w:rsid w:val="0003564A"/>
    <w:rsid w:val="000375A9"/>
    <w:rsid w:val="0004127D"/>
    <w:rsid w:val="00047CBD"/>
    <w:rsid w:val="00047F02"/>
    <w:rsid w:val="00052311"/>
    <w:rsid w:val="00054975"/>
    <w:rsid w:val="00074F5C"/>
    <w:rsid w:val="00080B59"/>
    <w:rsid w:val="00097273"/>
    <w:rsid w:val="000A2E9D"/>
    <w:rsid w:val="000A6DBD"/>
    <w:rsid w:val="000A7C66"/>
    <w:rsid w:val="000A7FCD"/>
    <w:rsid w:val="000B6739"/>
    <w:rsid w:val="000C3C87"/>
    <w:rsid w:val="000C55AC"/>
    <w:rsid w:val="000D5023"/>
    <w:rsid w:val="000D50D0"/>
    <w:rsid w:val="000E173C"/>
    <w:rsid w:val="000E359B"/>
    <w:rsid w:val="000E6485"/>
    <w:rsid w:val="000F4765"/>
    <w:rsid w:val="000F6C14"/>
    <w:rsid w:val="00103C9D"/>
    <w:rsid w:val="00105323"/>
    <w:rsid w:val="0011279E"/>
    <w:rsid w:val="00112BCD"/>
    <w:rsid w:val="00130338"/>
    <w:rsid w:val="00131630"/>
    <w:rsid w:val="00141FF2"/>
    <w:rsid w:val="001515E2"/>
    <w:rsid w:val="00152849"/>
    <w:rsid w:val="00161DCA"/>
    <w:rsid w:val="001632EF"/>
    <w:rsid w:val="00165CFB"/>
    <w:rsid w:val="00180049"/>
    <w:rsid w:val="001829FA"/>
    <w:rsid w:val="00192742"/>
    <w:rsid w:val="001B0ACC"/>
    <w:rsid w:val="001B5B18"/>
    <w:rsid w:val="001C7BBC"/>
    <w:rsid w:val="001D0856"/>
    <w:rsid w:val="001E5D63"/>
    <w:rsid w:val="001F23C9"/>
    <w:rsid w:val="001F5674"/>
    <w:rsid w:val="002005EC"/>
    <w:rsid w:val="0020234F"/>
    <w:rsid w:val="00203A08"/>
    <w:rsid w:val="002061B8"/>
    <w:rsid w:val="00212681"/>
    <w:rsid w:val="00215E58"/>
    <w:rsid w:val="00217DCC"/>
    <w:rsid w:val="0022039B"/>
    <w:rsid w:val="00224C3A"/>
    <w:rsid w:val="00227F25"/>
    <w:rsid w:val="00230F43"/>
    <w:rsid w:val="00237B1F"/>
    <w:rsid w:val="00246A24"/>
    <w:rsid w:val="00247020"/>
    <w:rsid w:val="0025296A"/>
    <w:rsid w:val="00261912"/>
    <w:rsid w:val="002A6139"/>
    <w:rsid w:val="002B0781"/>
    <w:rsid w:val="002B0C63"/>
    <w:rsid w:val="002B6C5D"/>
    <w:rsid w:val="002C081E"/>
    <w:rsid w:val="002C08BD"/>
    <w:rsid w:val="002C1900"/>
    <w:rsid w:val="002C3D1F"/>
    <w:rsid w:val="002C4442"/>
    <w:rsid w:val="002D1EDA"/>
    <w:rsid w:val="002D6DDA"/>
    <w:rsid w:val="002E2E5C"/>
    <w:rsid w:val="002F072C"/>
    <w:rsid w:val="002F12CD"/>
    <w:rsid w:val="002F6807"/>
    <w:rsid w:val="00313EF0"/>
    <w:rsid w:val="003144DD"/>
    <w:rsid w:val="003150EA"/>
    <w:rsid w:val="00316EC4"/>
    <w:rsid w:val="003219D7"/>
    <w:rsid w:val="00326EC5"/>
    <w:rsid w:val="00332838"/>
    <w:rsid w:val="00366518"/>
    <w:rsid w:val="003709C7"/>
    <w:rsid w:val="00375A34"/>
    <w:rsid w:val="00380C88"/>
    <w:rsid w:val="00380CD2"/>
    <w:rsid w:val="00382EF6"/>
    <w:rsid w:val="003856F5"/>
    <w:rsid w:val="003862B3"/>
    <w:rsid w:val="00394BE3"/>
    <w:rsid w:val="003A12BA"/>
    <w:rsid w:val="003A1F52"/>
    <w:rsid w:val="003A3291"/>
    <w:rsid w:val="003A34EA"/>
    <w:rsid w:val="003C53BB"/>
    <w:rsid w:val="003C58E3"/>
    <w:rsid w:val="003D4B30"/>
    <w:rsid w:val="003E3EF1"/>
    <w:rsid w:val="003E51EB"/>
    <w:rsid w:val="003E577B"/>
    <w:rsid w:val="003E79FB"/>
    <w:rsid w:val="003F781F"/>
    <w:rsid w:val="00401C2C"/>
    <w:rsid w:val="00403E6C"/>
    <w:rsid w:val="0040644F"/>
    <w:rsid w:val="00411BC2"/>
    <w:rsid w:val="0041441F"/>
    <w:rsid w:val="004168DB"/>
    <w:rsid w:val="004248DD"/>
    <w:rsid w:val="00426D90"/>
    <w:rsid w:val="00435597"/>
    <w:rsid w:val="00435DA4"/>
    <w:rsid w:val="004453DF"/>
    <w:rsid w:val="00450B18"/>
    <w:rsid w:val="00452874"/>
    <w:rsid w:val="0045654B"/>
    <w:rsid w:val="00464E83"/>
    <w:rsid w:val="00467AC9"/>
    <w:rsid w:val="00467F32"/>
    <w:rsid w:val="00470A07"/>
    <w:rsid w:val="004A543D"/>
    <w:rsid w:val="004A66D0"/>
    <w:rsid w:val="004C26D5"/>
    <w:rsid w:val="004C29F4"/>
    <w:rsid w:val="004C71B5"/>
    <w:rsid w:val="004D0752"/>
    <w:rsid w:val="004D22A9"/>
    <w:rsid w:val="004E0E19"/>
    <w:rsid w:val="004F3A74"/>
    <w:rsid w:val="004F62B4"/>
    <w:rsid w:val="004F7E4F"/>
    <w:rsid w:val="005000EB"/>
    <w:rsid w:val="00506A12"/>
    <w:rsid w:val="00507373"/>
    <w:rsid w:val="00515C26"/>
    <w:rsid w:val="005160E7"/>
    <w:rsid w:val="00521CA0"/>
    <w:rsid w:val="00525A6B"/>
    <w:rsid w:val="00525C97"/>
    <w:rsid w:val="0053423E"/>
    <w:rsid w:val="00535EB5"/>
    <w:rsid w:val="005464A8"/>
    <w:rsid w:val="00546B4E"/>
    <w:rsid w:val="00553F8E"/>
    <w:rsid w:val="00567C6D"/>
    <w:rsid w:val="00591C82"/>
    <w:rsid w:val="00592BB0"/>
    <w:rsid w:val="005A0A25"/>
    <w:rsid w:val="005A414B"/>
    <w:rsid w:val="005B7799"/>
    <w:rsid w:val="005D457F"/>
    <w:rsid w:val="005D7465"/>
    <w:rsid w:val="005F2784"/>
    <w:rsid w:val="005F3577"/>
    <w:rsid w:val="005F570C"/>
    <w:rsid w:val="00600131"/>
    <w:rsid w:val="00605ADE"/>
    <w:rsid w:val="00606B11"/>
    <w:rsid w:val="00611E0E"/>
    <w:rsid w:val="00612140"/>
    <w:rsid w:val="00623B6A"/>
    <w:rsid w:val="00623EE7"/>
    <w:rsid w:val="006314CF"/>
    <w:rsid w:val="006353AE"/>
    <w:rsid w:val="00636631"/>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B6D01"/>
    <w:rsid w:val="006C40A7"/>
    <w:rsid w:val="006C4A19"/>
    <w:rsid w:val="006C7F39"/>
    <w:rsid w:val="006D3888"/>
    <w:rsid w:val="006D505D"/>
    <w:rsid w:val="006D633A"/>
    <w:rsid w:val="006F0DA6"/>
    <w:rsid w:val="00707CE0"/>
    <w:rsid w:val="007117D7"/>
    <w:rsid w:val="00721FBC"/>
    <w:rsid w:val="00726B62"/>
    <w:rsid w:val="00732F8E"/>
    <w:rsid w:val="00733555"/>
    <w:rsid w:val="00734468"/>
    <w:rsid w:val="00741D56"/>
    <w:rsid w:val="00743FB9"/>
    <w:rsid w:val="007471B5"/>
    <w:rsid w:val="00765289"/>
    <w:rsid w:val="0077558A"/>
    <w:rsid w:val="007950C4"/>
    <w:rsid w:val="00797D5A"/>
    <w:rsid w:val="007A5756"/>
    <w:rsid w:val="007B098C"/>
    <w:rsid w:val="007B1233"/>
    <w:rsid w:val="007B3008"/>
    <w:rsid w:val="007C2C47"/>
    <w:rsid w:val="007D0D36"/>
    <w:rsid w:val="007D4CD2"/>
    <w:rsid w:val="007E65A4"/>
    <w:rsid w:val="007F37FD"/>
    <w:rsid w:val="007F492A"/>
    <w:rsid w:val="007F549A"/>
    <w:rsid w:val="00801754"/>
    <w:rsid w:val="00803C91"/>
    <w:rsid w:val="00807BF3"/>
    <w:rsid w:val="00812513"/>
    <w:rsid w:val="008134ED"/>
    <w:rsid w:val="00820297"/>
    <w:rsid w:val="00833C1A"/>
    <w:rsid w:val="00844F10"/>
    <w:rsid w:val="00845D91"/>
    <w:rsid w:val="00851780"/>
    <w:rsid w:val="00852275"/>
    <w:rsid w:val="008525C6"/>
    <w:rsid w:val="00855625"/>
    <w:rsid w:val="008568EC"/>
    <w:rsid w:val="00860199"/>
    <w:rsid w:val="00872435"/>
    <w:rsid w:val="008754C4"/>
    <w:rsid w:val="00887166"/>
    <w:rsid w:val="008919A3"/>
    <w:rsid w:val="00895260"/>
    <w:rsid w:val="00895BF7"/>
    <w:rsid w:val="00896C42"/>
    <w:rsid w:val="00897F5F"/>
    <w:rsid w:val="008A05B2"/>
    <w:rsid w:val="008A131F"/>
    <w:rsid w:val="008A1E7B"/>
    <w:rsid w:val="008A5531"/>
    <w:rsid w:val="008A7D50"/>
    <w:rsid w:val="008B1258"/>
    <w:rsid w:val="008B1670"/>
    <w:rsid w:val="008B5BCD"/>
    <w:rsid w:val="008C0F63"/>
    <w:rsid w:val="008C19A8"/>
    <w:rsid w:val="008C2CD0"/>
    <w:rsid w:val="008C307D"/>
    <w:rsid w:val="008C74AA"/>
    <w:rsid w:val="008D012B"/>
    <w:rsid w:val="008D7594"/>
    <w:rsid w:val="008E3995"/>
    <w:rsid w:val="008F10B9"/>
    <w:rsid w:val="008F3C1C"/>
    <w:rsid w:val="00914D81"/>
    <w:rsid w:val="0091623F"/>
    <w:rsid w:val="00924367"/>
    <w:rsid w:val="00924523"/>
    <w:rsid w:val="00932DD8"/>
    <w:rsid w:val="00933239"/>
    <w:rsid w:val="00941B96"/>
    <w:rsid w:val="0094594D"/>
    <w:rsid w:val="00947E07"/>
    <w:rsid w:val="00952BBE"/>
    <w:rsid w:val="009557DA"/>
    <w:rsid w:val="00960928"/>
    <w:rsid w:val="009614BB"/>
    <w:rsid w:val="00965D34"/>
    <w:rsid w:val="009721B4"/>
    <w:rsid w:val="00972CE8"/>
    <w:rsid w:val="00977331"/>
    <w:rsid w:val="009777A7"/>
    <w:rsid w:val="009903FC"/>
    <w:rsid w:val="009A6321"/>
    <w:rsid w:val="009B4AA0"/>
    <w:rsid w:val="009C386E"/>
    <w:rsid w:val="009C6B5F"/>
    <w:rsid w:val="009C6F99"/>
    <w:rsid w:val="009D3C6B"/>
    <w:rsid w:val="009F37A4"/>
    <w:rsid w:val="00A11408"/>
    <w:rsid w:val="00A13957"/>
    <w:rsid w:val="00A17C14"/>
    <w:rsid w:val="00A36DA1"/>
    <w:rsid w:val="00A41AEE"/>
    <w:rsid w:val="00A617A2"/>
    <w:rsid w:val="00A65EDC"/>
    <w:rsid w:val="00A804DF"/>
    <w:rsid w:val="00A910D5"/>
    <w:rsid w:val="00A97942"/>
    <w:rsid w:val="00AC33FF"/>
    <w:rsid w:val="00AC3BCC"/>
    <w:rsid w:val="00AD0A50"/>
    <w:rsid w:val="00AD1662"/>
    <w:rsid w:val="00AE1E99"/>
    <w:rsid w:val="00B024FD"/>
    <w:rsid w:val="00B15797"/>
    <w:rsid w:val="00B17ED8"/>
    <w:rsid w:val="00B22B40"/>
    <w:rsid w:val="00B24555"/>
    <w:rsid w:val="00B46B0C"/>
    <w:rsid w:val="00B534D9"/>
    <w:rsid w:val="00B54C4E"/>
    <w:rsid w:val="00B63608"/>
    <w:rsid w:val="00B66EAB"/>
    <w:rsid w:val="00B741AF"/>
    <w:rsid w:val="00B91DC2"/>
    <w:rsid w:val="00B97387"/>
    <w:rsid w:val="00BA732C"/>
    <w:rsid w:val="00BA7C17"/>
    <w:rsid w:val="00BD31A0"/>
    <w:rsid w:val="00BD350C"/>
    <w:rsid w:val="00BE4BF2"/>
    <w:rsid w:val="00BE6753"/>
    <w:rsid w:val="00BF4A50"/>
    <w:rsid w:val="00C01EC9"/>
    <w:rsid w:val="00C06FAC"/>
    <w:rsid w:val="00C10C41"/>
    <w:rsid w:val="00C13E38"/>
    <w:rsid w:val="00C157BB"/>
    <w:rsid w:val="00C234F4"/>
    <w:rsid w:val="00C31C48"/>
    <w:rsid w:val="00C31D84"/>
    <w:rsid w:val="00C32C59"/>
    <w:rsid w:val="00C34178"/>
    <w:rsid w:val="00C375A0"/>
    <w:rsid w:val="00C42D53"/>
    <w:rsid w:val="00C436A3"/>
    <w:rsid w:val="00C56DAD"/>
    <w:rsid w:val="00C60D72"/>
    <w:rsid w:val="00C64252"/>
    <w:rsid w:val="00C715D1"/>
    <w:rsid w:val="00C72969"/>
    <w:rsid w:val="00C821B3"/>
    <w:rsid w:val="00C83A22"/>
    <w:rsid w:val="00C958D2"/>
    <w:rsid w:val="00C95DB0"/>
    <w:rsid w:val="00CA2850"/>
    <w:rsid w:val="00CA3320"/>
    <w:rsid w:val="00CA6A8F"/>
    <w:rsid w:val="00CB0DAE"/>
    <w:rsid w:val="00CB133A"/>
    <w:rsid w:val="00CB1D9E"/>
    <w:rsid w:val="00CB1F0F"/>
    <w:rsid w:val="00CC0CFF"/>
    <w:rsid w:val="00CC2F35"/>
    <w:rsid w:val="00CC49F2"/>
    <w:rsid w:val="00CC62E7"/>
    <w:rsid w:val="00CD03D2"/>
    <w:rsid w:val="00CD4E2A"/>
    <w:rsid w:val="00CD5FBB"/>
    <w:rsid w:val="00CD6EA9"/>
    <w:rsid w:val="00CE31A6"/>
    <w:rsid w:val="00CE464E"/>
    <w:rsid w:val="00CE5430"/>
    <w:rsid w:val="00CF5EA2"/>
    <w:rsid w:val="00CF75C6"/>
    <w:rsid w:val="00D01215"/>
    <w:rsid w:val="00D159D4"/>
    <w:rsid w:val="00D25F0A"/>
    <w:rsid w:val="00D3202D"/>
    <w:rsid w:val="00D322DD"/>
    <w:rsid w:val="00D335C4"/>
    <w:rsid w:val="00D33755"/>
    <w:rsid w:val="00D3431A"/>
    <w:rsid w:val="00D42323"/>
    <w:rsid w:val="00D42BAD"/>
    <w:rsid w:val="00D46FF8"/>
    <w:rsid w:val="00D51FD0"/>
    <w:rsid w:val="00D626A3"/>
    <w:rsid w:val="00D77EA0"/>
    <w:rsid w:val="00D806C6"/>
    <w:rsid w:val="00D82493"/>
    <w:rsid w:val="00D84885"/>
    <w:rsid w:val="00D8605C"/>
    <w:rsid w:val="00D87921"/>
    <w:rsid w:val="00D9480B"/>
    <w:rsid w:val="00DC3E05"/>
    <w:rsid w:val="00DD5FBA"/>
    <w:rsid w:val="00DF1EC9"/>
    <w:rsid w:val="00E026DD"/>
    <w:rsid w:val="00E26F59"/>
    <w:rsid w:val="00E2776A"/>
    <w:rsid w:val="00E316C7"/>
    <w:rsid w:val="00E32BDE"/>
    <w:rsid w:val="00E34A76"/>
    <w:rsid w:val="00E35E04"/>
    <w:rsid w:val="00E43E29"/>
    <w:rsid w:val="00E459A6"/>
    <w:rsid w:val="00E52788"/>
    <w:rsid w:val="00E67C89"/>
    <w:rsid w:val="00E70C81"/>
    <w:rsid w:val="00E71666"/>
    <w:rsid w:val="00E72695"/>
    <w:rsid w:val="00E8260B"/>
    <w:rsid w:val="00E868AF"/>
    <w:rsid w:val="00E94B47"/>
    <w:rsid w:val="00EA2144"/>
    <w:rsid w:val="00EA5495"/>
    <w:rsid w:val="00EB2BFD"/>
    <w:rsid w:val="00EB4D55"/>
    <w:rsid w:val="00EB7BA5"/>
    <w:rsid w:val="00EC1F5F"/>
    <w:rsid w:val="00EC46DE"/>
    <w:rsid w:val="00EC7D4D"/>
    <w:rsid w:val="00ED2865"/>
    <w:rsid w:val="00ED3A2C"/>
    <w:rsid w:val="00ED731E"/>
    <w:rsid w:val="00EE5DE9"/>
    <w:rsid w:val="00EE6138"/>
    <w:rsid w:val="00EF4046"/>
    <w:rsid w:val="00EF6ED0"/>
    <w:rsid w:val="00EF745D"/>
    <w:rsid w:val="00F03EDF"/>
    <w:rsid w:val="00F14FBA"/>
    <w:rsid w:val="00F155FF"/>
    <w:rsid w:val="00F15758"/>
    <w:rsid w:val="00F2322C"/>
    <w:rsid w:val="00F25E4C"/>
    <w:rsid w:val="00F269FD"/>
    <w:rsid w:val="00F279A4"/>
    <w:rsid w:val="00F30686"/>
    <w:rsid w:val="00F31136"/>
    <w:rsid w:val="00F335AF"/>
    <w:rsid w:val="00F431C7"/>
    <w:rsid w:val="00F45DA0"/>
    <w:rsid w:val="00F47140"/>
    <w:rsid w:val="00F51A9D"/>
    <w:rsid w:val="00F53FF3"/>
    <w:rsid w:val="00F6560F"/>
    <w:rsid w:val="00F83515"/>
    <w:rsid w:val="00F8648E"/>
    <w:rsid w:val="00F91966"/>
    <w:rsid w:val="00F92122"/>
    <w:rsid w:val="00FA6506"/>
    <w:rsid w:val="00FB22AE"/>
    <w:rsid w:val="00FB51DB"/>
    <w:rsid w:val="00FB6057"/>
    <w:rsid w:val="00FC3E13"/>
    <w:rsid w:val="00FC63AB"/>
    <w:rsid w:val="00FC689A"/>
    <w:rsid w:val="00FD102E"/>
    <w:rsid w:val="00FD20C4"/>
    <w:rsid w:val="00FD2EE6"/>
    <w:rsid w:val="00FD7150"/>
    <w:rsid w:val="00FE184C"/>
    <w:rsid w:val="00FE21CF"/>
    <w:rsid w:val="00FE2F7F"/>
    <w:rsid w:val="00FE4521"/>
    <w:rsid w:val="00FE5401"/>
    <w:rsid w:val="00FF13F9"/>
    <w:rsid w:val="00FF5B2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60"/>
    <o:shapelayout v:ext="edit">
      <o:idmap v:ext="edit" data="2"/>
    </o:shapelayout>
  </w:shapeDefaults>
  <w:decimalSymbol w:val=","/>
  <w:listSeparator w:val=";"/>
  <w14:docId w14:val="3D9B4DE3"/>
  <w15:docId w15:val="{3B7F20EF-807D-4520-A5D4-D47EBB0B3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semiHidden/>
    <w:unhideWhenUsed/>
    <w:qFormat/>
    <w:rsid w:val="00D42323"/>
    <w:pPr>
      <w:keepNext/>
      <w:keepLines/>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semiHidden/>
    <w:unhideWhenUsed/>
    <w:qFormat/>
    <w:rsid w:val="00D42323"/>
    <w:pPr>
      <w:keepNext/>
      <w:keepLines/>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semiHidden/>
    <w:unhideWhenUsed/>
    <w:qFormat/>
    <w:rsid w:val="00D42323"/>
    <w:pPr>
      <w:keepNext/>
      <w:keepLines/>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semiHidden/>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semiHidden/>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semiHidden/>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525102120">
      <w:bodyDiv w:val="1"/>
      <w:marLeft w:val="0"/>
      <w:marRight w:val="0"/>
      <w:marTop w:val="0"/>
      <w:marBottom w:val="0"/>
      <w:divBdr>
        <w:top w:val="none" w:sz="0" w:space="0" w:color="auto"/>
        <w:left w:val="none" w:sz="0" w:space="0" w:color="auto"/>
        <w:bottom w:val="none" w:sz="0" w:space="0" w:color="auto"/>
        <w:right w:val="none" w:sz="0" w:space="0" w:color="auto"/>
      </w:divBdr>
    </w:div>
    <w:div w:id="1069842339">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223951422">
      <w:bodyDiv w:val="1"/>
      <w:marLeft w:val="0"/>
      <w:marRight w:val="0"/>
      <w:marTop w:val="0"/>
      <w:marBottom w:val="0"/>
      <w:divBdr>
        <w:top w:val="none" w:sz="0" w:space="0" w:color="auto"/>
        <w:left w:val="none" w:sz="0" w:space="0" w:color="auto"/>
        <w:bottom w:val="none" w:sz="0" w:space="0" w:color="auto"/>
        <w:right w:val="none" w:sz="0" w:space="0" w:color="auto"/>
      </w:divBdr>
    </w:div>
    <w:div w:id="1253049922">
      <w:bodyDiv w:val="1"/>
      <w:marLeft w:val="0"/>
      <w:marRight w:val="0"/>
      <w:marTop w:val="0"/>
      <w:marBottom w:val="0"/>
      <w:divBdr>
        <w:top w:val="none" w:sz="0" w:space="0" w:color="auto"/>
        <w:left w:val="none" w:sz="0" w:space="0" w:color="auto"/>
        <w:bottom w:val="none" w:sz="0" w:space="0" w:color="auto"/>
        <w:right w:val="none" w:sz="0" w:space="0" w:color="auto"/>
      </w:divBdr>
    </w:div>
    <w:div w:id="1260604468">
      <w:bodyDiv w:val="1"/>
      <w:marLeft w:val="0"/>
      <w:marRight w:val="0"/>
      <w:marTop w:val="0"/>
      <w:marBottom w:val="0"/>
      <w:divBdr>
        <w:top w:val="none" w:sz="0" w:space="0" w:color="auto"/>
        <w:left w:val="none" w:sz="0" w:space="0" w:color="auto"/>
        <w:bottom w:val="none" w:sz="0" w:space="0" w:color="auto"/>
        <w:right w:val="none" w:sz="0" w:space="0" w:color="auto"/>
      </w:divBdr>
    </w:div>
    <w:div w:id="1291546686">
      <w:bodyDiv w:val="1"/>
      <w:marLeft w:val="0"/>
      <w:marRight w:val="0"/>
      <w:marTop w:val="0"/>
      <w:marBottom w:val="0"/>
      <w:divBdr>
        <w:top w:val="none" w:sz="0" w:space="0" w:color="auto"/>
        <w:left w:val="none" w:sz="0" w:space="0" w:color="auto"/>
        <w:bottom w:val="none" w:sz="0" w:space="0" w:color="auto"/>
        <w:right w:val="none" w:sz="0" w:space="0" w:color="auto"/>
      </w:divBdr>
    </w:div>
    <w:div w:id="1428423493">
      <w:bodyDiv w:val="1"/>
      <w:marLeft w:val="0"/>
      <w:marRight w:val="0"/>
      <w:marTop w:val="0"/>
      <w:marBottom w:val="0"/>
      <w:divBdr>
        <w:top w:val="none" w:sz="0" w:space="0" w:color="auto"/>
        <w:left w:val="none" w:sz="0" w:space="0" w:color="auto"/>
        <w:bottom w:val="none" w:sz="0" w:space="0" w:color="auto"/>
        <w:right w:val="none" w:sz="0" w:space="0" w:color="auto"/>
      </w:divBdr>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72998">
      <w:bodyDiv w:val="1"/>
      <w:marLeft w:val="0"/>
      <w:marRight w:val="0"/>
      <w:marTop w:val="0"/>
      <w:marBottom w:val="0"/>
      <w:divBdr>
        <w:top w:val="none" w:sz="0" w:space="0" w:color="auto"/>
        <w:left w:val="none" w:sz="0" w:space="0" w:color="auto"/>
        <w:bottom w:val="none" w:sz="0" w:space="0" w:color="auto"/>
        <w:right w:val="none" w:sz="0" w:space="0" w:color="auto"/>
      </w:divBdr>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cid:image001.png@01D93A14.D7340D90" TargetMode="Externa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header" Target="header1.xml"/><Relationship Id="rId27"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77145"/>
    <w:rsid w:val="000A44D7"/>
    <w:rsid w:val="000E12EE"/>
    <w:rsid w:val="00127DEA"/>
    <w:rsid w:val="00130A4D"/>
    <w:rsid w:val="00144CB7"/>
    <w:rsid w:val="00145F7B"/>
    <w:rsid w:val="00185B56"/>
    <w:rsid w:val="001D7993"/>
    <w:rsid w:val="002150CC"/>
    <w:rsid w:val="0027241E"/>
    <w:rsid w:val="00304246"/>
    <w:rsid w:val="0039208E"/>
    <w:rsid w:val="00395910"/>
    <w:rsid w:val="003C734C"/>
    <w:rsid w:val="003F4470"/>
    <w:rsid w:val="003F6877"/>
    <w:rsid w:val="00412350"/>
    <w:rsid w:val="00423BEF"/>
    <w:rsid w:val="004642E5"/>
    <w:rsid w:val="004F3E38"/>
    <w:rsid w:val="00540D7D"/>
    <w:rsid w:val="005709B4"/>
    <w:rsid w:val="00670E34"/>
    <w:rsid w:val="0069496C"/>
    <w:rsid w:val="006F19FB"/>
    <w:rsid w:val="0077563A"/>
    <w:rsid w:val="008C091A"/>
    <w:rsid w:val="009277A5"/>
    <w:rsid w:val="009331DA"/>
    <w:rsid w:val="00973DDD"/>
    <w:rsid w:val="00A25681"/>
    <w:rsid w:val="00A52748"/>
    <w:rsid w:val="00A57353"/>
    <w:rsid w:val="00AE4023"/>
    <w:rsid w:val="00B24CFA"/>
    <w:rsid w:val="00B72690"/>
    <w:rsid w:val="00BA220C"/>
    <w:rsid w:val="00C52829"/>
    <w:rsid w:val="00C91FB6"/>
    <w:rsid w:val="00C94353"/>
    <w:rsid w:val="00CB72B0"/>
    <w:rsid w:val="00CD0B5E"/>
    <w:rsid w:val="00CF0FC3"/>
    <w:rsid w:val="00D94A25"/>
    <w:rsid w:val="00DD21FB"/>
    <w:rsid w:val="00E26539"/>
    <w:rsid w:val="00EB583D"/>
    <w:rsid w:val="00ED545A"/>
    <w:rsid w:val="00F622A2"/>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7457</TotalTime>
  <Pages>25</Pages>
  <Words>5911</Words>
  <Characters>32511</Characters>
  <Application>Microsoft Office Word</Application>
  <DocSecurity>0</DocSecurity>
  <Lines>270</Lines>
  <Paragraphs>76</Paragraphs>
  <ScaleCrop>false</ScaleCrop>
  <HeadingPairs>
    <vt:vector size="2" baseType="variant">
      <vt:variant>
        <vt:lpstr>Titre</vt:lpstr>
      </vt:variant>
      <vt:variant>
        <vt:i4>1</vt:i4>
      </vt:variant>
    </vt:vector>
  </HeadingPairs>
  <TitlesOfParts>
    <vt:vector size="1" baseType="lpstr">
      <vt:lpstr>Rapport</vt:lpstr>
    </vt:vector>
  </TitlesOfParts>
  <Company>Ministères Sociaux</Company>
  <LinksUpToDate>false</LinksUpToDate>
  <CharactersWithSpaces>38346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NAKHIL, Amine (DNUM/SDPSN/TRV)</cp:lastModifiedBy>
  <cp:revision>1</cp:revision>
  <dcterms:created xsi:type="dcterms:W3CDTF">2022-04-09T21:19:00Z</dcterms:created>
  <dcterms:modified xsi:type="dcterms:W3CDTF">2023-11-28T09:32:00Z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7,e,11</vt:lpwstr>
  </property>
  <property fmtid="{D5CDD505-2E9C-101B-9397-08002B2CF9AE}" pid="3" name="ClassificationContentMarkingFooterFontProps">
    <vt:lpwstr>#000000,10,Calibri</vt:lpwstr>
  </property>
  <property fmtid="{D5CDD505-2E9C-101B-9397-08002B2CF9AE}" pid="4" name="ClassificationContentMarkingFooterText">
    <vt:lpwstr>C3 - Sensible</vt:lpwstr>
  </property>
  <property fmtid="{D5CDD505-2E9C-101B-9397-08002B2CF9AE}" pid="5" name="MSIP_Label_84a755f0-ee11-4e51-8b3a-e314a53a997c_Enabled">
    <vt:lpwstr>true</vt:lpwstr>
  </property>
  <property fmtid="{D5CDD505-2E9C-101B-9397-08002B2CF9AE}" pid="6" name="MSIP_Label_84a755f0-ee11-4e51-8b3a-e314a53a997c_SetDate">
    <vt:lpwstr>2023-10-10T10:04:56Z</vt:lpwstr>
  </property>
  <property fmtid="{D5CDD505-2E9C-101B-9397-08002B2CF9AE}" pid="7" name="MSIP_Label_84a755f0-ee11-4e51-8b3a-e314a53a997c_Method">
    <vt:lpwstr>Privileged</vt:lpwstr>
  </property>
  <property fmtid="{D5CDD505-2E9C-101B-9397-08002B2CF9AE}" pid="8" name="MSIP_Label_84a755f0-ee11-4e51-8b3a-e314a53a997c_Name">
    <vt:lpwstr>[Prod v4] Mention "C3 - Sensible" - sans chiffrement</vt:lpwstr>
  </property>
  <property fmtid="{D5CDD505-2E9C-101B-9397-08002B2CF9AE}" pid="9" name="MSIP_Label_84a755f0-ee11-4e51-8b3a-e314a53a997c_SiteId">
    <vt:lpwstr>035e5292-5a25-4509-bb08-a555f7d31a8b</vt:lpwstr>
  </property>
  <property fmtid="{D5CDD505-2E9C-101B-9397-08002B2CF9AE}" pid="10" name="MSIP_Label_84a755f0-ee11-4e51-8b3a-e314a53a997c_ActionId">
    <vt:lpwstr>880b6fee-444f-4009-9a0a-d1322a3b6673</vt:lpwstr>
  </property>
  <property fmtid="{D5CDD505-2E9C-101B-9397-08002B2CF9AE}" pid="11" name="MSIP_Label_84a755f0-ee11-4e51-8b3a-e314a53a997c_ContentBits">
    <vt:lpwstr>2</vt:lpwstr>
  </property>
</Properties>
</file>