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38AE35A2" w:rsidR="00661E23" w:rsidRDefault="000A2E9D">
          <w:r>
            <w:rPr>
              <w:noProof/>
            </w:rPr>
            <w:t xml:space="preserve"> </w:t>
          </w:r>
          <w:r w:rsidR="00661E23">
            <w:rPr>
              <w:noProof/>
            </w:rPr>
            <mc:AlternateContent>
              <mc:Choice Requires="wpg">
                <w:drawing>
                  <wp:anchor distT="0" distB="0" distL="114300" distR="114300" simplePos="0" relativeHeight="251659264" behindDoc="0" locked="0" layoutInCell="1" allowOverlap="1" wp14:anchorId="0DAAD55A" wp14:editId="0AD7E0B5">
                    <wp:simplePos x="0" y="0"/>
                    <wp:positionH relativeFrom="page">
                      <wp:posOffset>3909060</wp:posOffset>
                    </wp:positionH>
                    <wp:positionV relativeFrom="page">
                      <wp:posOffset>0</wp:posOffset>
                    </wp:positionV>
                    <wp:extent cx="3721331" cy="10058400"/>
                    <wp:effectExtent l="0" t="0" r="0" b="0"/>
                    <wp:wrapNone/>
                    <wp:docPr id="453" name="Groupe 453"/>
                    <wp:cNvGraphicFramePr/>
                    <a:graphic xmlns:a="http://schemas.openxmlformats.org/drawingml/2006/main">
                      <a:graphicData uri="http://schemas.microsoft.com/office/word/2010/wordprocessingGroup">
                        <wpg:wgp>
                          <wpg:cNvGrpSpPr/>
                          <wpg:grpSpPr>
                            <a:xfrm>
                              <a:off x="0" y="0"/>
                              <a:ext cx="3721331" cy="10058400"/>
                              <a:chOff x="-624840" y="0"/>
                              <a:chExt cx="3721331"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624840" y="0"/>
                                <a:ext cx="3648258"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0DAAD55A" id="Groupe 453" o:spid="_x0000_s1026" style="position:absolute;margin-left:307.8pt;margin-top:0;width:293pt;height:11in;z-index:251659264;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1029"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v:textbox>
                    </v:rect>
                    <w10:wrap anchorx="page" anchory="page"/>
                  </v:group>
                </w:pict>
              </mc:Fallback>
            </mc:AlternateContent>
          </w:r>
          <w:r w:rsidR="00661E23">
            <w:rPr>
              <w:noProof/>
            </w:rPr>
            <mc:AlternateContent>
              <mc:Choice Requires="wps">
                <w:drawing>
                  <wp:anchor distT="0" distB="0" distL="114300" distR="114300" simplePos="0" relativeHeight="251661312" behindDoc="0" locked="0" layoutInCell="0" allowOverlap="1" wp14:anchorId="1E665C26" wp14:editId="57E9D015">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1E665C26"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mc:Fallback>
            </mc:AlternateContent>
          </w:r>
        </w:p>
        <w:p w14:paraId="2991B4F1" w14:textId="565ABEBC" w:rsidR="00661E23" w:rsidRDefault="00450B18">
          <w:r>
            <w:rPr>
              <w:noProof/>
            </w:rPr>
            <w:drawing>
              <wp:anchor distT="0" distB="0" distL="114300" distR="114300" simplePos="0" relativeHeight="251681792" behindDoc="0" locked="0" layoutInCell="1" allowOverlap="1" wp14:anchorId="01B955FD" wp14:editId="7254120D">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2E9D">
            <w:rPr>
              <w:noProof/>
            </w:rPr>
            <mc:AlternateContent>
              <mc:Choice Requires="wps">
                <w:drawing>
                  <wp:inline distT="0" distB="0" distL="0" distR="0" wp14:anchorId="137A1AB3" wp14:editId="2EE667EE">
                    <wp:extent cx="2317750" cy="2317750"/>
                    <wp:effectExtent l="0" t="0" r="0" b="6350"/>
                    <wp:docPr id="3" name="AutoShape 3" descr="Ministère de la Santé (France) — Wikipéd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17750" cy="2317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658E51" id="AutoShape 3" o:spid="_x0000_s1026"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" filled="f" stroked="f">
                    <o:lock v:ext="edit" aspectratio="t"/>
                    <w10:anchorlock/>
                  </v:rect>
                </w:pict>
              </mc:Fallback>
            </mc:AlternateContent>
          </w:r>
          <w:r w:rsidR="000A2E9D">
            <w:rPr>
              <w:noProof/>
            </w:rPr>
            <w:t xml:space="preserve"> </w:t>
          </w:r>
          <w:r w:rsidR="00661E23">
            <w:br w:type="page"/>
          </w:r>
          <w:r w:rsidR="000A2E9D">
            <w:rPr>
              <w:noProof/>
            </w:rPr>
            <w:lastRenderedPageBreak/>
            <mc:AlternateContent>
              <mc:Choice Requires="wps">
                <w:drawing>
                  <wp:inline distT="0" distB="0" distL="0" distR="0" wp14:anchorId="2DB4E09F" wp14:editId="1DE57294">
                    <wp:extent cx="304800" cy="304800"/>
                    <wp:effectExtent l="0" t="0" r="0" b="0"/>
                    <wp:docPr id="2" name="Rectangle 2" descr="Ministère de la Santé (France) — Wikipéd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67451A" id="Rectangle 2" o:spid="_x0000_s1026"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sdtContent>
    </w:sdt>
    <w:bookmarkStart w:id="0" w:name="_Toc150250143"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1EB03DF5" w14:textId="3827AA58" w:rsidR="00F51A9D" w:rsidRDefault="00022007">
          <w:pPr>
            <w:pStyle w:val="TM1"/>
            <w:tabs>
              <w:tab w:val="right" w:leader="dot" w:pos="9060"/>
            </w:tabs>
            <w:rPr>
              <w:noProof/>
              <w:sz w:val="22"/>
              <w:szCs w:val="22"/>
              <w:lang w:eastAsia="fr-FR"/>
            </w:rPr>
          </w:pPr>
          <w:r>
            <w:fldChar w:fldCharType="begin"/>
          </w:r>
          <w:r>
            <w:instrText xml:space="preserve"> TOC \o "1-3" \h \z \u </w:instrText>
          </w:r>
          <w:r>
            <w:fldChar w:fldCharType="separate"/>
          </w:r>
          <w:hyperlink w:anchor="_Toc150250143" w:history="1">
            <w:r w:rsidR="00F51A9D" w:rsidRPr="000A1318">
              <w:rPr>
                <w:rStyle w:val="Lienhypertexte"/>
                <w:noProof/>
              </w:rPr>
              <w:t>Table des matières</w:t>
            </w:r>
            <w:r w:rsidR="00F51A9D">
              <w:rPr>
                <w:noProof/>
                <w:webHidden/>
              </w:rPr>
              <w:tab/>
            </w:r>
            <w:r w:rsidR="00F51A9D">
              <w:rPr>
                <w:noProof/>
                <w:webHidden/>
              </w:rPr>
              <w:fldChar w:fldCharType="begin"/>
            </w:r>
            <w:r w:rsidR="00F51A9D">
              <w:rPr>
                <w:noProof/>
                <w:webHidden/>
              </w:rPr>
              <w:instrText xml:space="preserve"> PAGEREF _Toc150250143 \h </w:instrText>
            </w:r>
            <w:r w:rsidR="00F51A9D">
              <w:rPr>
                <w:noProof/>
                <w:webHidden/>
              </w:rPr>
            </w:r>
            <w:r w:rsidR="00F51A9D">
              <w:rPr>
                <w:noProof/>
                <w:webHidden/>
              </w:rPr>
              <w:fldChar w:fldCharType="separate"/>
            </w:r>
            <w:r w:rsidR="00F51A9D">
              <w:rPr>
                <w:noProof/>
                <w:webHidden/>
              </w:rPr>
              <w:t>1</w:t>
            </w:r>
            <w:r w:rsidR="00F51A9D">
              <w:rPr>
                <w:noProof/>
                <w:webHidden/>
              </w:rPr>
              <w:fldChar w:fldCharType="end"/>
            </w:r>
          </w:hyperlink>
        </w:p>
        <w:p w14:paraId="6A45AA2E" w14:textId="74773361" w:rsidR="00F51A9D" w:rsidRDefault="00000000">
          <w:pPr>
            <w:pStyle w:val="TM1"/>
            <w:tabs>
              <w:tab w:val="left" w:pos="440"/>
              <w:tab w:val="right" w:leader="dot" w:pos="9060"/>
            </w:tabs>
            <w:rPr>
              <w:noProof/>
              <w:sz w:val="22"/>
              <w:szCs w:val="22"/>
              <w:lang w:eastAsia="fr-FR"/>
            </w:rPr>
          </w:pPr>
          <w:hyperlink w:anchor="_Toc150250144" w:history="1">
            <w:r w:rsidR="00F51A9D" w:rsidRPr="000A1318">
              <w:rPr>
                <w:rStyle w:val="Lienhypertexte"/>
                <w:noProof/>
              </w:rPr>
              <w:t>1.</w:t>
            </w:r>
            <w:r w:rsidR="00F51A9D">
              <w:rPr>
                <w:noProof/>
                <w:sz w:val="22"/>
                <w:szCs w:val="22"/>
                <w:lang w:eastAsia="fr-FR"/>
              </w:rPr>
              <w:tab/>
            </w:r>
            <w:r w:rsidR="00F51A9D" w:rsidRPr="000A1318">
              <w:rPr>
                <w:rStyle w:val="Lienhypertexte"/>
                <w:noProof/>
              </w:rPr>
              <w:t>Remerciements</w:t>
            </w:r>
            <w:r w:rsidR="00F51A9D">
              <w:rPr>
                <w:noProof/>
                <w:webHidden/>
              </w:rPr>
              <w:tab/>
            </w:r>
            <w:r w:rsidR="00F51A9D">
              <w:rPr>
                <w:noProof/>
                <w:webHidden/>
              </w:rPr>
              <w:fldChar w:fldCharType="begin"/>
            </w:r>
            <w:r w:rsidR="00F51A9D">
              <w:rPr>
                <w:noProof/>
                <w:webHidden/>
              </w:rPr>
              <w:instrText xml:space="preserve"> PAGEREF _Toc150250144 \h </w:instrText>
            </w:r>
            <w:r w:rsidR="00F51A9D">
              <w:rPr>
                <w:noProof/>
                <w:webHidden/>
              </w:rPr>
            </w:r>
            <w:r w:rsidR="00F51A9D">
              <w:rPr>
                <w:noProof/>
                <w:webHidden/>
              </w:rPr>
              <w:fldChar w:fldCharType="separate"/>
            </w:r>
            <w:r w:rsidR="00F51A9D">
              <w:rPr>
                <w:noProof/>
                <w:webHidden/>
              </w:rPr>
              <w:t>2</w:t>
            </w:r>
            <w:r w:rsidR="00F51A9D">
              <w:rPr>
                <w:noProof/>
                <w:webHidden/>
              </w:rPr>
              <w:fldChar w:fldCharType="end"/>
            </w:r>
          </w:hyperlink>
        </w:p>
        <w:p w14:paraId="0D9EA02C" w14:textId="30367358" w:rsidR="00F51A9D" w:rsidRDefault="00000000">
          <w:pPr>
            <w:pStyle w:val="TM1"/>
            <w:tabs>
              <w:tab w:val="left" w:pos="440"/>
              <w:tab w:val="right" w:leader="dot" w:pos="9060"/>
            </w:tabs>
            <w:rPr>
              <w:noProof/>
              <w:sz w:val="22"/>
              <w:szCs w:val="22"/>
              <w:lang w:eastAsia="fr-FR"/>
            </w:rPr>
          </w:pPr>
          <w:hyperlink w:anchor="_Toc150250145" w:history="1">
            <w:r w:rsidR="00F51A9D" w:rsidRPr="000A1318">
              <w:rPr>
                <w:rStyle w:val="Lienhypertexte"/>
                <w:noProof/>
              </w:rPr>
              <w:t>2.</w:t>
            </w:r>
            <w:r w:rsidR="00F51A9D">
              <w:rPr>
                <w:noProof/>
                <w:sz w:val="22"/>
                <w:szCs w:val="22"/>
                <w:lang w:eastAsia="fr-FR"/>
              </w:rPr>
              <w:tab/>
            </w:r>
            <w:r w:rsidR="00F51A9D" w:rsidRPr="000A1318">
              <w:rPr>
                <w:rStyle w:val="Lienhypertexte"/>
                <w:noProof/>
              </w:rPr>
              <w:t>Introduction</w:t>
            </w:r>
            <w:r w:rsidR="00F51A9D">
              <w:rPr>
                <w:noProof/>
                <w:webHidden/>
              </w:rPr>
              <w:tab/>
            </w:r>
            <w:r w:rsidR="00F51A9D">
              <w:rPr>
                <w:noProof/>
                <w:webHidden/>
              </w:rPr>
              <w:fldChar w:fldCharType="begin"/>
            </w:r>
            <w:r w:rsidR="00F51A9D">
              <w:rPr>
                <w:noProof/>
                <w:webHidden/>
              </w:rPr>
              <w:instrText xml:space="preserve"> PAGEREF _Toc150250145 \h </w:instrText>
            </w:r>
            <w:r w:rsidR="00F51A9D">
              <w:rPr>
                <w:noProof/>
                <w:webHidden/>
              </w:rPr>
            </w:r>
            <w:r w:rsidR="00F51A9D">
              <w:rPr>
                <w:noProof/>
                <w:webHidden/>
              </w:rPr>
              <w:fldChar w:fldCharType="separate"/>
            </w:r>
            <w:r w:rsidR="00F51A9D">
              <w:rPr>
                <w:noProof/>
                <w:webHidden/>
              </w:rPr>
              <w:t>3</w:t>
            </w:r>
            <w:r w:rsidR="00F51A9D">
              <w:rPr>
                <w:noProof/>
                <w:webHidden/>
              </w:rPr>
              <w:fldChar w:fldCharType="end"/>
            </w:r>
          </w:hyperlink>
        </w:p>
        <w:p w14:paraId="19737C52" w14:textId="4619E9BC" w:rsidR="00F51A9D" w:rsidRDefault="00000000">
          <w:pPr>
            <w:pStyle w:val="TM1"/>
            <w:tabs>
              <w:tab w:val="left" w:pos="440"/>
              <w:tab w:val="right" w:leader="dot" w:pos="9060"/>
            </w:tabs>
            <w:rPr>
              <w:noProof/>
              <w:sz w:val="22"/>
              <w:szCs w:val="22"/>
              <w:lang w:eastAsia="fr-FR"/>
            </w:rPr>
          </w:pPr>
          <w:hyperlink w:anchor="_Toc150250146" w:history="1">
            <w:r w:rsidR="00F51A9D" w:rsidRPr="000A1318">
              <w:rPr>
                <w:rStyle w:val="Lienhypertexte"/>
                <w:noProof/>
              </w:rPr>
              <w:t>3.</w:t>
            </w:r>
            <w:r w:rsidR="00F51A9D">
              <w:rPr>
                <w:noProof/>
                <w:sz w:val="22"/>
                <w:szCs w:val="22"/>
                <w:lang w:eastAsia="fr-FR"/>
              </w:rPr>
              <w:tab/>
            </w:r>
            <w:r w:rsidR="00F51A9D" w:rsidRPr="000A1318">
              <w:rPr>
                <w:rStyle w:val="Lienhypertexte"/>
                <w:noProof/>
              </w:rPr>
              <w:t>Présentation du Ministère</w:t>
            </w:r>
            <w:r w:rsidR="00F51A9D">
              <w:rPr>
                <w:noProof/>
                <w:webHidden/>
              </w:rPr>
              <w:tab/>
            </w:r>
            <w:r w:rsidR="00F51A9D">
              <w:rPr>
                <w:noProof/>
                <w:webHidden/>
              </w:rPr>
              <w:fldChar w:fldCharType="begin"/>
            </w:r>
            <w:r w:rsidR="00F51A9D">
              <w:rPr>
                <w:noProof/>
                <w:webHidden/>
              </w:rPr>
              <w:instrText xml:space="preserve"> PAGEREF _Toc150250146 \h </w:instrText>
            </w:r>
            <w:r w:rsidR="00F51A9D">
              <w:rPr>
                <w:noProof/>
                <w:webHidden/>
              </w:rPr>
            </w:r>
            <w:r w:rsidR="00F51A9D">
              <w:rPr>
                <w:noProof/>
                <w:webHidden/>
              </w:rPr>
              <w:fldChar w:fldCharType="separate"/>
            </w:r>
            <w:r w:rsidR="00F51A9D">
              <w:rPr>
                <w:noProof/>
                <w:webHidden/>
              </w:rPr>
              <w:t>3</w:t>
            </w:r>
            <w:r w:rsidR="00F51A9D">
              <w:rPr>
                <w:noProof/>
                <w:webHidden/>
              </w:rPr>
              <w:fldChar w:fldCharType="end"/>
            </w:r>
          </w:hyperlink>
        </w:p>
        <w:p w14:paraId="7E752270" w14:textId="4B40F21B" w:rsidR="00F51A9D" w:rsidRDefault="00000000">
          <w:pPr>
            <w:pStyle w:val="TM2"/>
            <w:rPr>
              <w:sz w:val="22"/>
              <w:szCs w:val="22"/>
              <w:lang w:eastAsia="fr-FR"/>
            </w:rPr>
          </w:pPr>
          <w:hyperlink w:anchor="_Toc150250147" w:history="1">
            <w:r w:rsidR="00F51A9D" w:rsidRPr="000A1318">
              <w:rPr>
                <w:rStyle w:val="Lienhypertexte"/>
              </w:rPr>
              <w:t>3.1</w:t>
            </w:r>
            <w:r w:rsidR="00F51A9D">
              <w:rPr>
                <w:sz w:val="22"/>
                <w:szCs w:val="22"/>
                <w:lang w:eastAsia="fr-FR"/>
              </w:rPr>
              <w:tab/>
            </w:r>
            <w:r w:rsidR="00F51A9D" w:rsidRPr="000A1318">
              <w:rPr>
                <w:rStyle w:val="Lienhypertexte"/>
              </w:rPr>
              <w:t>Historique du Ministère</w:t>
            </w:r>
            <w:r w:rsidR="00F51A9D">
              <w:rPr>
                <w:webHidden/>
              </w:rPr>
              <w:tab/>
            </w:r>
            <w:r w:rsidR="00F51A9D">
              <w:rPr>
                <w:webHidden/>
              </w:rPr>
              <w:fldChar w:fldCharType="begin"/>
            </w:r>
            <w:r w:rsidR="00F51A9D">
              <w:rPr>
                <w:webHidden/>
              </w:rPr>
              <w:instrText xml:space="preserve"> PAGEREF _Toc150250147 \h </w:instrText>
            </w:r>
            <w:r w:rsidR="00F51A9D">
              <w:rPr>
                <w:webHidden/>
              </w:rPr>
            </w:r>
            <w:r w:rsidR="00F51A9D">
              <w:rPr>
                <w:webHidden/>
              </w:rPr>
              <w:fldChar w:fldCharType="separate"/>
            </w:r>
            <w:r w:rsidR="00F51A9D">
              <w:rPr>
                <w:webHidden/>
              </w:rPr>
              <w:t>4</w:t>
            </w:r>
            <w:r w:rsidR="00F51A9D">
              <w:rPr>
                <w:webHidden/>
              </w:rPr>
              <w:fldChar w:fldCharType="end"/>
            </w:r>
          </w:hyperlink>
        </w:p>
        <w:p w14:paraId="6EB71BEB" w14:textId="341AA55B" w:rsidR="00F51A9D" w:rsidRDefault="00000000">
          <w:pPr>
            <w:pStyle w:val="TM1"/>
            <w:tabs>
              <w:tab w:val="left" w:pos="440"/>
              <w:tab w:val="right" w:leader="dot" w:pos="9060"/>
            </w:tabs>
            <w:rPr>
              <w:noProof/>
              <w:sz w:val="22"/>
              <w:szCs w:val="22"/>
              <w:lang w:eastAsia="fr-FR"/>
            </w:rPr>
          </w:pPr>
          <w:hyperlink w:anchor="_Toc150250148" w:history="1">
            <w:r w:rsidR="00F51A9D" w:rsidRPr="000A1318">
              <w:rPr>
                <w:rStyle w:val="Lienhypertexte"/>
                <w:noProof/>
              </w:rPr>
              <w:t>4.</w:t>
            </w:r>
            <w:r w:rsidR="00F51A9D">
              <w:rPr>
                <w:noProof/>
                <w:sz w:val="22"/>
                <w:szCs w:val="22"/>
                <w:lang w:eastAsia="fr-FR"/>
              </w:rPr>
              <w:tab/>
            </w:r>
            <w:r w:rsidR="00F51A9D" w:rsidRPr="000A1318">
              <w:rPr>
                <w:rStyle w:val="Lienhypertexte"/>
                <w:noProof/>
              </w:rPr>
              <w:t>Mon arrivée au Ministère</w:t>
            </w:r>
            <w:r w:rsidR="00F51A9D">
              <w:rPr>
                <w:noProof/>
                <w:webHidden/>
              </w:rPr>
              <w:tab/>
            </w:r>
            <w:r w:rsidR="00F51A9D">
              <w:rPr>
                <w:noProof/>
                <w:webHidden/>
              </w:rPr>
              <w:fldChar w:fldCharType="begin"/>
            </w:r>
            <w:r w:rsidR="00F51A9D">
              <w:rPr>
                <w:noProof/>
                <w:webHidden/>
              </w:rPr>
              <w:instrText xml:space="preserve"> PAGEREF _Toc150250148 \h </w:instrText>
            </w:r>
            <w:r w:rsidR="00F51A9D">
              <w:rPr>
                <w:noProof/>
                <w:webHidden/>
              </w:rPr>
            </w:r>
            <w:r w:rsidR="00F51A9D">
              <w:rPr>
                <w:noProof/>
                <w:webHidden/>
              </w:rPr>
              <w:fldChar w:fldCharType="separate"/>
            </w:r>
            <w:r w:rsidR="00F51A9D">
              <w:rPr>
                <w:noProof/>
                <w:webHidden/>
              </w:rPr>
              <w:t>10</w:t>
            </w:r>
            <w:r w:rsidR="00F51A9D">
              <w:rPr>
                <w:noProof/>
                <w:webHidden/>
              </w:rPr>
              <w:fldChar w:fldCharType="end"/>
            </w:r>
          </w:hyperlink>
        </w:p>
        <w:p w14:paraId="01B702AE" w14:textId="51CD451B" w:rsidR="00F51A9D" w:rsidRDefault="00000000">
          <w:pPr>
            <w:pStyle w:val="TM1"/>
            <w:tabs>
              <w:tab w:val="left" w:pos="440"/>
              <w:tab w:val="right" w:leader="dot" w:pos="9060"/>
            </w:tabs>
            <w:rPr>
              <w:noProof/>
              <w:sz w:val="22"/>
              <w:szCs w:val="22"/>
              <w:lang w:eastAsia="fr-FR"/>
            </w:rPr>
          </w:pPr>
          <w:hyperlink w:anchor="_Toc150250149" w:history="1">
            <w:r w:rsidR="00F51A9D" w:rsidRPr="000A1318">
              <w:rPr>
                <w:rStyle w:val="Lienhypertexte"/>
                <w:noProof/>
              </w:rPr>
              <w:t>5.</w:t>
            </w:r>
            <w:r w:rsidR="00F51A9D">
              <w:rPr>
                <w:noProof/>
                <w:sz w:val="22"/>
                <w:szCs w:val="22"/>
                <w:lang w:eastAsia="fr-FR"/>
              </w:rPr>
              <w:tab/>
            </w:r>
            <w:r w:rsidR="00F51A9D" w:rsidRPr="000A1318">
              <w:rPr>
                <w:rStyle w:val="Lienhypertexte"/>
                <w:noProof/>
              </w:rPr>
              <w:t>Présentation de Cod’It</w:t>
            </w:r>
            <w:r w:rsidR="00F51A9D">
              <w:rPr>
                <w:noProof/>
                <w:webHidden/>
              </w:rPr>
              <w:tab/>
            </w:r>
            <w:r w:rsidR="00F51A9D">
              <w:rPr>
                <w:noProof/>
                <w:webHidden/>
              </w:rPr>
              <w:fldChar w:fldCharType="begin"/>
            </w:r>
            <w:r w:rsidR="00F51A9D">
              <w:rPr>
                <w:noProof/>
                <w:webHidden/>
              </w:rPr>
              <w:instrText xml:space="preserve"> PAGEREF _Toc150250149 \h </w:instrText>
            </w:r>
            <w:r w:rsidR="00F51A9D">
              <w:rPr>
                <w:noProof/>
                <w:webHidden/>
              </w:rPr>
            </w:r>
            <w:r w:rsidR="00F51A9D">
              <w:rPr>
                <w:noProof/>
                <w:webHidden/>
              </w:rPr>
              <w:fldChar w:fldCharType="separate"/>
            </w:r>
            <w:r w:rsidR="00F51A9D">
              <w:rPr>
                <w:noProof/>
                <w:webHidden/>
              </w:rPr>
              <w:t>11</w:t>
            </w:r>
            <w:r w:rsidR="00F51A9D">
              <w:rPr>
                <w:noProof/>
                <w:webHidden/>
              </w:rPr>
              <w:fldChar w:fldCharType="end"/>
            </w:r>
          </w:hyperlink>
        </w:p>
        <w:p w14:paraId="64EE8DDF" w14:textId="0FF02173" w:rsidR="00F51A9D" w:rsidRDefault="00000000">
          <w:pPr>
            <w:pStyle w:val="TM1"/>
            <w:tabs>
              <w:tab w:val="left" w:pos="440"/>
              <w:tab w:val="right" w:leader="dot" w:pos="9060"/>
            </w:tabs>
            <w:rPr>
              <w:noProof/>
              <w:sz w:val="22"/>
              <w:szCs w:val="22"/>
              <w:lang w:eastAsia="fr-FR"/>
            </w:rPr>
          </w:pPr>
          <w:hyperlink w:anchor="_Toc150250150" w:history="1">
            <w:r w:rsidR="00F51A9D" w:rsidRPr="000A1318">
              <w:rPr>
                <w:rStyle w:val="Lienhypertexte"/>
                <w:noProof/>
              </w:rPr>
              <w:t>6.</w:t>
            </w:r>
            <w:r w:rsidR="00F51A9D">
              <w:rPr>
                <w:noProof/>
                <w:sz w:val="22"/>
                <w:szCs w:val="22"/>
                <w:lang w:eastAsia="fr-FR"/>
              </w:rPr>
              <w:tab/>
            </w:r>
            <w:r w:rsidR="00F51A9D" w:rsidRPr="000A1318">
              <w:rPr>
                <w:rStyle w:val="Lienhypertexte"/>
                <w:noProof/>
              </w:rPr>
              <w:t>Les outils que j’utilise au Ministère</w:t>
            </w:r>
            <w:r w:rsidR="00F51A9D">
              <w:rPr>
                <w:noProof/>
                <w:webHidden/>
              </w:rPr>
              <w:tab/>
            </w:r>
            <w:r w:rsidR="00F51A9D">
              <w:rPr>
                <w:noProof/>
                <w:webHidden/>
              </w:rPr>
              <w:fldChar w:fldCharType="begin"/>
            </w:r>
            <w:r w:rsidR="00F51A9D">
              <w:rPr>
                <w:noProof/>
                <w:webHidden/>
              </w:rPr>
              <w:instrText xml:space="preserve"> PAGEREF _Toc150250150 \h </w:instrText>
            </w:r>
            <w:r w:rsidR="00F51A9D">
              <w:rPr>
                <w:noProof/>
                <w:webHidden/>
              </w:rPr>
            </w:r>
            <w:r w:rsidR="00F51A9D">
              <w:rPr>
                <w:noProof/>
                <w:webHidden/>
              </w:rPr>
              <w:fldChar w:fldCharType="separate"/>
            </w:r>
            <w:r w:rsidR="00F51A9D">
              <w:rPr>
                <w:noProof/>
                <w:webHidden/>
              </w:rPr>
              <w:t>12</w:t>
            </w:r>
            <w:r w:rsidR="00F51A9D">
              <w:rPr>
                <w:noProof/>
                <w:webHidden/>
              </w:rPr>
              <w:fldChar w:fldCharType="end"/>
            </w:r>
          </w:hyperlink>
        </w:p>
        <w:p w14:paraId="2EC59ADA" w14:textId="43F2C30B" w:rsidR="00F51A9D" w:rsidRDefault="00000000">
          <w:pPr>
            <w:pStyle w:val="TM2"/>
            <w:rPr>
              <w:sz w:val="22"/>
              <w:szCs w:val="22"/>
              <w:lang w:eastAsia="fr-FR"/>
            </w:rPr>
          </w:pPr>
          <w:hyperlink w:anchor="_Toc150250151" w:history="1">
            <w:r w:rsidR="00F51A9D" w:rsidRPr="000A1318">
              <w:rPr>
                <w:rStyle w:val="Lienhypertexte"/>
              </w:rPr>
              <w:t>6.1</w:t>
            </w:r>
            <w:r w:rsidR="00F51A9D">
              <w:rPr>
                <w:sz w:val="22"/>
                <w:szCs w:val="22"/>
                <w:lang w:eastAsia="fr-FR"/>
              </w:rPr>
              <w:tab/>
            </w:r>
            <w:r w:rsidR="00F51A9D" w:rsidRPr="000A1318">
              <w:rPr>
                <w:rStyle w:val="Lienhypertexte"/>
              </w:rPr>
              <w:t>Talend</w:t>
            </w:r>
            <w:r w:rsidR="00F51A9D">
              <w:rPr>
                <w:webHidden/>
              </w:rPr>
              <w:tab/>
            </w:r>
            <w:r w:rsidR="00F51A9D">
              <w:rPr>
                <w:webHidden/>
              </w:rPr>
              <w:fldChar w:fldCharType="begin"/>
            </w:r>
            <w:r w:rsidR="00F51A9D">
              <w:rPr>
                <w:webHidden/>
              </w:rPr>
              <w:instrText xml:space="preserve"> PAGEREF _Toc150250151 \h </w:instrText>
            </w:r>
            <w:r w:rsidR="00F51A9D">
              <w:rPr>
                <w:webHidden/>
              </w:rPr>
            </w:r>
            <w:r w:rsidR="00F51A9D">
              <w:rPr>
                <w:webHidden/>
              </w:rPr>
              <w:fldChar w:fldCharType="separate"/>
            </w:r>
            <w:r w:rsidR="00F51A9D">
              <w:rPr>
                <w:webHidden/>
              </w:rPr>
              <w:t>12</w:t>
            </w:r>
            <w:r w:rsidR="00F51A9D">
              <w:rPr>
                <w:webHidden/>
              </w:rPr>
              <w:fldChar w:fldCharType="end"/>
            </w:r>
          </w:hyperlink>
        </w:p>
        <w:p w14:paraId="6DD26AD2" w14:textId="711BAE77" w:rsidR="00F51A9D" w:rsidRDefault="00000000">
          <w:pPr>
            <w:pStyle w:val="TM2"/>
            <w:rPr>
              <w:sz w:val="22"/>
              <w:szCs w:val="22"/>
              <w:lang w:eastAsia="fr-FR"/>
            </w:rPr>
          </w:pPr>
          <w:hyperlink w:anchor="_Toc150250152" w:history="1">
            <w:r w:rsidR="00F51A9D" w:rsidRPr="000A1318">
              <w:rPr>
                <w:rStyle w:val="Lienhypertexte"/>
              </w:rPr>
              <w:t>7.2 DBeaver</w:t>
            </w:r>
            <w:r w:rsidR="00F51A9D">
              <w:rPr>
                <w:webHidden/>
              </w:rPr>
              <w:tab/>
            </w:r>
            <w:r w:rsidR="00F51A9D">
              <w:rPr>
                <w:webHidden/>
              </w:rPr>
              <w:fldChar w:fldCharType="begin"/>
            </w:r>
            <w:r w:rsidR="00F51A9D">
              <w:rPr>
                <w:webHidden/>
              </w:rPr>
              <w:instrText xml:space="preserve"> PAGEREF _Toc150250152 \h </w:instrText>
            </w:r>
            <w:r w:rsidR="00F51A9D">
              <w:rPr>
                <w:webHidden/>
              </w:rPr>
            </w:r>
            <w:r w:rsidR="00F51A9D">
              <w:rPr>
                <w:webHidden/>
              </w:rPr>
              <w:fldChar w:fldCharType="separate"/>
            </w:r>
            <w:r w:rsidR="00F51A9D">
              <w:rPr>
                <w:webHidden/>
              </w:rPr>
              <w:t>13</w:t>
            </w:r>
            <w:r w:rsidR="00F51A9D">
              <w:rPr>
                <w:webHidden/>
              </w:rPr>
              <w:fldChar w:fldCharType="end"/>
            </w:r>
          </w:hyperlink>
        </w:p>
        <w:p w14:paraId="6A8964CA" w14:textId="0B3131F0" w:rsidR="00F51A9D" w:rsidRDefault="00000000">
          <w:pPr>
            <w:pStyle w:val="TM2"/>
            <w:rPr>
              <w:sz w:val="22"/>
              <w:szCs w:val="22"/>
              <w:lang w:eastAsia="fr-FR"/>
            </w:rPr>
          </w:pPr>
          <w:hyperlink w:anchor="_Toc150250156" w:history="1">
            <w:r w:rsidR="00F51A9D" w:rsidRPr="000A1318">
              <w:rPr>
                <w:rStyle w:val="Lienhypertexte"/>
              </w:rPr>
              <w:t>6.2</w:t>
            </w:r>
            <w:r w:rsidR="00F51A9D">
              <w:rPr>
                <w:sz w:val="22"/>
                <w:szCs w:val="22"/>
                <w:lang w:eastAsia="fr-FR"/>
              </w:rPr>
              <w:tab/>
            </w:r>
            <w:r w:rsidR="00F51A9D" w:rsidRPr="000A1318">
              <w:rPr>
                <w:rStyle w:val="Lienhypertexte"/>
              </w:rPr>
              <w:t>PostgreSQL</w:t>
            </w:r>
            <w:r w:rsidR="00F51A9D">
              <w:rPr>
                <w:webHidden/>
              </w:rPr>
              <w:tab/>
            </w:r>
            <w:r w:rsidR="00F51A9D">
              <w:rPr>
                <w:webHidden/>
              </w:rPr>
              <w:fldChar w:fldCharType="begin"/>
            </w:r>
            <w:r w:rsidR="00F51A9D">
              <w:rPr>
                <w:webHidden/>
              </w:rPr>
              <w:instrText xml:space="preserve"> PAGEREF _Toc150250156 \h </w:instrText>
            </w:r>
            <w:r w:rsidR="00F51A9D">
              <w:rPr>
                <w:webHidden/>
              </w:rPr>
            </w:r>
            <w:r w:rsidR="00F51A9D">
              <w:rPr>
                <w:webHidden/>
              </w:rPr>
              <w:fldChar w:fldCharType="separate"/>
            </w:r>
            <w:r w:rsidR="00F51A9D">
              <w:rPr>
                <w:webHidden/>
              </w:rPr>
              <w:t>13</w:t>
            </w:r>
            <w:r w:rsidR="00F51A9D">
              <w:rPr>
                <w:webHidden/>
              </w:rPr>
              <w:fldChar w:fldCharType="end"/>
            </w:r>
          </w:hyperlink>
        </w:p>
        <w:p w14:paraId="33EC7ACA" w14:textId="06950250" w:rsidR="00F51A9D" w:rsidRDefault="00000000">
          <w:pPr>
            <w:pStyle w:val="TM1"/>
            <w:tabs>
              <w:tab w:val="left" w:pos="440"/>
              <w:tab w:val="right" w:leader="dot" w:pos="9060"/>
            </w:tabs>
            <w:rPr>
              <w:noProof/>
              <w:sz w:val="22"/>
              <w:szCs w:val="22"/>
              <w:lang w:eastAsia="fr-FR"/>
            </w:rPr>
          </w:pPr>
          <w:hyperlink w:anchor="_Toc150250157" w:history="1">
            <w:r w:rsidR="00F51A9D" w:rsidRPr="000A1318">
              <w:rPr>
                <w:rStyle w:val="Lienhypertexte"/>
                <w:noProof/>
              </w:rPr>
              <w:t>7.</w:t>
            </w:r>
            <w:r w:rsidR="00F51A9D">
              <w:rPr>
                <w:noProof/>
                <w:sz w:val="22"/>
                <w:szCs w:val="22"/>
                <w:lang w:eastAsia="fr-FR"/>
              </w:rPr>
              <w:tab/>
            </w:r>
            <w:r w:rsidR="00F51A9D" w:rsidRPr="000A1318">
              <w:rPr>
                <w:rStyle w:val="Lienhypertexte"/>
                <w:noProof/>
              </w:rPr>
              <w:t>Modélisation Base de Données</w:t>
            </w:r>
            <w:r w:rsidR="00F51A9D">
              <w:rPr>
                <w:noProof/>
                <w:webHidden/>
              </w:rPr>
              <w:tab/>
            </w:r>
            <w:r w:rsidR="00F51A9D">
              <w:rPr>
                <w:noProof/>
                <w:webHidden/>
              </w:rPr>
              <w:fldChar w:fldCharType="begin"/>
            </w:r>
            <w:r w:rsidR="00F51A9D">
              <w:rPr>
                <w:noProof/>
                <w:webHidden/>
              </w:rPr>
              <w:instrText xml:space="preserve"> PAGEREF _Toc150250157 \h </w:instrText>
            </w:r>
            <w:r w:rsidR="00F51A9D">
              <w:rPr>
                <w:noProof/>
                <w:webHidden/>
              </w:rPr>
            </w:r>
            <w:r w:rsidR="00F51A9D">
              <w:rPr>
                <w:noProof/>
                <w:webHidden/>
              </w:rPr>
              <w:fldChar w:fldCharType="separate"/>
            </w:r>
            <w:r w:rsidR="00F51A9D">
              <w:rPr>
                <w:noProof/>
                <w:webHidden/>
              </w:rPr>
              <w:t>14</w:t>
            </w:r>
            <w:r w:rsidR="00F51A9D">
              <w:rPr>
                <w:noProof/>
                <w:webHidden/>
              </w:rPr>
              <w:fldChar w:fldCharType="end"/>
            </w:r>
          </w:hyperlink>
        </w:p>
        <w:p w14:paraId="122F7652" w14:textId="73E8FA75" w:rsidR="00F51A9D" w:rsidRDefault="00000000">
          <w:pPr>
            <w:pStyle w:val="TM1"/>
            <w:tabs>
              <w:tab w:val="left" w:pos="440"/>
              <w:tab w:val="right" w:leader="dot" w:pos="9060"/>
            </w:tabs>
            <w:rPr>
              <w:noProof/>
              <w:sz w:val="22"/>
              <w:szCs w:val="22"/>
              <w:lang w:eastAsia="fr-FR"/>
            </w:rPr>
          </w:pPr>
          <w:hyperlink w:anchor="_Toc150250158" w:history="1">
            <w:r w:rsidR="00F51A9D" w:rsidRPr="000A1318">
              <w:rPr>
                <w:rStyle w:val="Lienhypertexte"/>
                <w:noProof/>
              </w:rPr>
              <w:t>8.</w:t>
            </w:r>
            <w:r w:rsidR="00F51A9D">
              <w:rPr>
                <w:noProof/>
                <w:sz w:val="22"/>
                <w:szCs w:val="22"/>
                <w:lang w:eastAsia="fr-FR"/>
              </w:rPr>
              <w:tab/>
            </w:r>
            <w:r w:rsidR="00F51A9D" w:rsidRPr="000A1318">
              <w:rPr>
                <w:rStyle w:val="Lienhypertexte"/>
                <w:noProof/>
              </w:rPr>
              <w:t>Programmation de Cod’It</w:t>
            </w:r>
            <w:r w:rsidR="00F51A9D">
              <w:rPr>
                <w:noProof/>
                <w:webHidden/>
              </w:rPr>
              <w:tab/>
            </w:r>
            <w:r w:rsidR="00F51A9D">
              <w:rPr>
                <w:noProof/>
                <w:webHidden/>
              </w:rPr>
              <w:fldChar w:fldCharType="begin"/>
            </w:r>
            <w:r w:rsidR="00F51A9D">
              <w:rPr>
                <w:noProof/>
                <w:webHidden/>
              </w:rPr>
              <w:instrText xml:space="preserve"> PAGEREF _Toc150250158 \h </w:instrText>
            </w:r>
            <w:r w:rsidR="00F51A9D">
              <w:rPr>
                <w:noProof/>
                <w:webHidden/>
              </w:rPr>
            </w:r>
            <w:r w:rsidR="00F51A9D">
              <w:rPr>
                <w:noProof/>
                <w:webHidden/>
              </w:rPr>
              <w:fldChar w:fldCharType="separate"/>
            </w:r>
            <w:r w:rsidR="00F51A9D">
              <w:rPr>
                <w:noProof/>
                <w:webHidden/>
              </w:rPr>
              <w:t>15</w:t>
            </w:r>
            <w:r w:rsidR="00F51A9D">
              <w:rPr>
                <w:noProof/>
                <w:webHidden/>
              </w:rPr>
              <w:fldChar w:fldCharType="end"/>
            </w:r>
          </w:hyperlink>
        </w:p>
        <w:p w14:paraId="41DAE096" w14:textId="57A4A2FA" w:rsidR="00F51A9D" w:rsidRDefault="00000000">
          <w:pPr>
            <w:pStyle w:val="TM2"/>
            <w:rPr>
              <w:sz w:val="22"/>
              <w:szCs w:val="22"/>
              <w:lang w:eastAsia="fr-FR"/>
            </w:rPr>
          </w:pPr>
          <w:hyperlink w:anchor="_Toc150250159" w:history="1">
            <w:r w:rsidR="00F51A9D" w:rsidRPr="000A1318">
              <w:rPr>
                <w:rStyle w:val="Lienhypertexte"/>
              </w:rPr>
              <w:t xml:space="preserve"> 8.1 Début : échec de la programmation en python</w:t>
            </w:r>
            <w:r w:rsidR="00F51A9D">
              <w:rPr>
                <w:webHidden/>
              </w:rPr>
              <w:tab/>
            </w:r>
            <w:r w:rsidR="00F51A9D">
              <w:rPr>
                <w:webHidden/>
              </w:rPr>
              <w:fldChar w:fldCharType="begin"/>
            </w:r>
            <w:r w:rsidR="00F51A9D">
              <w:rPr>
                <w:webHidden/>
              </w:rPr>
              <w:instrText xml:space="preserve"> PAGEREF _Toc150250159 \h </w:instrText>
            </w:r>
            <w:r w:rsidR="00F51A9D">
              <w:rPr>
                <w:webHidden/>
              </w:rPr>
            </w:r>
            <w:r w:rsidR="00F51A9D">
              <w:rPr>
                <w:webHidden/>
              </w:rPr>
              <w:fldChar w:fldCharType="separate"/>
            </w:r>
            <w:r w:rsidR="00F51A9D">
              <w:rPr>
                <w:webHidden/>
              </w:rPr>
              <w:t>15</w:t>
            </w:r>
            <w:r w:rsidR="00F51A9D">
              <w:rPr>
                <w:webHidden/>
              </w:rPr>
              <w:fldChar w:fldCharType="end"/>
            </w:r>
          </w:hyperlink>
        </w:p>
        <w:p w14:paraId="04E6A832" w14:textId="5A9D552A" w:rsidR="00F51A9D" w:rsidRDefault="00000000">
          <w:pPr>
            <w:pStyle w:val="TM2"/>
            <w:rPr>
              <w:sz w:val="22"/>
              <w:szCs w:val="22"/>
              <w:lang w:eastAsia="fr-FR"/>
            </w:rPr>
          </w:pPr>
          <w:hyperlink w:anchor="_Toc150250160" w:history="1">
            <w:r w:rsidR="00F51A9D" w:rsidRPr="000A1318">
              <w:rPr>
                <w:rStyle w:val="Lienhypertexte"/>
              </w:rPr>
              <w:t>8.2 Recentrage de la programmation vers NodesJS</w:t>
            </w:r>
            <w:r w:rsidR="00F51A9D">
              <w:rPr>
                <w:webHidden/>
              </w:rPr>
              <w:tab/>
            </w:r>
            <w:r w:rsidR="00F51A9D">
              <w:rPr>
                <w:webHidden/>
              </w:rPr>
              <w:fldChar w:fldCharType="begin"/>
            </w:r>
            <w:r w:rsidR="00F51A9D">
              <w:rPr>
                <w:webHidden/>
              </w:rPr>
              <w:instrText xml:space="preserve"> PAGEREF _Toc150250160 \h </w:instrText>
            </w:r>
            <w:r w:rsidR="00F51A9D">
              <w:rPr>
                <w:webHidden/>
              </w:rPr>
            </w:r>
            <w:r w:rsidR="00F51A9D">
              <w:rPr>
                <w:webHidden/>
              </w:rPr>
              <w:fldChar w:fldCharType="separate"/>
            </w:r>
            <w:r w:rsidR="00F51A9D">
              <w:rPr>
                <w:webHidden/>
              </w:rPr>
              <w:t>17</w:t>
            </w:r>
            <w:r w:rsidR="00F51A9D">
              <w:rPr>
                <w:webHidden/>
              </w:rPr>
              <w:fldChar w:fldCharType="end"/>
            </w:r>
          </w:hyperlink>
        </w:p>
        <w:p w14:paraId="1FCF4781" w14:textId="3C3A7D71" w:rsidR="00F51A9D" w:rsidRDefault="00000000">
          <w:pPr>
            <w:pStyle w:val="TM2"/>
            <w:rPr>
              <w:sz w:val="22"/>
              <w:szCs w:val="22"/>
              <w:lang w:eastAsia="fr-FR"/>
            </w:rPr>
          </w:pPr>
          <w:hyperlink w:anchor="_Toc150250161" w:history="1">
            <w:r w:rsidR="00F51A9D" w:rsidRPr="000A1318">
              <w:rPr>
                <w:rStyle w:val="Lienhypertexte"/>
              </w:rPr>
              <w:t>8.3 Exercice 0.1</w:t>
            </w:r>
            <w:r w:rsidR="00F51A9D">
              <w:rPr>
                <w:webHidden/>
              </w:rPr>
              <w:tab/>
            </w:r>
            <w:r w:rsidR="00F51A9D">
              <w:rPr>
                <w:webHidden/>
              </w:rPr>
              <w:fldChar w:fldCharType="begin"/>
            </w:r>
            <w:r w:rsidR="00F51A9D">
              <w:rPr>
                <w:webHidden/>
              </w:rPr>
              <w:instrText xml:space="preserve"> PAGEREF _Toc150250161 \h </w:instrText>
            </w:r>
            <w:r w:rsidR="00F51A9D">
              <w:rPr>
                <w:webHidden/>
              </w:rPr>
            </w:r>
            <w:r w:rsidR="00F51A9D">
              <w:rPr>
                <w:webHidden/>
              </w:rPr>
              <w:fldChar w:fldCharType="separate"/>
            </w:r>
            <w:r w:rsidR="00F51A9D">
              <w:rPr>
                <w:webHidden/>
              </w:rPr>
              <w:t>19</w:t>
            </w:r>
            <w:r w:rsidR="00F51A9D">
              <w:rPr>
                <w:webHidden/>
              </w:rPr>
              <w:fldChar w:fldCharType="end"/>
            </w:r>
          </w:hyperlink>
        </w:p>
        <w:p w14:paraId="6DF6E252" w14:textId="5DBA4971" w:rsidR="00F51A9D" w:rsidRDefault="00000000">
          <w:pPr>
            <w:pStyle w:val="TM2"/>
            <w:rPr>
              <w:sz w:val="22"/>
              <w:szCs w:val="22"/>
              <w:lang w:eastAsia="fr-FR"/>
            </w:rPr>
          </w:pPr>
          <w:hyperlink w:anchor="_Toc150250162" w:history="1">
            <w:r w:rsidR="00F51A9D" w:rsidRPr="000A1318">
              <w:rPr>
                <w:rStyle w:val="Lienhypertexte"/>
              </w:rPr>
              <w:t>8.4 Exercice 1</w:t>
            </w:r>
            <w:r w:rsidR="00F51A9D">
              <w:rPr>
                <w:webHidden/>
              </w:rPr>
              <w:tab/>
            </w:r>
            <w:r w:rsidR="00F51A9D">
              <w:rPr>
                <w:webHidden/>
              </w:rPr>
              <w:fldChar w:fldCharType="begin"/>
            </w:r>
            <w:r w:rsidR="00F51A9D">
              <w:rPr>
                <w:webHidden/>
              </w:rPr>
              <w:instrText xml:space="preserve"> PAGEREF _Toc150250162 \h </w:instrText>
            </w:r>
            <w:r w:rsidR="00F51A9D">
              <w:rPr>
                <w:webHidden/>
              </w:rPr>
            </w:r>
            <w:r w:rsidR="00F51A9D">
              <w:rPr>
                <w:webHidden/>
              </w:rPr>
              <w:fldChar w:fldCharType="separate"/>
            </w:r>
            <w:r w:rsidR="00F51A9D">
              <w:rPr>
                <w:webHidden/>
              </w:rPr>
              <w:t>20</w:t>
            </w:r>
            <w:r w:rsidR="00F51A9D">
              <w:rPr>
                <w:webHidden/>
              </w:rPr>
              <w:fldChar w:fldCharType="end"/>
            </w:r>
          </w:hyperlink>
        </w:p>
        <w:p w14:paraId="3355686A" w14:textId="739B72AB" w:rsidR="00F51A9D" w:rsidRDefault="00000000">
          <w:pPr>
            <w:pStyle w:val="TM2"/>
            <w:rPr>
              <w:sz w:val="22"/>
              <w:szCs w:val="22"/>
              <w:lang w:eastAsia="fr-FR"/>
            </w:rPr>
          </w:pPr>
          <w:hyperlink w:anchor="_Toc150250163" w:history="1">
            <w:r w:rsidR="00F51A9D" w:rsidRPr="000A1318">
              <w:rPr>
                <w:rStyle w:val="Lienhypertexte"/>
              </w:rPr>
              <w:t>8.5. A Injecter Modif</w:t>
            </w:r>
            <w:r w:rsidR="00F51A9D">
              <w:rPr>
                <w:webHidden/>
              </w:rPr>
              <w:tab/>
            </w:r>
            <w:r w:rsidR="00F51A9D">
              <w:rPr>
                <w:webHidden/>
              </w:rPr>
              <w:fldChar w:fldCharType="begin"/>
            </w:r>
            <w:r w:rsidR="00F51A9D">
              <w:rPr>
                <w:webHidden/>
              </w:rPr>
              <w:instrText xml:space="preserve"> PAGEREF _Toc150250163 \h </w:instrText>
            </w:r>
            <w:r w:rsidR="00F51A9D">
              <w:rPr>
                <w:webHidden/>
              </w:rPr>
            </w:r>
            <w:r w:rsidR="00F51A9D">
              <w:rPr>
                <w:webHidden/>
              </w:rPr>
              <w:fldChar w:fldCharType="separate"/>
            </w:r>
            <w:r w:rsidR="00F51A9D">
              <w:rPr>
                <w:webHidden/>
              </w:rPr>
              <w:t>21</w:t>
            </w:r>
            <w:r w:rsidR="00F51A9D">
              <w:rPr>
                <w:webHidden/>
              </w:rPr>
              <w:fldChar w:fldCharType="end"/>
            </w:r>
          </w:hyperlink>
        </w:p>
        <w:p w14:paraId="6E937176" w14:textId="4AA8767A" w:rsidR="00F51A9D" w:rsidRDefault="00000000">
          <w:pPr>
            <w:pStyle w:val="TM2"/>
            <w:rPr>
              <w:sz w:val="22"/>
              <w:szCs w:val="22"/>
              <w:lang w:eastAsia="fr-FR"/>
            </w:rPr>
          </w:pPr>
          <w:hyperlink w:anchor="_Toc150250164" w:history="1">
            <w:r w:rsidR="00F51A9D" w:rsidRPr="000A1318">
              <w:rPr>
                <w:rStyle w:val="Lienhypertexte"/>
              </w:rPr>
              <w:t>8.6 OPE</w:t>
            </w:r>
            <w:r w:rsidR="00F51A9D">
              <w:rPr>
                <w:webHidden/>
              </w:rPr>
              <w:tab/>
            </w:r>
            <w:r w:rsidR="00F51A9D">
              <w:rPr>
                <w:webHidden/>
              </w:rPr>
              <w:fldChar w:fldCharType="begin"/>
            </w:r>
            <w:r w:rsidR="00F51A9D">
              <w:rPr>
                <w:webHidden/>
              </w:rPr>
              <w:instrText xml:space="preserve"> PAGEREF _Toc150250164 \h </w:instrText>
            </w:r>
            <w:r w:rsidR="00F51A9D">
              <w:rPr>
                <w:webHidden/>
              </w:rPr>
            </w:r>
            <w:r w:rsidR="00F51A9D">
              <w:rPr>
                <w:webHidden/>
              </w:rPr>
              <w:fldChar w:fldCharType="separate"/>
            </w:r>
            <w:r w:rsidR="00F51A9D">
              <w:rPr>
                <w:webHidden/>
              </w:rPr>
              <w:t>22</w:t>
            </w:r>
            <w:r w:rsidR="00F51A9D">
              <w:rPr>
                <w:webHidden/>
              </w:rPr>
              <w:fldChar w:fldCharType="end"/>
            </w:r>
          </w:hyperlink>
        </w:p>
        <w:p w14:paraId="2974BC99" w14:textId="624D5AD6" w:rsidR="00F51A9D" w:rsidRDefault="00000000">
          <w:pPr>
            <w:pStyle w:val="TM1"/>
            <w:tabs>
              <w:tab w:val="left" w:pos="440"/>
              <w:tab w:val="right" w:leader="dot" w:pos="9060"/>
            </w:tabs>
            <w:rPr>
              <w:noProof/>
              <w:sz w:val="22"/>
              <w:szCs w:val="22"/>
              <w:lang w:eastAsia="fr-FR"/>
            </w:rPr>
          </w:pPr>
          <w:hyperlink w:anchor="_Toc150250165" w:history="1">
            <w:r w:rsidR="00F51A9D" w:rsidRPr="000A1318">
              <w:rPr>
                <w:rStyle w:val="Lienhypertexte"/>
                <w:noProof/>
              </w:rPr>
              <w:t>9.</w:t>
            </w:r>
            <w:r w:rsidR="00F51A9D">
              <w:rPr>
                <w:noProof/>
                <w:sz w:val="22"/>
                <w:szCs w:val="22"/>
                <w:lang w:eastAsia="fr-FR"/>
              </w:rPr>
              <w:tab/>
            </w:r>
            <w:r w:rsidR="00F51A9D" w:rsidRPr="000A1318">
              <w:rPr>
                <w:rStyle w:val="Lienhypertexte"/>
                <w:noProof/>
              </w:rPr>
              <w:t>Suivi Camus</w:t>
            </w:r>
            <w:r w:rsidR="00F51A9D">
              <w:rPr>
                <w:noProof/>
                <w:webHidden/>
              </w:rPr>
              <w:tab/>
            </w:r>
            <w:r w:rsidR="00F51A9D">
              <w:rPr>
                <w:noProof/>
                <w:webHidden/>
              </w:rPr>
              <w:fldChar w:fldCharType="begin"/>
            </w:r>
            <w:r w:rsidR="00F51A9D">
              <w:rPr>
                <w:noProof/>
                <w:webHidden/>
              </w:rPr>
              <w:instrText xml:space="preserve"> PAGEREF _Toc150250165 \h </w:instrText>
            </w:r>
            <w:r w:rsidR="00F51A9D">
              <w:rPr>
                <w:noProof/>
                <w:webHidden/>
              </w:rPr>
            </w:r>
            <w:r w:rsidR="00F51A9D">
              <w:rPr>
                <w:noProof/>
                <w:webHidden/>
              </w:rPr>
              <w:fldChar w:fldCharType="separate"/>
            </w:r>
            <w:r w:rsidR="00F51A9D">
              <w:rPr>
                <w:noProof/>
                <w:webHidden/>
              </w:rPr>
              <w:t>22</w:t>
            </w:r>
            <w:r w:rsidR="00F51A9D">
              <w:rPr>
                <w:noProof/>
                <w:webHidden/>
              </w:rPr>
              <w:fldChar w:fldCharType="end"/>
            </w:r>
          </w:hyperlink>
        </w:p>
        <w:p w14:paraId="7E73EF74" w14:textId="33908EBD" w:rsidR="00F51A9D" w:rsidRDefault="00000000">
          <w:pPr>
            <w:pStyle w:val="TM1"/>
            <w:tabs>
              <w:tab w:val="left" w:pos="660"/>
              <w:tab w:val="right" w:leader="dot" w:pos="9060"/>
            </w:tabs>
            <w:rPr>
              <w:noProof/>
              <w:sz w:val="22"/>
              <w:szCs w:val="22"/>
              <w:lang w:eastAsia="fr-FR"/>
            </w:rPr>
          </w:pPr>
          <w:hyperlink w:anchor="_Toc150250166" w:history="1">
            <w:r w:rsidR="00F51A9D" w:rsidRPr="000A1318">
              <w:rPr>
                <w:rStyle w:val="Lienhypertexte"/>
                <w:noProof/>
              </w:rPr>
              <w:t>10.</w:t>
            </w:r>
            <w:r w:rsidR="00F51A9D">
              <w:rPr>
                <w:noProof/>
                <w:sz w:val="22"/>
                <w:szCs w:val="22"/>
                <w:lang w:eastAsia="fr-FR"/>
              </w:rPr>
              <w:tab/>
            </w:r>
            <w:r w:rsidR="00F51A9D" w:rsidRPr="000A1318">
              <w:rPr>
                <w:rStyle w:val="Lienhypertexte"/>
                <w:noProof/>
              </w:rPr>
              <w:t>Conclusion</w:t>
            </w:r>
            <w:r w:rsidR="00F51A9D">
              <w:rPr>
                <w:noProof/>
                <w:webHidden/>
              </w:rPr>
              <w:tab/>
            </w:r>
            <w:r w:rsidR="00F51A9D">
              <w:rPr>
                <w:noProof/>
                <w:webHidden/>
              </w:rPr>
              <w:fldChar w:fldCharType="begin"/>
            </w:r>
            <w:r w:rsidR="00F51A9D">
              <w:rPr>
                <w:noProof/>
                <w:webHidden/>
              </w:rPr>
              <w:instrText xml:space="preserve"> PAGEREF _Toc150250166 \h </w:instrText>
            </w:r>
            <w:r w:rsidR="00F51A9D">
              <w:rPr>
                <w:noProof/>
                <w:webHidden/>
              </w:rPr>
            </w:r>
            <w:r w:rsidR="00F51A9D">
              <w:rPr>
                <w:noProof/>
                <w:webHidden/>
              </w:rPr>
              <w:fldChar w:fldCharType="separate"/>
            </w:r>
            <w:r w:rsidR="00F51A9D">
              <w:rPr>
                <w:noProof/>
                <w:webHidden/>
              </w:rPr>
              <w:t>23</w:t>
            </w:r>
            <w:r w:rsidR="00F51A9D">
              <w:rPr>
                <w:noProof/>
                <w:webHidden/>
              </w:rPr>
              <w:fldChar w:fldCharType="end"/>
            </w:r>
          </w:hyperlink>
        </w:p>
        <w:p w14:paraId="2CEA5DD9" w14:textId="40B625FC" w:rsidR="00D42323" w:rsidRDefault="00022007" w:rsidP="00F279A4">
          <w:pPr>
            <w:outlineLvl w:val="1"/>
          </w:pPr>
          <w:r>
            <w:fldChar w:fldCharType="end"/>
          </w:r>
        </w:p>
      </w:sdtContent>
    </w:sdt>
    <w:p w14:paraId="482E9B36" w14:textId="3B273331" w:rsidR="005000EB" w:rsidRDefault="005000EB"/>
    <w:p w14:paraId="69E3A7B4" w14:textId="5DA59A7A" w:rsidR="002005EC" w:rsidRDefault="002005EC"/>
    <w:p w14:paraId="35241E5A" w14:textId="45AD28FA" w:rsidR="002005EC" w:rsidRDefault="002005EC"/>
    <w:p w14:paraId="1F09E733" w14:textId="59F743FA" w:rsidR="002005EC" w:rsidRDefault="002005EC"/>
    <w:p w14:paraId="7DF7AD5A" w14:textId="21C2463D" w:rsidR="002005EC" w:rsidRDefault="002005EC"/>
    <w:p w14:paraId="350D6568" w14:textId="5DF8190D" w:rsidR="002005EC" w:rsidRDefault="002005EC"/>
    <w:p w14:paraId="11E5F280" w14:textId="3D94C5C2" w:rsidR="002005EC" w:rsidRDefault="002005EC"/>
    <w:p w14:paraId="0F73723B" w14:textId="5AF1F13D" w:rsidR="002005EC" w:rsidRDefault="002005EC"/>
    <w:p w14:paraId="0EC086A8" w14:textId="0AFA982D" w:rsidR="002005EC" w:rsidRDefault="002005EC"/>
    <w:p w14:paraId="01D8EC86" w14:textId="79F69396" w:rsidR="002005EC" w:rsidRDefault="002005EC"/>
    <w:p w14:paraId="0388E991" w14:textId="367524D6" w:rsidR="002005EC" w:rsidRDefault="002005EC"/>
    <w:p w14:paraId="1B35BBA9" w14:textId="330C7B8B" w:rsidR="002005EC" w:rsidRPr="00EC1F5F" w:rsidRDefault="00FF5B2B" w:rsidP="00EC1F5F">
      <w:pPr>
        <w:pStyle w:val="Titre1"/>
        <w:numPr>
          <w:ilvl w:val="0"/>
          <w:numId w:val="5"/>
        </w:numPr>
      </w:pPr>
      <w:bookmarkStart w:id="1" w:name="_Toc150250144"/>
      <w:r w:rsidRPr="00EC1F5F">
        <w:t>Remerciements</w:t>
      </w:r>
      <w:bookmarkEnd w:id="1"/>
    </w:p>
    <w:p w14:paraId="00EC6475" w14:textId="07D691A2" w:rsidR="00E026DD" w:rsidRDefault="00E026DD" w:rsidP="00E026DD"/>
    <w:p w14:paraId="69904BE5" w14:textId="525CC7E7"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w:t>
      </w:r>
      <w:r w:rsidR="00C95DB0">
        <w:rPr>
          <w:rFonts w:ascii="Arial" w:eastAsia="Times New Roman" w:hAnsi="Arial" w:cs="Arial"/>
          <w:sz w:val="24"/>
          <w:szCs w:val="24"/>
          <w:lang w:eastAsia="fr-FR"/>
        </w:rPr>
        <w:t>mes tutrices</w:t>
      </w:r>
      <w:r w:rsidR="00131630">
        <w:rPr>
          <w:rFonts w:ascii="Arial" w:eastAsia="Times New Roman" w:hAnsi="Arial" w:cs="Arial"/>
          <w:sz w:val="24"/>
          <w:szCs w:val="24"/>
          <w:lang w:eastAsia="fr-FR"/>
        </w:rPr>
        <w:t xml:space="preserve">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 xml:space="preserve">auquel </w:t>
      </w:r>
      <w:r w:rsidR="00C95DB0">
        <w:rPr>
          <w:rFonts w:ascii="Arial" w:eastAsia="Times New Roman" w:hAnsi="Arial" w:cs="Arial"/>
          <w:sz w:val="24"/>
          <w:szCs w:val="24"/>
          <w:lang w:eastAsia="fr-FR"/>
        </w:rPr>
        <w:t>elles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acclimaté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w:t>
      </w:r>
      <w:r w:rsidR="00C95DB0">
        <w:rPr>
          <w:rFonts w:ascii="Arial" w:eastAsia="Times New Roman" w:hAnsi="Arial" w:cs="Arial"/>
          <w:sz w:val="24"/>
          <w:szCs w:val="24"/>
          <w:lang w:eastAsia="fr-FR"/>
        </w:rPr>
        <w:t>qu’impliquent mon parcours.</w:t>
      </w:r>
    </w:p>
    <w:p w14:paraId="5FBC7558" w14:textId="6C9FE426"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Ils ont toujours été à mon écoute et ont su m’apporter un soutien sans faille.</w:t>
      </w:r>
    </w:p>
    <w:p w14:paraId="5BEE930C" w14:textId="31AA482E"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w:t>
      </w:r>
      <w:r w:rsidR="00C95DB0">
        <w:rPr>
          <w:rFonts w:ascii="Arial" w:eastAsia="Times New Roman" w:hAnsi="Arial" w:cs="Arial"/>
          <w:sz w:val="24"/>
          <w:szCs w:val="24"/>
          <w:lang w:eastAsia="fr-FR"/>
        </w:rPr>
        <w:t>e scolarité en apprentissage</w:t>
      </w:r>
      <w:r w:rsidRPr="00E026DD">
        <w:rPr>
          <w:rFonts w:ascii="Arial" w:eastAsia="Times New Roman" w:hAnsi="Arial" w:cs="Arial"/>
          <w:sz w:val="24"/>
          <w:szCs w:val="24"/>
          <w:lang w:eastAsia="fr-FR"/>
        </w:rPr>
        <w:t>.</w:t>
      </w:r>
    </w:p>
    <w:p w14:paraId="1E4CDC60" w14:textId="688D23E1" w:rsidR="00E026DD" w:rsidRPr="00E026DD" w:rsidRDefault="00E026DD" w:rsidP="00C95DB0">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22756B" w14:textId="77777777" w:rsidR="004248DD" w:rsidRDefault="004248DD"/>
    <w:p w14:paraId="31C85801" w14:textId="6DE4E4CB" w:rsidR="006B2DA5" w:rsidRDefault="006B2DA5"/>
    <w:p w14:paraId="012A3610" w14:textId="4B68B018" w:rsidR="006B2DA5" w:rsidRDefault="006B2DA5"/>
    <w:p w14:paraId="0A386FFA" w14:textId="322C6DF0" w:rsidR="006B2DA5" w:rsidRDefault="006B2DA5"/>
    <w:p w14:paraId="6D8258CA" w14:textId="3C953DF6" w:rsidR="006B2DA5" w:rsidRDefault="006B2DA5"/>
    <w:p w14:paraId="287DE554" w14:textId="00D38CC1" w:rsidR="006B2DA5" w:rsidRDefault="006B2DA5"/>
    <w:p w14:paraId="6CC0EBD6" w14:textId="69F5E351" w:rsidR="00CC0CFF" w:rsidRPr="00022007" w:rsidRDefault="00CC0CFF" w:rsidP="00EC1F5F">
      <w:pPr>
        <w:pStyle w:val="Titre1"/>
        <w:numPr>
          <w:ilvl w:val="0"/>
          <w:numId w:val="5"/>
        </w:numPr>
      </w:pPr>
      <w:bookmarkStart w:id="2" w:name="_Toc150250145"/>
      <w:r w:rsidRPr="00022007">
        <w:lastRenderedPageBreak/>
        <w:t>Introduction</w:t>
      </w:r>
      <w:bookmarkEnd w:id="2"/>
    </w:p>
    <w:p w14:paraId="12966908" w14:textId="47D59FA9" w:rsidR="00CC0CFF" w:rsidRPr="001632EF" w:rsidRDefault="00CC0CFF" w:rsidP="002B0C63">
      <w:pPr>
        <w:autoSpaceDE w:val="0"/>
        <w:autoSpaceDN w:val="0"/>
        <w:adjustRightInd w:val="0"/>
        <w:spacing w:after="0" w:line="240" w:lineRule="auto"/>
        <w:jc w:val="both"/>
        <w:rPr>
          <w:rFonts w:ascii="Comic Sans MS" w:hAnsi="Comic Sans MS"/>
          <w:sz w:val="24"/>
          <w:szCs w:val="24"/>
        </w:rPr>
      </w:pPr>
      <w:r w:rsidRPr="00CC0CFF">
        <w:rPr>
          <w:rFonts w:ascii="Comic Sans MS" w:hAnsi="Comic Sans MS"/>
          <w:b/>
          <w:bCs/>
          <w:sz w:val="24"/>
          <w:szCs w:val="24"/>
        </w:rPr>
        <w:tab/>
      </w:r>
      <w:r w:rsidRPr="001632EF">
        <w:rPr>
          <w:rFonts w:ascii="Comic Sans MS" w:hAnsi="Comic Sans MS"/>
          <w:sz w:val="24"/>
          <w:szCs w:val="24"/>
        </w:rPr>
        <w:t>Ce mémoire a pour objet de présenter le déroulé de l’année en</w:t>
      </w:r>
      <w:r w:rsidR="00152849" w:rsidRPr="001632EF">
        <w:rPr>
          <w:rFonts w:ascii="Comic Sans MS" w:hAnsi="Comic Sans MS"/>
          <w:sz w:val="24"/>
          <w:szCs w:val="24"/>
        </w:rPr>
        <w:t xml:space="preserve"> </w:t>
      </w:r>
      <w:r w:rsidRPr="001632EF">
        <w:rPr>
          <w:rFonts w:ascii="Comic Sans MS" w:hAnsi="Comic Sans MS"/>
          <w:sz w:val="24"/>
          <w:szCs w:val="24"/>
        </w:rPr>
        <w:t xml:space="preserve">alternance que j’ai effectuée dans la cadre </w:t>
      </w:r>
      <w:r w:rsidR="00212681">
        <w:rPr>
          <w:rFonts w:ascii="Comic Sans MS" w:hAnsi="Comic Sans MS"/>
          <w:sz w:val="24"/>
          <w:szCs w:val="24"/>
        </w:rPr>
        <w:t>du Master of Science</w:t>
      </w:r>
      <w:r w:rsidR="002B0C63" w:rsidRPr="001632EF">
        <w:rPr>
          <w:rFonts w:ascii="Comic Sans MS" w:hAnsi="Comic Sans MS"/>
          <w:sz w:val="24"/>
          <w:szCs w:val="24"/>
        </w:rPr>
        <w:t>,</w:t>
      </w:r>
      <w:r w:rsidR="00152849" w:rsidRPr="001632EF">
        <w:rPr>
          <w:rFonts w:ascii="Comic Sans MS" w:hAnsi="Comic Sans MS"/>
          <w:sz w:val="24"/>
          <w:szCs w:val="24"/>
        </w:rPr>
        <w:t xml:space="preserve"> </w:t>
      </w:r>
      <w:r w:rsidRPr="001632EF">
        <w:rPr>
          <w:rFonts w:ascii="Comic Sans MS" w:hAnsi="Comic Sans MS"/>
          <w:sz w:val="24"/>
          <w:szCs w:val="24"/>
        </w:rPr>
        <w:t xml:space="preserve">et plus particulièrement </w:t>
      </w:r>
      <w:r w:rsidR="00152849" w:rsidRPr="001632EF">
        <w:rPr>
          <w:rFonts w:ascii="Comic Sans MS" w:hAnsi="Comic Sans MS"/>
          <w:sz w:val="24"/>
          <w:szCs w:val="24"/>
        </w:rPr>
        <w:t>de l’application de mes connaissances théorique</w:t>
      </w:r>
      <w:r w:rsidR="00212681">
        <w:rPr>
          <w:rFonts w:ascii="Comic Sans MS" w:hAnsi="Comic Sans MS"/>
          <w:sz w:val="24"/>
          <w:szCs w:val="24"/>
        </w:rPr>
        <w:t>s</w:t>
      </w:r>
      <w:r w:rsidR="00152849" w:rsidRPr="001632EF">
        <w:rPr>
          <w:rFonts w:ascii="Comic Sans MS" w:hAnsi="Comic Sans MS"/>
          <w:sz w:val="24"/>
          <w:szCs w:val="24"/>
        </w:rPr>
        <w:t xml:space="preserve"> réalisée en tant qu’alternant au</w:t>
      </w:r>
      <w:r w:rsidR="00212681">
        <w:rPr>
          <w:rFonts w:ascii="Comic Sans MS" w:hAnsi="Comic Sans MS"/>
          <w:sz w:val="24"/>
          <w:szCs w:val="24"/>
        </w:rPr>
        <w:t>x</w:t>
      </w:r>
      <w:r w:rsidR="00152849" w:rsidRPr="001632EF">
        <w:rPr>
          <w:rFonts w:ascii="Comic Sans MS" w:hAnsi="Comic Sans MS"/>
          <w:sz w:val="24"/>
          <w:szCs w:val="24"/>
        </w:rPr>
        <w:t xml:space="preserve"> </w:t>
      </w:r>
      <w:r w:rsidR="00212681">
        <w:rPr>
          <w:rFonts w:ascii="Comic Sans MS" w:hAnsi="Comic Sans MS"/>
          <w:sz w:val="24"/>
          <w:szCs w:val="24"/>
        </w:rPr>
        <w:t>Ministères Sociaux</w:t>
      </w:r>
      <w:r w:rsidRPr="001632EF">
        <w:rPr>
          <w:rFonts w:ascii="Comic Sans MS" w:hAnsi="Comic Sans MS"/>
          <w:sz w:val="24"/>
          <w:szCs w:val="24"/>
        </w:rPr>
        <w:t>.</w:t>
      </w:r>
      <w:r w:rsidR="00D25F0A" w:rsidRPr="001632EF">
        <w:rPr>
          <w:rFonts w:ascii="Comic Sans MS" w:hAnsi="Comic Sans MS"/>
          <w:sz w:val="24"/>
          <w:szCs w:val="24"/>
        </w:rPr>
        <w:t xml:space="preserve"> Cela impliquera d’analyser et d’étudier les activités réalisées en milieu professionnel.</w:t>
      </w:r>
    </w:p>
    <w:p w14:paraId="4CAC04B9" w14:textId="77777777" w:rsidR="002B0C63" w:rsidRPr="00CC0CFF" w:rsidRDefault="002B0C63" w:rsidP="002B0C63">
      <w:pPr>
        <w:autoSpaceDE w:val="0"/>
        <w:autoSpaceDN w:val="0"/>
        <w:adjustRightInd w:val="0"/>
        <w:spacing w:after="0" w:line="240" w:lineRule="auto"/>
        <w:jc w:val="both"/>
        <w:rPr>
          <w:rFonts w:ascii="Comic Sans MS" w:hAnsi="Comic Sans MS"/>
          <w:b/>
          <w:bCs/>
          <w:sz w:val="24"/>
          <w:szCs w:val="24"/>
        </w:rPr>
      </w:pPr>
    </w:p>
    <w:p w14:paraId="07C40ACF" w14:textId="641D6BA3" w:rsidR="00521CA0" w:rsidRPr="001632EF" w:rsidRDefault="005F2784" w:rsidP="0069790B">
      <w:pPr>
        <w:jc w:val="both"/>
        <w:rPr>
          <w:rFonts w:ascii="Comic Sans MS" w:hAnsi="Comic Sans MS"/>
          <w:sz w:val="24"/>
          <w:szCs w:val="24"/>
        </w:rPr>
      </w:pPr>
      <w:r w:rsidRPr="001632EF">
        <w:rPr>
          <w:rFonts w:ascii="Comic Sans MS" w:hAnsi="Comic Sans MS"/>
          <w:sz w:val="24"/>
          <w:szCs w:val="24"/>
        </w:rPr>
        <w:tab/>
      </w:r>
      <w:r w:rsidR="00203A08" w:rsidRPr="001632EF">
        <w:rPr>
          <w:rFonts w:ascii="Comic Sans MS" w:hAnsi="Comic Sans MS"/>
          <w:sz w:val="24"/>
          <w:szCs w:val="24"/>
        </w:rPr>
        <w:t xml:space="preserve">Ce mémoire détaillera l’ensemble des éléments </w:t>
      </w:r>
      <w:r w:rsidR="006D3888" w:rsidRPr="001632EF">
        <w:rPr>
          <w:rFonts w:ascii="Comic Sans MS" w:hAnsi="Comic Sans MS"/>
          <w:sz w:val="24"/>
          <w:szCs w:val="24"/>
        </w:rPr>
        <w:t>nécessaires</w:t>
      </w:r>
      <w:r w:rsidR="00203A08" w:rsidRPr="001632EF">
        <w:rPr>
          <w:rFonts w:ascii="Comic Sans MS" w:hAnsi="Comic Sans MS"/>
          <w:sz w:val="24"/>
          <w:szCs w:val="24"/>
        </w:rPr>
        <w:t xml:space="preserve"> à la </w:t>
      </w:r>
      <w:r w:rsidR="006D3888" w:rsidRPr="001632EF">
        <w:rPr>
          <w:rFonts w:ascii="Comic Sans MS" w:hAnsi="Comic Sans MS"/>
          <w:sz w:val="24"/>
          <w:szCs w:val="24"/>
        </w:rPr>
        <w:t>compréhension</w:t>
      </w:r>
      <w:r w:rsidR="00203A08" w:rsidRPr="001632EF">
        <w:rPr>
          <w:rFonts w:ascii="Comic Sans MS" w:hAnsi="Comic Sans MS"/>
          <w:sz w:val="24"/>
          <w:szCs w:val="24"/>
        </w:rPr>
        <w:t xml:space="preserve"> des enjeux d’informatique au sein </w:t>
      </w:r>
      <w:r w:rsidR="00B63608">
        <w:rPr>
          <w:rFonts w:ascii="Comic Sans MS" w:hAnsi="Comic Sans MS"/>
          <w:sz w:val="24"/>
          <w:szCs w:val="24"/>
        </w:rPr>
        <w:t>des Ministères Sociaux</w:t>
      </w:r>
      <w:r w:rsidR="009777A7">
        <w:rPr>
          <w:rFonts w:ascii="Comic Sans MS" w:hAnsi="Comic Sans MS"/>
          <w:sz w:val="24"/>
          <w:szCs w:val="24"/>
        </w:rPr>
        <w:t>.</w:t>
      </w:r>
    </w:p>
    <w:p w14:paraId="619E6B31" w14:textId="77777777" w:rsidR="0069790B" w:rsidRDefault="0069790B" w:rsidP="0069790B">
      <w:pPr>
        <w:jc w:val="both"/>
        <w:rPr>
          <w:rFonts w:ascii="Comic Sans MS" w:hAnsi="Comic Sans MS"/>
          <w:b/>
          <w:bCs/>
          <w:sz w:val="24"/>
          <w:szCs w:val="24"/>
        </w:rPr>
      </w:pPr>
    </w:p>
    <w:p w14:paraId="0D24ED77" w14:textId="7723E0C4" w:rsidR="0069790B" w:rsidRDefault="0069790B" w:rsidP="00EC1F5F">
      <w:pPr>
        <w:pStyle w:val="Titre1"/>
        <w:numPr>
          <w:ilvl w:val="0"/>
          <w:numId w:val="5"/>
        </w:numPr>
      </w:pPr>
      <w:bookmarkStart w:id="3" w:name="_Toc150250146"/>
      <w:r>
        <w:t>Présentation du Ministère</w:t>
      </w:r>
      <w:bookmarkEnd w:id="3"/>
    </w:p>
    <w:p w14:paraId="3672AE8C" w14:textId="77777777" w:rsidR="008A5531" w:rsidRPr="008A5531" w:rsidRDefault="008A5531" w:rsidP="008A5531"/>
    <w:p w14:paraId="227A5BF3" w14:textId="3A6C18DF" w:rsidR="0069790B" w:rsidRPr="004E0E19" w:rsidRDefault="000E6485" w:rsidP="008A5531">
      <w:pPr>
        <w:ind w:firstLine="360"/>
        <w:jc w:val="both"/>
        <w:rPr>
          <w:rFonts w:ascii="Comic Sans MS" w:hAnsi="Comic Sans MS"/>
          <w:sz w:val="24"/>
          <w:szCs w:val="24"/>
        </w:rPr>
      </w:pPr>
      <w:r w:rsidRPr="004E0E19">
        <w:rPr>
          <w:rFonts w:ascii="Comic Sans MS" w:hAnsi="Comic Sans MS"/>
          <w:sz w:val="24"/>
          <w:szCs w:val="24"/>
        </w:rPr>
        <w:t>Le Ministère du Travail en France est un organe gouvernemental essentiel, chargé de la formulation et de la mise en œuvre de la politique du travail, de l'emploi, de la formation professionnelle et du dialogue social au sein du pays. Historiquement, ce ministère a pris différentes dénominations et a vu ses compétences évoluer au fil des gouvernements. Son rôle principal est de veiller à l'amélioration des conditions de travail, de lutter contre le chômage, de réguler le marché de l'emploi et de garantir les droits des travailleurs. Le ministère travaille en étroite collaboration avec les partenaires sociaux, c'est-à-dire les organisations de salariés et d'employeurs, ainsi qu'avec d'autres institutions publiques et privées. Il est également impliqué dans l'élaboration des normes du travail et joue un rôle de supervision et d'inspection pour s'assurer de leur respect.</w:t>
      </w:r>
    </w:p>
    <w:p w14:paraId="7A15F226" w14:textId="37F74BDF" w:rsidR="00D51FD0" w:rsidRDefault="00D51FD0" w:rsidP="00733555">
      <w:pPr>
        <w:pStyle w:val="Paragraphedeliste"/>
        <w:numPr>
          <w:ilvl w:val="1"/>
          <w:numId w:val="5"/>
        </w:numPr>
        <w:rPr>
          <w:b/>
          <w:bCs/>
          <w:color w:val="1C6194" w:themeColor="accent6" w:themeShade="BF"/>
          <w:sz w:val="36"/>
          <w:szCs w:val="36"/>
        </w:rPr>
      </w:pPr>
      <w:r w:rsidRPr="00E32BDE">
        <w:rPr>
          <w:b/>
          <w:bCs/>
          <w:color w:val="1C6194" w:themeColor="accent6" w:themeShade="BF"/>
          <w:sz w:val="36"/>
          <w:szCs w:val="36"/>
        </w:rPr>
        <w:t xml:space="preserve">L’organisation </w:t>
      </w:r>
      <w:r w:rsidR="003C58E3" w:rsidRPr="00E32BDE">
        <w:rPr>
          <w:b/>
          <w:bCs/>
          <w:color w:val="1C6194" w:themeColor="accent6" w:themeShade="BF"/>
          <w:sz w:val="36"/>
          <w:szCs w:val="36"/>
        </w:rPr>
        <w:t>des Ministères</w:t>
      </w:r>
    </w:p>
    <w:p w14:paraId="628CE14B"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En France, l'organisation des ministères reflète la structure et les priorités du gouvernement. Le Ministère du Travail, en particulier, se distingue par son rôle central dans la gestion des relations de travail, l'emploi et la formation professionnelle.</w:t>
      </w:r>
    </w:p>
    <w:p w14:paraId="51ABD32F" w14:textId="77777777" w:rsidR="008A5531" w:rsidRPr="005160E7" w:rsidRDefault="008A5531" w:rsidP="0053423E">
      <w:pPr>
        <w:jc w:val="both"/>
        <w:rPr>
          <w:rFonts w:ascii="Comic Sans MS" w:hAnsi="Comic Sans MS"/>
          <w:sz w:val="24"/>
          <w:szCs w:val="24"/>
        </w:rPr>
      </w:pPr>
    </w:p>
    <w:p w14:paraId="47D1A337"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lastRenderedPageBreak/>
        <w:t>À la tête du Ministère du Travail se trouve le ministre, nommé par le Président de la République sur proposition du Premier ministre. Ce ministre est chargé de définir et de conduire la politique du gouvernement dans les domaines du travail, de l'emploi, de la formation professionnelle et du dialogue social. Pour mener à bien ces missions, le ministre s'appuie sur une administration centrale, des services déconcentrés, ainsi que sur des opérateurs et des instances consultatives.</w:t>
      </w:r>
    </w:p>
    <w:p w14:paraId="506F5975" w14:textId="77777777" w:rsidR="008A5531" w:rsidRPr="005160E7" w:rsidRDefault="008A5531" w:rsidP="0053423E">
      <w:pPr>
        <w:jc w:val="both"/>
        <w:rPr>
          <w:rFonts w:ascii="Comic Sans MS" w:hAnsi="Comic Sans MS"/>
          <w:sz w:val="24"/>
          <w:szCs w:val="24"/>
        </w:rPr>
      </w:pPr>
    </w:p>
    <w:p w14:paraId="5AC7CD98"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L'administration centrale est organisée en directions qui traitent des aspects spécifiques tels que l'inspection du travail, l'emploi, la formation professionnelle, et la politique sociale. Ces directions élaborent les réglementations, mettent en œuvre les décisions gouvernementales et suivent les dossiers relevant de leurs attributions.</w:t>
      </w:r>
    </w:p>
    <w:p w14:paraId="3E27363B" w14:textId="77777777" w:rsidR="008A5531" w:rsidRPr="005160E7" w:rsidRDefault="008A5531" w:rsidP="0053423E">
      <w:pPr>
        <w:jc w:val="both"/>
        <w:rPr>
          <w:rFonts w:ascii="Comic Sans MS" w:hAnsi="Comic Sans MS"/>
          <w:sz w:val="24"/>
          <w:szCs w:val="24"/>
        </w:rPr>
      </w:pPr>
    </w:p>
    <w:p w14:paraId="01585280" w14:textId="2C1559EE"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Les services déconcentrés, tels que les Directions Régionales des Entreprises</w:t>
      </w:r>
      <w:r w:rsidR="00F14FBA">
        <w:rPr>
          <w:rFonts w:ascii="Comic Sans MS" w:hAnsi="Comic Sans MS"/>
          <w:sz w:val="24"/>
          <w:szCs w:val="24"/>
        </w:rPr>
        <w:t xml:space="preserve"> et</w:t>
      </w:r>
      <w:r w:rsidRPr="005160E7">
        <w:rPr>
          <w:rFonts w:ascii="Comic Sans MS" w:hAnsi="Comic Sans MS"/>
          <w:sz w:val="24"/>
          <w:szCs w:val="24"/>
        </w:rPr>
        <w:t xml:space="preserve"> de la Concurrence</w:t>
      </w:r>
      <w:r w:rsidR="00F14FBA">
        <w:rPr>
          <w:rFonts w:ascii="Comic Sans MS" w:hAnsi="Comic Sans MS"/>
          <w:sz w:val="24"/>
          <w:szCs w:val="24"/>
        </w:rPr>
        <w:t xml:space="preserve"> </w:t>
      </w:r>
      <w:r w:rsidRPr="005160E7">
        <w:rPr>
          <w:rFonts w:ascii="Comic Sans MS" w:hAnsi="Comic Sans MS"/>
          <w:sz w:val="24"/>
          <w:szCs w:val="24"/>
        </w:rPr>
        <w:t>jouent un rôle clé dans la mise en application des politiques du travail au niveau local. Ils assurent une présence de l'État dans les régions et départements pour adapter les politiques nationales aux réalités locales.</w:t>
      </w:r>
    </w:p>
    <w:p w14:paraId="34619C8B" w14:textId="77777777" w:rsidR="008A5531" w:rsidRPr="005160E7" w:rsidRDefault="008A5531" w:rsidP="0053423E">
      <w:pPr>
        <w:jc w:val="both"/>
        <w:rPr>
          <w:rFonts w:ascii="Comic Sans MS" w:hAnsi="Comic Sans MS"/>
          <w:sz w:val="24"/>
          <w:szCs w:val="24"/>
        </w:rPr>
      </w:pPr>
    </w:p>
    <w:p w14:paraId="1FBF4223"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Le ministère supervise également des organismes spécialisés comme Pôle emploi, chargé de l'accompagnement des demandeurs d'emploi, et l'Association pour la Formation Professionnelle des Adultes (AFPA), qui œuvre dans le domaine de la formation professionnelle.</w:t>
      </w:r>
    </w:p>
    <w:p w14:paraId="0758FC31" w14:textId="77777777" w:rsidR="008A5531" w:rsidRPr="005160E7" w:rsidRDefault="008A5531" w:rsidP="0053423E">
      <w:pPr>
        <w:jc w:val="both"/>
        <w:rPr>
          <w:rFonts w:ascii="Comic Sans MS" w:hAnsi="Comic Sans MS"/>
          <w:sz w:val="24"/>
          <w:szCs w:val="24"/>
        </w:rPr>
      </w:pPr>
    </w:p>
    <w:p w14:paraId="7BCF99DC"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Le dialogue social est une autre composante importante du Ministère du Travail. Le ministre travaille en étroite collaboration avec les partenaires sociaux, c'est-à-dire les syndicats de salariés et les organisations patronales, afin de négocier les réformes du travail et de favoriser la concertation sociale.</w:t>
      </w:r>
    </w:p>
    <w:p w14:paraId="664E7C00" w14:textId="77777777" w:rsidR="008A5531" w:rsidRPr="005160E7" w:rsidRDefault="008A5531" w:rsidP="0053423E">
      <w:pPr>
        <w:jc w:val="both"/>
        <w:rPr>
          <w:rFonts w:ascii="Comic Sans MS" w:hAnsi="Comic Sans MS"/>
          <w:sz w:val="24"/>
          <w:szCs w:val="24"/>
        </w:rPr>
      </w:pPr>
    </w:p>
    <w:p w14:paraId="6BF803F5"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lastRenderedPageBreak/>
        <w:t>En termes de structure, le Ministère du Travail peut être amené à se réorganiser pour répondre aux évolutions du marché du travail et aux exigences économiques et sociales. Par exemple, il peut renforcer ses dispositifs dans le domaine de l'insertion professionnelle ou de la lutte contre le chômage en fonction des priorités gouvernementales.</w:t>
      </w:r>
    </w:p>
    <w:p w14:paraId="24BCC6CA" w14:textId="77777777" w:rsidR="008A5531" w:rsidRPr="005160E7" w:rsidRDefault="008A5531" w:rsidP="0053423E">
      <w:pPr>
        <w:jc w:val="both"/>
        <w:rPr>
          <w:rFonts w:ascii="Comic Sans MS" w:hAnsi="Comic Sans MS"/>
          <w:sz w:val="24"/>
          <w:szCs w:val="24"/>
        </w:rPr>
      </w:pPr>
    </w:p>
    <w:p w14:paraId="25268ECB" w14:textId="4CC0ECC1" w:rsidR="008A5531" w:rsidRDefault="008A5531" w:rsidP="0053423E">
      <w:pPr>
        <w:ind w:firstLine="360"/>
        <w:jc w:val="both"/>
        <w:rPr>
          <w:rFonts w:ascii="Comic Sans MS" w:hAnsi="Comic Sans MS"/>
          <w:sz w:val="24"/>
          <w:szCs w:val="24"/>
        </w:rPr>
      </w:pPr>
      <w:r w:rsidRPr="005160E7">
        <w:rPr>
          <w:rFonts w:ascii="Comic Sans MS" w:hAnsi="Comic Sans MS"/>
          <w:sz w:val="24"/>
          <w:szCs w:val="24"/>
        </w:rPr>
        <w:t>Le Ministère du Travail joue donc un rôle fondamental dans la société française, agissant comme un régulateur et un facilitateur dans le domaine du travail, crucial pour l'économie et le bien-être social du pays.</w:t>
      </w:r>
    </w:p>
    <w:p w14:paraId="029DC06D" w14:textId="04F2DA85" w:rsidR="009777A7" w:rsidRPr="003856F5" w:rsidRDefault="009777A7" w:rsidP="009777A7">
      <w:pPr>
        <w:pStyle w:val="Titre2"/>
        <w:numPr>
          <w:ilvl w:val="1"/>
          <w:numId w:val="5"/>
        </w:numPr>
        <w:rPr>
          <w:rFonts w:asciiTheme="minorHAnsi" w:eastAsiaTheme="minorEastAsia" w:hAnsiTheme="minorHAnsi" w:cstheme="minorBidi"/>
          <w:b/>
          <w:bCs/>
          <w:sz w:val="36"/>
          <w:szCs w:val="36"/>
        </w:rPr>
      </w:pPr>
      <w:bookmarkStart w:id="4" w:name="_Toc150250147"/>
      <w:r w:rsidRPr="003856F5">
        <w:rPr>
          <w:rFonts w:asciiTheme="minorHAnsi" w:eastAsiaTheme="minorEastAsia" w:hAnsiTheme="minorHAnsi" w:cstheme="minorBidi"/>
          <w:b/>
          <w:bCs/>
          <w:sz w:val="36"/>
          <w:szCs w:val="36"/>
        </w:rPr>
        <w:t>Historique du Ministère</w:t>
      </w:r>
      <w:bookmarkEnd w:id="4"/>
    </w:p>
    <w:p w14:paraId="78EBCEC4" w14:textId="77777777" w:rsidR="009777A7" w:rsidRDefault="009777A7" w:rsidP="009777A7">
      <w:pPr>
        <w:ind w:firstLine="360"/>
        <w:jc w:val="both"/>
        <w:rPr>
          <w:rFonts w:ascii="Comic Sans MS" w:hAnsi="Comic Sans MS"/>
          <w:b/>
          <w:bCs/>
          <w:sz w:val="24"/>
          <w:szCs w:val="24"/>
        </w:rPr>
      </w:pPr>
    </w:p>
    <w:p w14:paraId="096825C0" w14:textId="77777777" w:rsidR="009777A7" w:rsidRPr="00FD7150" w:rsidRDefault="009777A7" w:rsidP="009777A7">
      <w:pPr>
        <w:ind w:firstLine="360"/>
        <w:jc w:val="both"/>
        <w:rPr>
          <w:rFonts w:ascii="Comic Sans MS" w:hAnsi="Comic Sans MS"/>
          <w:sz w:val="24"/>
          <w:szCs w:val="24"/>
        </w:rPr>
      </w:pPr>
      <w:r w:rsidRPr="00FD7150">
        <w:rPr>
          <w:rFonts w:ascii="Comic Sans MS" w:hAnsi="Comic Sans MS"/>
          <w:sz w:val="24"/>
          <w:szCs w:val="24"/>
        </w:rPr>
        <w:t>Le Ministère du Travail a vu le jour en 1906, en rassemblant plusieurs directions qui étaient auparavant sous la tutelle du Ministère du Commerce et du Ministère de l'Intérieur. Ces directions étaient notamment celles du Travail, de l'Assurance et de la Prévoyance sociale, ainsi que de la Mutualité.</w:t>
      </w:r>
    </w:p>
    <w:p w14:paraId="20478567" w14:textId="1A539C55" w:rsidR="009777A7" w:rsidRPr="005160E7" w:rsidRDefault="009777A7" w:rsidP="009777A7">
      <w:pPr>
        <w:ind w:firstLine="360"/>
        <w:jc w:val="both"/>
        <w:rPr>
          <w:rFonts w:ascii="Comic Sans MS" w:hAnsi="Comic Sans MS"/>
          <w:sz w:val="24"/>
          <w:szCs w:val="24"/>
        </w:rPr>
      </w:pPr>
      <w:r w:rsidRPr="00FD7150">
        <w:rPr>
          <w:rFonts w:ascii="Comic Sans MS" w:hAnsi="Comic Sans MS"/>
          <w:sz w:val="24"/>
          <w:szCs w:val="24"/>
        </w:rPr>
        <w:t>Depuis 1966, le Ministère du Travail a souvent changé de nom pour devenir le Ministère des Affaires sociales, notamment entre 1966 et 1969, 1983 et 1984, et 1986 et 1988. Il y a eu des périodes où le Ministère du Travail et le Ministère des Affaires sociales ont fonctionné comme des entités distinctes, comme entre 1984 et 1986 et 1988 et 1995. De 2002 à 2010, les questions de Solidarité et/ou de Cohésion sociale étaient principalement gérées par le Ministère du Travail, tandis que la Santé était traitée séparément. Entre 2010 et 2012, les deux ont été regroupés, et un nouveau Ministère des Solidarités et de la Cohésion sociale a été créé. Depuis 2012, le Ministère du Travail et le Ministère des Affaires sociales, renommé Ministère des Solidarités à partir de 2017, fonctionnent à nouveau comme des entités séparées.</w:t>
      </w:r>
    </w:p>
    <w:p w14:paraId="4A5C9F39" w14:textId="5F055FE7" w:rsidR="0077558A" w:rsidRDefault="0077558A" w:rsidP="0077558A">
      <w:pPr>
        <w:pStyle w:val="Paragraphedeliste"/>
        <w:ind w:left="1080"/>
        <w:rPr>
          <w:b/>
          <w:bCs/>
          <w:color w:val="1C6194" w:themeColor="accent6" w:themeShade="BF"/>
          <w:sz w:val="36"/>
          <w:szCs w:val="36"/>
          <w:u w:val="single"/>
        </w:rPr>
      </w:pPr>
    </w:p>
    <w:p w14:paraId="695D8561" w14:textId="1A8F3D95" w:rsidR="007B3008" w:rsidRPr="00E32BDE" w:rsidRDefault="007B3008" w:rsidP="007B3008">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t xml:space="preserve">Le Ministère </w:t>
      </w:r>
      <w:r w:rsidR="00C83A22" w:rsidRPr="00E32BDE">
        <w:rPr>
          <w:b/>
          <w:bCs/>
          <w:color w:val="1C6194" w:themeColor="accent6" w:themeShade="BF"/>
          <w:sz w:val="36"/>
          <w:szCs w:val="36"/>
        </w:rPr>
        <w:t>du Travail, du Plein Emploi et de l’Insertion</w:t>
      </w:r>
    </w:p>
    <w:p w14:paraId="1A6F24A6" w14:textId="77777777" w:rsidR="00C72969" w:rsidRDefault="00A13957" w:rsidP="00CD03D2">
      <w:pPr>
        <w:ind w:firstLine="360"/>
        <w:jc w:val="both"/>
        <w:rPr>
          <w:rFonts w:ascii="Comic Sans MS" w:hAnsi="Comic Sans MS"/>
          <w:sz w:val="24"/>
          <w:szCs w:val="24"/>
        </w:rPr>
      </w:pPr>
      <w:r w:rsidRPr="00A13957">
        <w:rPr>
          <w:rFonts w:ascii="Comic Sans MS" w:hAnsi="Comic Sans MS"/>
          <w:sz w:val="24"/>
          <w:szCs w:val="24"/>
        </w:rPr>
        <w:lastRenderedPageBreak/>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5532B577" w14:textId="77777777" w:rsidR="00C72969" w:rsidRDefault="00A13957" w:rsidP="00CD03D2">
      <w:pPr>
        <w:ind w:firstLine="360"/>
        <w:jc w:val="both"/>
        <w:rPr>
          <w:rFonts w:ascii="Comic Sans MS" w:hAnsi="Comic Sans MS"/>
          <w:sz w:val="24"/>
          <w:szCs w:val="24"/>
        </w:rPr>
      </w:pPr>
      <w:r w:rsidRPr="00A13957">
        <w:rPr>
          <w:rFonts w:ascii="Comic Sans MS" w:hAnsi="Comic Sans MS"/>
          <w:sz w:val="24"/>
          <w:szCs w:val="24"/>
        </w:rPr>
        <w:t>Le Ministère du Travail est composé de plusieurs divisions et sous-divisions, y compris :</w:t>
      </w:r>
    </w:p>
    <w:p w14:paraId="171C36B4" w14:textId="77777777" w:rsidR="00C72969" w:rsidRDefault="00A13957" w:rsidP="00CD03D2">
      <w:pPr>
        <w:ind w:firstLine="360"/>
        <w:jc w:val="both"/>
        <w:rPr>
          <w:rFonts w:ascii="Comic Sans MS" w:hAnsi="Comic Sans MS"/>
          <w:sz w:val="24"/>
          <w:szCs w:val="24"/>
        </w:rPr>
      </w:pPr>
      <w:r w:rsidRPr="00A13957">
        <w:rPr>
          <w:rFonts w:ascii="Comic Sans MS" w:hAnsi="Comic Sans MS"/>
          <w:sz w:val="24"/>
          <w:szCs w:val="24"/>
        </w:rPr>
        <w:t>Cabinet du Ministre: Le Ministre du Travail est le chef du ministère et est responsable de l'orientation générale des politiques.</w:t>
      </w:r>
    </w:p>
    <w:p w14:paraId="51123E95" w14:textId="77777777" w:rsidR="00C72969" w:rsidRDefault="00A13957" w:rsidP="00CD03D2">
      <w:pPr>
        <w:ind w:firstLine="360"/>
        <w:jc w:val="both"/>
        <w:rPr>
          <w:rFonts w:ascii="Comic Sans MS" w:hAnsi="Comic Sans MS"/>
          <w:sz w:val="24"/>
          <w:szCs w:val="24"/>
        </w:rPr>
      </w:pPr>
      <w:r w:rsidRPr="00A13957">
        <w:rPr>
          <w:rFonts w:ascii="Comic Sans MS" w:hAnsi="Comic Sans MS"/>
          <w:sz w:val="24"/>
          <w:szCs w:val="24"/>
        </w:rPr>
        <w:t>Directions Générales: Il existe plusieurs directions générales au sein du ministère, telles que la Direction Générale du Travail (DGT) et la Direction Générale à l'Emploi et à la Formation Professionnelle (DGEFP). Ces directions sont responsables de divers aspects tels que la réglementation du travail, l'inspection du travail, l'emploi, la formation professionnelle et l'apprentissage.</w:t>
      </w:r>
    </w:p>
    <w:p w14:paraId="11918E81" w14:textId="77777777" w:rsidR="00C72969" w:rsidRDefault="00A13957" w:rsidP="00CD03D2">
      <w:pPr>
        <w:ind w:firstLine="360"/>
        <w:jc w:val="both"/>
        <w:rPr>
          <w:rFonts w:ascii="Comic Sans MS" w:hAnsi="Comic Sans MS"/>
          <w:sz w:val="24"/>
          <w:szCs w:val="24"/>
        </w:rPr>
      </w:pPr>
      <w:r w:rsidRPr="00A13957">
        <w:rPr>
          <w:rFonts w:ascii="Comic Sans MS" w:hAnsi="Comic Sans MS"/>
          <w:sz w:val="24"/>
          <w:szCs w:val="24"/>
        </w:rPr>
        <w:t>Organismes attachés: Plusieurs organismes et institutions sont rattachés au ministère, comme Pôle Emploi qui s'occupe de l'accompagnement des demandeurs d'emploi, ou encore l'Agence Nationale pour l'Amélioration des Conditions de Travail (ANACT).</w:t>
      </w:r>
    </w:p>
    <w:p w14:paraId="15EB7EA0" w14:textId="1194B933" w:rsidR="00A13957" w:rsidRPr="00A13957" w:rsidRDefault="00A13957" w:rsidP="00CD03D2">
      <w:pPr>
        <w:ind w:firstLine="360"/>
        <w:jc w:val="both"/>
        <w:rPr>
          <w:rFonts w:ascii="Comic Sans MS" w:hAnsi="Comic Sans MS"/>
          <w:sz w:val="24"/>
          <w:szCs w:val="24"/>
        </w:rPr>
      </w:pPr>
      <w:r w:rsidRPr="00A13957">
        <w:rPr>
          <w:rFonts w:ascii="Comic Sans MS" w:hAnsi="Comic Sans MS"/>
          <w:sz w:val="24"/>
          <w:szCs w:val="24"/>
        </w:rPr>
        <w:t>Services déconcentrés: Les Directions Régionales des Entreprises, de la Concurrence, de la Consommation, du Travail et de l'Emploi (DIRECCTE) sont des services extérieurs du ministère qui agissent au niveau régional pour mettre en œuvre les politiques nationales.</w:t>
      </w:r>
    </w:p>
    <w:p w14:paraId="06657CE5" w14:textId="77777777" w:rsidR="00A13957" w:rsidRPr="00A13957" w:rsidRDefault="00A13957" w:rsidP="00CD03D2">
      <w:pPr>
        <w:ind w:firstLine="360"/>
        <w:jc w:val="both"/>
        <w:rPr>
          <w:rFonts w:ascii="Comic Sans MS" w:hAnsi="Comic Sans MS"/>
          <w:sz w:val="24"/>
          <w:szCs w:val="24"/>
        </w:rPr>
      </w:pPr>
    </w:p>
    <w:p w14:paraId="7E751C94" w14:textId="77777777" w:rsidR="00A13957" w:rsidRPr="00A13957" w:rsidRDefault="00A13957" w:rsidP="00CD03D2">
      <w:pPr>
        <w:ind w:firstLine="360"/>
        <w:jc w:val="both"/>
        <w:rPr>
          <w:rFonts w:ascii="Comic Sans MS" w:hAnsi="Comic Sans MS"/>
          <w:sz w:val="24"/>
          <w:szCs w:val="24"/>
        </w:rPr>
      </w:pPr>
      <w:r w:rsidRPr="00A13957">
        <w:rPr>
          <w:rFonts w:ascii="Comic Sans MS" w:hAnsi="Comic Sans MS"/>
          <w:sz w:val="24"/>
          <w:szCs w:val="24"/>
        </w:rPr>
        <w:t>Fonctions et Responsabilités</w:t>
      </w:r>
    </w:p>
    <w:p w14:paraId="515DA6D3" w14:textId="4514A6E5" w:rsidR="00A13957" w:rsidRPr="00A13957" w:rsidRDefault="00A13957" w:rsidP="00CD03D2">
      <w:pPr>
        <w:ind w:firstLine="360"/>
        <w:jc w:val="both"/>
        <w:rPr>
          <w:rFonts w:ascii="Comic Sans MS" w:hAnsi="Comic Sans MS"/>
          <w:sz w:val="24"/>
          <w:szCs w:val="24"/>
        </w:rPr>
      </w:pPr>
      <w:r w:rsidRPr="00A13957">
        <w:rPr>
          <w:rFonts w:ascii="Comic Sans MS" w:hAnsi="Comic Sans MS"/>
          <w:sz w:val="24"/>
          <w:szCs w:val="24"/>
        </w:rPr>
        <w:t>Réglementation et Contrôle: Le ministère élabore le code du travail et veille à son application à travers des inspections du travail.</w:t>
      </w:r>
    </w:p>
    <w:p w14:paraId="76AAC4BB" w14:textId="69F708AC" w:rsidR="00A13957" w:rsidRPr="00A13957" w:rsidRDefault="00A13957" w:rsidP="00CD03D2">
      <w:pPr>
        <w:ind w:firstLine="360"/>
        <w:jc w:val="both"/>
        <w:rPr>
          <w:rFonts w:ascii="Comic Sans MS" w:hAnsi="Comic Sans MS"/>
          <w:sz w:val="24"/>
          <w:szCs w:val="24"/>
        </w:rPr>
      </w:pPr>
      <w:r w:rsidRPr="00A13957">
        <w:rPr>
          <w:rFonts w:ascii="Comic Sans MS" w:hAnsi="Comic Sans MS"/>
          <w:sz w:val="24"/>
          <w:szCs w:val="24"/>
        </w:rPr>
        <w:lastRenderedPageBreak/>
        <w:t>Formation et Emploi: Le ministère est chargé de la formation professionnelle et de l'apprentissage. Il supervise également les politiques d'emploi et de chômage.</w:t>
      </w:r>
    </w:p>
    <w:p w14:paraId="0B741927" w14:textId="4453750F" w:rsidR="00A13957" w:rsidRPr="00A13957" w:rsidRDefault="00A13957" w:rsidP="00CD03D2">
      <w:pPr>
        <w:ind w:firstLine="360"/>
        <w:jc w:val="both"/>
        <w:rPr>
          <w:rFonts w:ascii="Comic Sans MS" w:hAnsi="Comic Sans MS"/>
          <w:sz w:val="24"/>
          <w:szCs w:val="24"/>
        </w:rPr>
      </w:pPr>
      <w:r w:rsidRPr="00A13957">
        <w:rPr>
          <w:rFonts w:ascii="Comic Sans MS" w:hAnsi="Comic Sans MS"/>
          <w:sz w:val="24"/>
          <w:szCs w:val="24"/>
        </w:rPr>
        <w:t>Relations Sociales: Le ministère joue un rôle dans la gestion des relations sociales, y compris les relations entre les employeurs et les employés, la négociation collective et la résolution des conflits.</w:t>
      </w:r>
    </w:p>
    <w:p w14:paraId="0FA1AEC7" w14:textId="50BEA06F" w:rsidR="00A13957" w:rsidRPr="00A13957" w:rsidRDefault="00A13957" w:rsidP="00CD03D2">
      <w:pPr>
        <w:ind w:firstLine="360"/>
        <w:jc w:val="both"/>
        <w:rPr>
          <w:rFonts w:ascii="Comic Sans MS" w:hAnsi="Comic Sans MS"/>
          <w:sz w:val="24"/>
          <w:szCs w:val="24"/>
        </w:rPr>
      </w:pPr>
      <w:r w:rsidRPr="00A13957">
        <w:rPr>
          <w:rFonts w:ascii="Comic Sans MS" w:hAnsi="Comic Sans MS"/>
          <w:sz w:val="24"/>
          <w:szCs w:val="24"/>
        </w:rPr>
        <w:t>Protection Sociale: Le ministère participe à l'élaboration des politiques de protection sociale liées au travail, comme les politiques de santé et de sécurité au travail.</w:t>
      </w:r>
    </w:p>
    <w:p w14:paraId="7F00DD94" w14:textId="644B4AC3" w:rsidR="00A13957" w:rsidRPr="00A13957" w:rsidRDefault="00A13957" w:rsidP="00CD03D2">
      <w:pPr>
        <w:ind w:firstLine="360"/>
        <w:jc w:val="both"/>
        <w:rPr>
          <w:rFonts w:ascii="Comic Sans MS" w:hAnsi="Comic Sans MS"/>
          <w:sz w:val="24"/>
          <w:szCs w:val="24"/>
        </w:rPr>
      </w:pPr>
      <w:r w:rsidRPr="00A13957">
        <w:rPr>
          <w:rFonts w:ascii="Comic Sans MS" w:hAnsi="Comic Sans MS"/>
          <w:sz w:val="24"/>
          <w:szCs w:val="24"/>
        </w:rPr>
        <w:t>Gestion des Crises: Le ministère peut également jouer un rôle dans la gestion des crises économiques ou sociales qui ont un impact sur l'emploi ou les conditions de travail.</w:t>
      </w:r>
    </w:p>
    <w:p w14:paraId="78754D2E" w14:textId="5F417219" w:rsidR="001F23C9" w:rsidRPr="00AC33FF" w:rsidRDefault="00A13957" w:rsidP="00CD03D2">
      <w:pPr>
        <w:ind w:firstLine="360"/>
        <w:jc w:val="both"/>
        <w:rPr>
          <w:b/>
          <w:bCs/>
          <w:color w:val="1C6194" w:themeColor="accent6" w:themeShade="BF"/>
          <w:sz w:val="36"/>
          <w:szCs w:val="36"/>
          <w:u w:val="single"/>
        </w:rPr>
      </w:pPr>
      <w:r w:rsidRPr="00A13957">
        <w:rPr>
          <w:rFonts w:ascii="Comic Sans MS" w:hAnsi="Comic Sans MS"/>
          <w:sz w:val="24"/>
          <w:szCs w:val="24"/>
        </w:rPr>
        <w:t>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formation professionnelle et aux relations sociales. Le ministère joue ainsi un rôle vital dans le maintien de l'équilibre entre les besoins des employeurs et les droits des travailleurs.</w:t>
      </w:r>
    </w:p>
    <w:p w14:paraId="72AE4A58" w14:textId="480035BC" w:rsidR="00E72695" w:rsidRPr="00E32BDE" w:rsidRDefault="00E72695" w:rsidP="00E72695">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t>L</w:t>
      </w:r>
      <w:r>
        <w:rPr>
          <w:b/>
          <w:bCs/>
          <w:color w:val="1C6194" w:themeColor="accent6" w:themeShade="BF"/>
          <w:sz w:val="36"/>
          <w:szCs w:val="36"/>
        </w:rPr>
        <w:t xml:space="preserve">a DNUM des </w:t>
      </w:r>
      <w:r w:rsidR="007B1233">
        <w:rPr>
          <w:b/>
          <w:bCs/>
          <w:color w:val="1C6194" w:themeColor="accent6" w:themeShade="BF"/>
          <w:sz w:val="36"/>
          <w:szCs w:val="36"/>
        </w:rPr>
        <w:t>M</w:t>
      </w:r>
      <w:r>
        <w:rPr>
          <w:b/>
          <w:bCs/>
          <w:color w:val="1C6194" w:themeColor="accent6" w:themeShade="BF"/>
          <w:sz w:val="36"/>
          <w:szCs w:val="36"/>
        </w:rPr>
        <w:t xml:space="preserve">inistères </w:t>
      </w:r>
      <w:r w:rsidR="007B1233">
        <w:rPr>
          <w:b/>
          <w:bCs/>
          <w:color w:val="1C6194" w:themeColor="accent6" w:themeShade="BF"/>
          <w:sz w:val="36"/>
          <w:szCs w:val="36"/>
        </w:rPr>
        <w:t>S</w:t>
      </w:r>
      <w:r>
        <w:rPr>
          <w:b/>
          <w:bCs/>
          <w:color w:val="1C6194" w:themeColor="accent6" w:themeShade="BF"/>
          <w:sz w:val="36"/>
          <w:szCs w:val="36"/>
        </w:rPr>
        <w:t>ociaux</w:t>
      </w:r>
    </w:p>
    <w:p w14:paraId="0BC91E72" w14:textId="7BDBC2EF" w:rsidR="009D3C6B" w:rsidRPr="000F6C14" w:rsidRDefault="009D3C6B" w:rsidP="00567C6D">
      <w:pPr>
        <w:ind w:firstLine="360"/>
        <w:jc w:val="both"/>
        <w:rPr>
          <w:rFonts w:ascii="Comic Sans MS" w:hAnsi="Comic Sans MS"/>
          <w:sz w:val="24"/>
          <w:szCs w:val="24"/>
        </w:rPr>
      </w:pPr>
      <w:r w:rsidRPr="000F6C14">
        <w:rPr>
          <w:rFonts w:ascii="Comic Sans MS" w:hAnsi="Comic Sans MS"/>
          <w:sz w:val="24"/>
          <w:szCs w:val="24"/>
        </w:rPr>
        <w:t>La Direction du Numérique des Ministères Sociaux (DNUM) de France est une entité gouvernementale qui joue un rôle central dans la transformation numérique des services publics dans les domaines de la santé, de l’action sociale et de la sécurité sociale. Elle est placée sous l'autorité des ministres chargés de ces secteurs et est dirigée par un délégué au numérique en santé, assisté d'un adjoint, tous deux nommés par décret et arrêté respectivement</w:t>
      </w:r>
      <w:r w:rsidRPr="000F6C14">
        <w:rPr>
          <w:rFonts w:ascii="Times New Roman" w:hAnsi="Times New Roman" w:cs="Times New Roman"/>
          <w:sz w:val="24"/>
          <w:szCs w:val="24"/>
        </w:rPr>
        <w:t>​</w:t>
      </w:r>
      <w:r w:rsidRPr="000F6C14">
        <w:rPr>
          <w:rFonts w:ascii="Comic Sans MS" w:hAnsi="Comic Sans MS"/>
          <w:sz w:val="24"/>
          <w:szCs w:val="24"/>
        </w:rPr>
        <w:t>.</w:t>
      </w:r>
    </w:p>
    <w:p w14:paraId="3DA1BF3A" w14:textId="77777777" w:rsidR="009D3C6B" w:rsidRPr="000F6C14" w:rsidRDefault="009D3C6B" w:rsidP="009D3C6B">
      <w:pPr>
        <w:jc w:val="both"/>
        <w:rPr>
          <w:rFonts w:ascii="Comic Sans MS" w:hAnsi="Comic Sans MS"/>
          <w:sz w:val="24"/>
          <w:szCs w:val="24"/>
        </w:rPr>
      </w:pPr>
    </w:p>
    <w:p w14:paraId="0131D650" w14:textId="4D67DF76" w:rsidR="009D3C6B" w:rsidRPr="000F6C14" w:rsidRDefault="009D3C6B" w:rsidP="00567C6D">
      <w:pPr>
        <w:ind w:firstLine="360"/>
        <w:jc w:val="both"/>
        <w:rPr>
          <w:rFonts w:ascii="Comic Sans MS" w:hAnsi="Comic Sans MS"/>
          <w:sz w:val="24"/>
          <w:szCs w:val="24"/>
        </w:rPr>
      </w:pPr>
      <w:r w:rsidRPr="000F6C14">
        <w:rPr>
          <w:rFonts w:ascii="Comic Sans MS" w:hAnsi="Comic Sans MS"/>
          <w:sz w:val="24"/>
          <w:szCs w:val="24"/>
        </w:rPr>
        <w:t xml:space="preserve">Les missions de la DNUM sont vastes et essentielles pour l'administration des affaires sociales en France. Elle est responsable de la proposition, la mise en œuvre et le suivi de la feuille de route du numérique en santé, assurant ainsi que les projets numériques dans le domaine de la santé sont en cohérence avec la </w:t>
      </w:r>
      <w:r w:rsidRPr="000F6C14">
        <w:rPr>
          <w:rFonts w:ascii="Comic Sans MS" w:hAnsi="Comic Sans MS"/>
          <w:sz w:val="24"/>
          <w:szCs w:val="24"/>
        </w:rPr>
        <w:lastRenderedPageBreak/>
        <w:t>stratégie numérique globale de l'État. La DNUM anime également la gouvernance du numérique en santé, qui rassemble divers acteurs, y compris des représentants des usagers et professionnels du secteur, afin de discuter et de guider les politiques numériques en santé. Elle propose des évolutions du cadre juridique pour les services numériques en santé, assure la mise en conformité des outils numériques utilisés dans le secteur, supervise la mise en œuvre de certaines plateformes numériques essentielles et coordonne les actions dans le domaine du numérique en santé à l'échelle européenne et internationale</w:t>
      </w:r>
      <w:r w:rsidRPr="000F6C14">
        <w:rPr>
          <w:rFonts w:ascii="Times New Roman" w:hAnsi="Times New Roman" w:cs="Times New Roman"/>
          <w:sz w:val="24"/>
          <w:szCs w:val="24"/>
        </w:rPr>
        <w:t>​​</w:t>
      </w:r>
      <w:r w:rsidRPr="000F6C14">
        <w:rPr>
          <w:rFonts w:ascii="Comic Sans MS" w:hAnsi="Comic Sans MS"/>
          <w:sz w:val="24"/>
          <w:szCs w:val="24"/>
        </w:rPr>
        <w:t>.</w:t>
      </w:r>
    </w:p>
    <w:p w14:paraId="6FF75E0D" w14:textId="77777777" w:rsidR="009D3C6B" w:rsidRPr="000F6C14" w:rsidRDefault="009D3C6B" w:rsidP="009D3C6B">
      <w:pPr>
        <w:jc w:val="both"/>
        <w:rPr>
          <w:rFonts w:ascii="Comic Sans MS" w:hAnsi="Comic Sans MS"/>
          <w:sz w:val="24"/>
          <w:szCs w:val="24"/>
        </w:rPr>
      </w:pPr>
    </w:p>
    <w:p w14:paraId="7FE01241" w14:textId="4410A3C7" w:rsidR="009D3C6B" w:rsidRPr="000F6C14" w:rsidRDefault="009D3C6B" w:rsidP="00567C6D">
      <w:pPr>
        <w:ind w:firstLine="360"/>
        <w:jc w:val="both"/>
        <w:rPr>
          <w:rFonts w:ascii="Comic Sans MS" w:hAnsi="Comic Sans MS"/>
          <w:sz w:val="24"/>
          <w:szCs w:val="24"/>
        </w:rPr>
      </w:pPr>
      <w:r w:rsidRPr="000F6C14">
        <w:rPr>
          <w:rFonts w:ascii="Comic Sans MS" w:hAnsi="Comic Sans MS"/>
          <w:sz w:val="24"/>
          <w:szCs w:val="24"/>
        </w:rPr>
        <w:t>La DNUM agit comme un acteur majeur dans l'appui des Directions de politiques publiques et vise à renforcer la performance des structures et du personnel des ministères des Solidarités et de la Santé et du Travail. En leur fournissant conseils et appui, en concevant des produits et services numériques, et en développant l'environnement de travail numérique des agents, la DNUM facilite une plus grande efficacité et mobilité des services publics</w:t>
      </w:r>
      <w:r w:rsidRPr="000F6C14">
        <w:rPr>
          <w:rFonts w:ascii="Times New Roman" w:hAnsi="Times New Roman" w:cs="Times New Roman"/>
          <w:sz w:val="24"/>
          <w:szCs w:val="24"/>
        </w:rPr>
        <w:t>​</w:t>
      </w:r>
      <w:r w:rsidRPr="000F6C14">
        <w:rPr>
          <w:rFonts w:ascii="Comic Sans MS" w:hAnsi="Comic Sans MS"/>
          <w:sz w:val="24"/>
          <w:szCs w:val="24"/>
        </w:rPr>
        <w:t>.</w:t>
      </w:r>
    </w:p>
    <w:p w14:paraId="522944D1" w14:textId="77777777" w:rsidR="009D3C6B" w:rsidRPr="000F6C14" w:rsidRDefault="009D3C6B" w:rsidP="009D3C6B">
      <w:pPr>
        <w:jc w:val="both"/>
        <w:rPr>
          <w:rFonts w:ascii="Comic Sans MS" w:hAnsi="Comic Sans MS"/>
          <w:sz w:val="24"/>
          <w:szCs w:val="24"/>
        </w:rPr>
      </w:pPr>
    </w:p>
    <w:p w14:paraId="1441F3D9" w14:textId="59618B7E" w:rsidR="009D3C6B" w:rsidRDefault="009D3C6B" w:rsidP="00567C6D">
      <w:pPr>
        <w:ind w:firstLine="360"/>
        <w:jc w:val="both"/>
        <w:rPr>
          <w:rFonts w:ascii="Comic Sans MS" w:hAnsi="Comic Sans MS"/>
          <w:sz w:val="24"/>
          <w:szCs w:val="24"/>
        </w:rPr>
      </w:pPr>
      <w:r w:rsidRPr="000F6C14">
        <w:rPr>
          <w:rFonts w:ascii="Comic Sans MS" w:hAnsi="Comic Sans MS"/>
          <w:sz w:val="24"/>
          <w:szCs w:val="24"/>
        </w:rPr>
        <w:t>En termes d'organisation, la DNUM comprend plusieurs sous-directions et missions spécialisées, telles que le Département Appui et Ressources, la Cellule Communication, la Mission Fabrique numérique, la Mission Transformation numérique, la Sous-direction Projets et services numériques, la Sous-direction Environnement de travail numérique des agents, la Mission Confiance numérique, et le Service Systèmes d'information mutualisés des ARS</w:t>
      </w:r>
      <w:r w:rsidRPr="000F6C14">
        <w:rPr>
          <w:rFonts w:ascii="Times New Roman" w:hAnsi="Times New Roman" w:cs="Times New Roman"/>
          <w:sz w:val="24"/>
          <w:szCs w:val="24"/>
        </w:rPr>
        <w:t>​​</w:t>
      </w:r>
      <w:r w:rsidRPr="000F6C14">
        <w:rPr>
          <w:rFonts w:ascii="Comic Sans MS" w:hAnsi="Comic Sans MS"/>
          <w:sz w:val="24"/>
          <w:szCs w:val="24"/>
        </w:rPr>
        <w:t>.</w:t>
      </w:r>
    </w:p>
    <w:p w14:paraId="15CFBA9A" w14:textId="2CD290B8" w:rsidR="003E51EB" w:rsidRPr="00E32BDE" w:rsidRDefault="003E51EB" w:rsidP="003E51EB">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t>L</w:t>
      </w:r>
      <w:r>
        <w:rPr>
          <w:b/>
          <w:bCs/>
          <w:color w:val="1C6194" w:themeColor="accent6" w:themeShade="BF"/>
          <w:sz w:val="36"/>
          <w:szCs w:val="36"/>
        </w:rPr>
        <w:t xml:space="preserve">a </w:t>
      </w:r>
      <w:r w:rsidR="00382EF6">
        <w:rPr>
          <w:b/>
          <w:bCs/>
          <w:color w:val="1C6194" w:themeColor="accent6" w:themeShade="BF"/>
          <w:sz w:val="36"/>
          <w:szCs w:val="36"/>
        </w:rPr>
        <w:t>Direction Générale Du Travail (DGT)</w:t>
      </w:r>
    </w:p>
    <w:p w14:paraId="30154039" w14:textId="77777777" w:rsidR="00382EF6" w:rsidRPr="00382EF6" w:rsidRDefault="00382EF6" w:rsidP="00382EF6">
      <w:pPr>
        <w:ind w:firstLine="360"/>
        <w:jc w:val="both"/>
        <w:rPr>
          <w:rFonts w:ascii="Comic Sans MS" w:hAnsi="Comic Sans MS"/>
          <w:sz w:val="24"/>
          <w:szCs w:val="24"/>
        </w:rPr>
      </w:pPr>
      <w:r w:rsidRPr="00382EF6">
        <w:rPr>
          <w:rFonts w:ascii="Comic Sans MS" w:hAnsi="Comic Sans MS"/>
          <w:sz w:val="24"/>
          <w:szCs w:val="24"/>
        </w:rPr>
        <w:t>En tant que développeur au sein de la Direction du Numérique des Ministères Sociaux (DNUM), je suis actuellement impliqué dans un projet passionnant qui marque l'intersection de la technologie et des politiques publiques. Notre mission est de créer un logiciel sur mesure pour la Direction Générale du Travail (DGT), l'organe central de l'administration française chargé de façonner et de superviser la politique du travail.</w:t>
      </w:r>
    </w:p>
    <w:p w14:paraId="3A4D92F0" w14:textId="77777777" w:rsidR="00382EF6" w:rsidRPr="00382EF6" w:rsidRDefault="00382EF6" w:rsidP="00382EF6">
      <w:pPr>
        <w:ind w:firstLine="360"/>
        <w:jc w:val="both"/>
        <w:rPr>
          <w:rFonts w:ascii="Comic Sans MS" w:hAnsi="Comic Sans MS"/>
          <w:sz w:val="24"/>
          <w:szCs w:val="24"/>
        </w:rPr>
      </w:pPr>
    </w:p>
    <w:p w14:paraId="4D0ADEEC" w14:textId="77777777" w:rsidR="00382EF6" w:rsidRPr="00382EF6" w:rsidRDefault="00382EF6" w:rsidP="00382EF6">
      <w:pPr>
        <w:ind w:firstLine="360"/>
        <w:jc w:val="both"/>
        <w:rPr>
          <w:rFonts w:ascii="Comic Sans MS" w:hAnsi="Comic Sans MS"/>
          <w:sz w:val="24"/>
          <w:szCs w:val="24"/>
        </w:rPr>
      </w:pPr>
      <w:r w:rsidRPr="00382EF6">
        <w:rPr>
          <w:rFonts w:ascii="Comic Sans MS" w:hAnsi="Comic Sans MS"/>
          <w:sz w:val="24"/>
          <w:szCs w:val="24"/>
        </w:rPr>
        <w:lastRenderedPageBreak/>
        <w:t>La DGT, rattachée au ministère du Travail, joue un rôle pivot dans l'amélioration des conditions de travail, dans le renforcement des relations collectives et individuelles au sein des entreprises et dans l'efficacité du droit du travail. C'est une entité qui, depuis sa création en 1946, a vu son rôle s'élargir et s'affiner, notamment à travers des réorganisations successives qui ont abouti à sa forme actuelle, établie par le décret du 22 août 2006.</w:t>
      </w:r>
    </w:p>
    <w:p w14:paraId="3516E67E" w14:textId="77777777" w:rsidR="00382EF6" w:rsidRPr="00382EF6" w:rsidRDefault="00382EF6" w:rsidP="00382EF6">
      <w:pPr>
        <w:ind w:firstLine="360"/>
        <w:jc w:val="both"/>
        <w:rPr>
          <w:rFonts w:ascii="Comic Sans MS" w:hAnsi="Comic Sans MS"/>
          <w:sz w:val="24"/>
          <w:szCs w:val="24"/>
        </w:rPr>
      </w:pPr>
    </w:p>
    <w:p w14:paraId="4A9532AF" w14:textId="77777777" w:rsidR="00382EF6" w:rsidRPr="00382EF6" w:rsidRDefault="00382EF6" w:rsidP="00382EF6">
      <w:pPr>
        <w:ind w:firstLine="360"/>
        <w:jc w:val="both"/>
        <w:rPr>
          <w:rFonts w:ascii="Comic Sans MS" w:hAnsi="Comic Sans MS"/>
          <w:sz w:val="24"/>
          <w:szCs w:val="24"/>
        </w:rPr>
      </w:pPr>
      <w:r w:rsidRPr="00382EF6">
        <w:rPr>
          <w:rFonts w:ascii="Comic Sans MS" w:hAnsi="Comic Sans MS"/>
          <w:sz w:val="24"/>
          <w:szCs w:val="24"/>
        </w:rPr>
        <w:t>Ma tâche, en tant que membre de la DNUM, est d'élaborer un système qui soutient la DGT dans ses multiples fonctions. Ces fonctions comprennent la surveillance de l'application de la législation du travail, l'assurance de la conformité avec les conventions internationales sur l'inspection du travail et le soutien des services déconcentrés dans leurs missions quotidiennes. Le logiciel vise à rationaliser les processus, à faciliter la coordination entre différentes unités de contrôle et à promouvoir les meilleures pratiques à travers le réseau territorial des directions régionales des entreprises, de la concurrence, de la consommation, du travail et de l'emploi.</w:t>
      </w:r>
    </w:p>
    <w:p w14:paraId="58C64548" w14:textId="77777777" w:rsidR="00382EF6" w:rsidRPr="00382EF6" w:rsidRDefault="00382EF6" w:rsidP="00382EF6">
      <w:pPr>
        <w:ind w:firstLine="360"/>
        <w:jc w:val="both"/>
        <w:rPr>
          <w:rFonts w:ascii="Comic Sans MS" w:hAnsi="Comic Sans MS"/>
          <w:sz w:val="24"/>
          <w:szCs w:val="24"/>
        </w:rPr>
      </w:pPr>
    </w:p>
    <w:p w14:paraId="495CAF9A" w14:textId="77777777" w:rsidR="00382EF6" w:rsidRPr="00382EF6" w:rsidRDefault="00382EF6" w:rsidP="00382EF6">
      <w:pPr>
        <w:ind w:firstLine="360"/>
        <w:jc w:val="both"/>
        <w:rPr>
          <w:rFonts w:ascii="Comic Sans MS" w:hAnsi="Comic Sans MS"/>
          <w:sz w:val="24"/>
          <w:szCs w:val="24"/>
        </w:rPr>
      </w:pPr>
      <w:r w:rsidRPr="00382EF6">
        <w:rPr>
          <w:rFonts w:ascii="Comic Sans MS" w:hAnsi="Comic Sans MS"/>
          <w:sz w:val="24"/>
          <w:szCs w:val="24"/>
        </w:rPr>
        <w:t>Le défi est d'ampleur, car le logiciel doit être extrêmement fiable et sécurisé, tout en étant intuitif pour les utilisateurs qui viennent de divers horizons professionnels et technologiques. Il est essentiel que notre solution intègre une interface conviviale, permettant une interaction fluide et une navigation simplifiée pour les agents de la DGT, afin qu'ils puissent se concentrer sur leur travail vital sans entraves technologiques.</w:t>
      </w:r>
    </w:p>
    <w:p w14:paraId="03C975A0" w14:textId="77777777" w:rsidR="00382EF6" w:rsidRPr="00382EF6" w:rsidRDefault="00382EF6" w:rsidP="00382EF6">
      <w:pPr>
        <w:ind w:firstLine="360"/>
        <w:jc w:val="both"/>
        <w:rPr>
          <w:rFonts w:ascii="Comic Sans MS" w:hAnsi="Comic Sans MS"/>
          <w:sz w:val="24"/>
          <w:szCs w:val="24"/>
        </w:rPr>
      </w:pPr>
    </w:p>
    <w:p w14:paraId="62B223F6" w14:textId="77777777" w:rsidR="00382EF6" w:rsidRPr="00382EF6" w:rsidRDefault="00382EF6" w:rsidP="00382EF6">
      <w:pPr>
        <w:ind w:firstLine="360"/>
        <w:jc w:val="both"/>
        <w:rPr>
          <w:rFonts w:ascii="Comic Sans MS" w:hAnsi="Comic Sans MS"/>
          <w:sz w:val="24"/>
          <w:szCs w:val="24"/>
        </w:rPr>
      </w:pPr>
      <w:r w:rsidRPr="00382EF6">
        <w:rPr>
          <w:rFonts w:ascii="Comic Sans MS" w:hAnsi="Comic Sans MS"/>
          <w:sz w:val="24"/>
          <w:szCs w:val="24"/>
        </w:rPr>
        <w:t>En développant ce logiciel, nous cherchons à encapsuler les valeurs et les principes de la DGT : l'équité, l'efficacité et l'excellence. Notre collaboration avec la DGT est fondée sur la compréhension que la technologie, lorsqu'elle est bien conçue et bien appliquée, peut transformer les structures de travail et, par extension, améliorer la vie des travailleurs français.</w:t>
      </w:r>
    </w:p>
    <w:p w14:paraId="671A6DFB" w14:textId="77777777" w:rsidR="00382EF6" w:rsidRPr="00382EF6" w:rsidRDefault="00382EF6" w:rsidP="00382EF6">
      <w:pPr>
        <w:ind w:firstLine="360"/>
        <w:jc w:val="both"/>
        <w:rPr>
          <w:rFonts w:ascii="Comic Sans MS" w:hAnsi="Comic Sans MS"/>
          <w:sz w:val="24"/>
          <w:szCs w:val="24"/>
        </w:rPr>
      </w:pPr>
    </w:p>
    <w:p w14:paraId="0E31567D" w14:textId="7BFA194F" w:rsidR="003E51EB" w:rsidRDefault="00382EF6" w:rsidP="00382EF6">
      <w:pPr>
        <w:ind w:firstLine="360"/>
        <w:jc w:val="both"/>
        <w:rPr>
          <w:rFonts w:ascii="Comic Sans MS" w:hAnsi="Comic Sans MS"/>
          <w:sz w:val="24"/>
          <w:szCs w:val="24"/>
        </w:rPr>
      </w:pPr>
      <w:r w:rsidRPr="00382EF6">
        <w:rPr>
          <w:rFonts w:ascii="Comic Sans MS" w:hAnsi="Comic Sans MS"/>
          <w:sz w:val="24"/>
          <w:szCs w:val="24"/>
        </w:rPr>
        <w:lastRenderedPageBreak/>
        <w:t>En conclusion, travailler sur ce projet pour la DGT est non seulement un honneur professionnel mais aussi une responsabilité sociale. C'est un exemple parfait de la façon dont la DNUM soutient et amplifie l'impact des politiques publiques à travers l'innovation numérique, en mettant en œuvre des solutions technologiques qui favorisent un environnement de travail plus juste et plus sécurisé pour tous.</w:t>
      </w:r>
    </w:p>
    <w:p w14:paraId="1EEEC54E" w14:textId="3D2DA845" w:rsidR="004F7E4F" w:rsidRPr="00E32BDE" w:rsidRDefault="003C53BB" w:rsidP="004F7E4F">
      <w:pPr>
        <w:pStyle w:val="Paragraphedeliste"/>
        <w:numPr>
          <w:ilvl w:val="2"/>
          <w:numId w:val="5"/>
        </w:numPr>
        <w:rPr>
          <w:b/>
          <w:bCs/>
          <w:color w:val="1C6194" w:themeColor="accent6" w:themeShade="BF"/>
          <w:sz w:val="36"/>
          <w:szCs w:val="36"/>
        </w:rPr>
      </w:pPr>
      <w:r>
        <w:rPr>
          <w:b/>
          <w:bCs/>
          <w:color w:val="1C6194" w:themeColor="accent6" w:themeShade="BF"/>
          <w:sz w:val="36"/>
          <w:szCs w:val="36"/>
        </w:rPr>
        <w:t>Le Bureau Travail</w:t>
      </w:r>
    </w:p>
    <w:p w14:paraId="4AD126A4" w14:textId="77777777" w:rsidR="0011279E" w:rsidRPr="0011279E" w:rsidRDefault="0011279E" w:rsidP="0011279E">
      <w:pPr>
        <w:jc w:val="both"/>
        <w:rPr>
          <w:rFonts w:ascii="Comic Sans MS" w:hAnsi="Comic Sans MS"/>
          <w:sz w:val="24"/>
          <w:szCs w:val="24"/>
        </w:rPr>
      </w:pPr>
      <w:r w:rsidRPr="0011279E">
        <w:rPr>
          <w:rFonts w:ascii="Comic Sans MS" w:hAnsi="Comic Sans MS"/>
          <w:sz w:val="24"/>
          <w:szCs w:val="24"/>
        </w:rPr>
        <w:t xml:space="preserve">La DNUM, sous la Sous-direction des Projets et Services Numériques (SDPSN), joue un rôle clé dans la conception, le développement et la maintenance des services numériques au sein des ministères sociaux. La SDPSN, dirigée par Marine </w:t>
      </w:r>
      <w:proofErr w:type="spellStart"/>
      <w:r w:rsidRPr="0011279E">
        <w:rPr>
          <w:rFonts w:ascii="Comic Sans MS" w:hAnsi="Comic Sans MS"/>
          <w:sz w:val="24"/>
          <w:szCs w:val="24"/>
        </w:rPr>
        <w:t>Boudeau</w:t>
      </w:r>
      <w:proofErr w:type="spellEnd"/>
      <w:r w:rsidRPr="0011279E">
        <w:rPr>
          <w:rFonts w:ascii="Comic Sans MS" w:hAnsi="Comic Sans MS"/>
          <w:sz w:val="24"/>
          <w:szCs w:val="24"/>
        </w:rPr>
        <w:t xml:space="preserve">, avec Maëlle </w:t>
      </w:r>
      <w:proofErr w:type="spellStart"/>
      <w:r w:rsidRPr="0011279E">
        <w:rPr>
          <w:rFonts w:ascii="Comic Sans MS" w:hAnsi="Comic Sans MS"/>
          <w:sz w:val="24"/>
          <w:szCs w:val="24"/>
        </w:rPr>
        <w:t>Rialland</w:t>
      </w:r>
      <w:proofErr w:type="spellEnd"/>
      <w:r w:rsidRPr="0011279E">
        <w:rPr>
          <w:rFonts w:ascii="Comic Sans MS" w:hAnsi="Comic Sans MS"/>
          <w:sz w:val="24"/>
          <w:szCs w:val="24"/>
        </w:rPr>
        <w:t xml:space="preserve"> comme adjointe, est chargée de maintenir les applications existantes, tout en promouvant des méthodes innovantes pour le développement des services numériques</w:t>
      </w:r>
      <w:r w:rsidRPr="0011279E">
        <w:rPr>
          <w:rFonts w:ascii="Times New Roman" w:hAnsi="Times New Roman" w:cs="Times New Roman"/>
          <w:sz w:val="24"/>
          <w:szCs w:val="24"/>
        </w:rPr>
        <w:t>​​</w:t>
      </w:r>
      <w:r w:rsidRPr="0011279E">
        <w:rPr>
          <w:rFonts w:ascii="Comic Sans MS" w:hAnsi="Comic Sans MS"/>
          <w:sz w:val="24"/>
          <w:szCs w:val="24"/>
        </w:rPr>
        <w:t>.</w:t>
      </w:r>
    </w:p>
    <w:p w14:paraId="54C432F3" w14:textId="77777777" w:rsidR="0011279E" w:rsidRPr="0011279E" w:rsidRDefault="0011279E" w:rsidP="0011279E">
      <w:pPr>
        <w:jc w:val="both"/>
        <w:rPr>
          <w:rFonts w:ascii="Comic Sans MS" w:hAnsi="Comic Sans MS"/>
          <w:sz w:val="24"/>
          <w:szCs w:val="24"/>
        </w:rPr>
      </w:pPr>
    </w:p>
    <w:p w14:paraId="05E37829" w14:textId="77777777" w:rsidR="0011279E" w:rsidRPr="0011279E" w:rsidRDefault="0011279E" w:rsidP="0011279E">
      <w:pPr>
        <w:jc w:val="both"/>
        <w:rPr>
          <w:rFonts w:ascii="Comic Sans MS" w:hAnsi="Comic Sans MS"/>
          <w:sz w:val="24"/>
          <w:szCs w:val="24"/>
        </w:rPr>
      </w:pPr>
      <w:r w:rsidRPr="0011279E">
        <w:rPr>
          <w:rFonts w:ascii="Comic Sans MS" w:hAnsi="Comic Sans MS"/>
          <w:sz w:val="24"/>
          <w:szCs w:val="24"/>
        </w:rPr>
        <w:t>Le personnel de la SDPSN comprend des profils variés, allant des développeurs de services numériques aux chefs de projet, chacun apportant une expertise essentielle au fonctionnement efficace du département</w:t>
      </w:r>
      <w:r w:rsidRPr="0011279E">
        <w:rPr>
          <w:rFonts w:ascii="Times New Roman" w:hAnsi="Times New Roman" w:cs="Times New Roman"/>
          <w:sz w:val="24"/>
          <w:szCs w:val="24"/>
        </w:rPr>
        <w:t>​​</w:t>
      </w:r>
      <w:r w:rsidRPr="0011279E">
        <w:rPr>
          <w:rFonts w:ascii="Comic Sans MS" w:hAnsi="Comic Sans MS"/>
          <w:sz w:val="24"/>
          <w:szCs w:val="24"/>
        </w:rPr>
        <w:t>.</w:t>
      </w:r>
    </w:p>
    <w:p w14:paraId="0285753F" w14:textId="77777777" w:rsidR="0011279E" w:rsidRPr="0011279E" w:rsidRDefault="0011279E" w:rsidP="0011279E">
      <w:pPr>
        <w:jc w:val="both"/>
        <w:rPr>
          <w:rFonts w:ascii="Comic Sans MS" w:hAnsi="Comic Sans MS"/>
          <w:sz w:val="24"/>
          <w:szCs w:val="24"/>
        </w:rPr>
      </w:pPr>
    </w:p>
    <w:p w14:paraId="54EF95C7" w14:textId="77777777" w:rsidR="0011279E" w:rsidRPr="0011279E" w:rsidRDefault="0011279E" w:rsidP="0011279E">
      <w:pPr>
        <w:jc w:val="both"/>
        <w:rPr>
          <w:rFonts w:ascii="Comic Sans MS" w:hAnsi="Comic Sans MS"/>
          <w:sz w:val="24"/>
          <w:szCs w:val="24"/>
        </w:rPr>
      </w:pPr>
      <w:r w:rsidRPr="0011279E">
        <w:rPr>
          <w:rFonts w:ascii="Comic Sans MS" w:hAnsi="Comic Sans MS"/>
          <w:sz w:val="24"/>
          <w:szCs w:val="24"/>
        </w:rPr>
        <w:t>Les divers bureaux au sein de la SDPSN se concentrent sur des domaines spécifiques :</w:t>
      </w:r>
    </w:p>
    <w:p w14:paraId="0651CD5D" w14:textId="77777777" w:rsidR="0011279E" w:rsidRPr="0011279E" w:rsidRDefault="0011279E" w:rsidP="0011279E">
      <w:pPr>
        <w:jc w:val="both"/>
        <w:rPr>
          <w:rFonts w:ascii="Comic Sans MS" w:hAnsi="Comic Sans MS"/>
          <w:sz w:val="24"/>
          <w:szCs w:val="24"/>
        </w:rPr>
      </w:pPr>
    </w:p>
    <w:p w14:paraId="0B4019A4" w14:textId="77777777" w:rsidR="0011279E" w:rsidRPr="0011279E" w:rsidRDefault="0011279E" w:rsidP="0011279E">
      <w:pPr>
        <w:jc w:val="both"/>
        <w:rPr>
          <w:rFonts w:ascii="Comic Sans MS" w:hAnsi="Comic Sans MS"/>
          <w:sz w:val="24"/>
          <w:szCs w:val="24"/>
        </w:rPr>
      </w:pPr>
      <w:r w:rsidRPr="0011279E">
        <w:rPr>
          <w:rFonts w:ascii="Comic Sans MS" w:hAnsi="Comic Sans MS"/>
          <w:sz w:val="24"/>
          <w:szCs w:val="24"/>
        </w:rPr>
        <w:t xml:space="preserve">Santé et </w:t>
      </w:r>
      <w:proofErr w:type="spellStart"/>
      <w:r w:rsidRPr="0011279E">
        <w:rPr>
          <w:rFonts w:ascii="Comic Sans MS" w:hAnsi="Comic Sans MS"/>
          <w:sz w:val="24"/>
          <w:szCs w:val="24"/>
        </w:rPr>
        <w:t>Médico Social</w:t>
      </w:r>
      <w:proofErr w:type="spellEnd"/>
      <w:r w:rsidRPr="0011279E">
        <w:rPr>
          <w:rFonts w:ascii="Comic Sans MS" w:hAnsi="Comic Sans MS"/>
          <w:sz w:val="24"/>
          <w:szCs w:val="24"/>
        </w:rPr>
        <w:t xml:space="preserve"> (SMS) : Ce bureau gère des projets numériques dédiés à la santé et au médico-social, en collaboration avec des directions d’administration centrale pour la transformation numérique</w:t>
      </w:r>
      <w:r w:rsidRPr="0011279E">
        <w:rPr>
          <w:rFonts w:ascii="Times New Roman" w:hAnsi="Times New Roman" w:cs="Times New Roman"/>
          <w:sz w:val="24"/>
          <w:szCs w:val="24"/>
        </w:rPr>
        <w:t>​​</w:t>
      </w:r>
      <w:r w:rsidRPr="0011279E">
        <w:rPr>
          <w:rFonts w:ascii="Comic Sans MS" w:hAnsi="Comic Sans MS"/>
          <w:sz w:val="24"/>
          <w:szCs w:val="24"/>
        </w:rPr>
        <w:t>.</w:t>
      </w:r>
    </w:p>
    <w:p w14:paraId="35246C8A" w14:textId="77777777" w:rsidR="0011279E" w:rsidRPr="0011279E" w:rsidRDefault="0011279E" w:rsidP="0011279E">
      <w:pPr>
        <w:jc w:val="both"/>
        <w:rPr>
          <w:rFonts w:ascii="Comic Sans MS" w:hAnsi="Comic Sans MS"/>
          <w:sz w:val="24"/>
          <w:szCs w:val="24"/>
        </w:rPr>
      </w:pPr>
    </w:p>
    <w:p w14:paraId="5164BA4E" w14:textId="77777777" w:rsidR="0011279E" w:rsidRPr="0011279E" w:rsidRDefault="0011279E" w:rsidP="0011279E">
      <w:pPr>
        <w:jc w:val="both"/>
        <w:rPr>
          <w:rFonts w:ascii="Comic Sans MS" w:hAnsi="Comic Sans MS"/>
          <w:sz w:val="24"/>
          <w:szCs w:val="24"/>
        </w:rPr>
      </w:pPr>
      <w:r w:rsidRPr="0011279E">
        <w:rPr>
          <w:rFonts w:ascii="Comic Sans MS" w:hAnsi="Comic Sans MS"/>
          <w:sz w:val="24"/>
          <w:szCs w:val="24"/>
        </w:rPr>
        <w:t>Travail (TRV) : Axé sur la conception et le pilotage des projets numériques dans le secteur du travail, ce bureau joue un rôle crucial dans la modernisation des services relatifs au travail</w:t>
      </w:r>
      <w:r w:rsidRPr="0011279E">
        <w:rPr>
          <w:rFonts w:ascii="Times New Roman" w:hAnsi="Times New Roman" w:cs="Times New Roman"/>
          <w:sz w:val="24"/>
          <w:szCs w:val="24"/>
        </w:rPr>
        <w:t>​​</w:t>
      </w:r>
      <w:r w:rsidRPr="0011279E">
        <w:rPr>
          <w:rFonts w:ascii="Comic Sans MS" w:hAnsi="Comic Sans MS"/>
          <w:sz w:val="24"/>
          <w:szCs w:val="24"/>
        </w:rPr>
        <w:t>.</w:t>
      </w:r>
    </w:p>
    <w:p w14:paraId="204C29D0" w14:textId="77777777" w:rsidR="0011279E" w:rsidRPr="0011279E" w:rsidRDefault="0011279E" w:rsidP="0011279E">
      <w:pPr>
        <w:jc w:val="both"/>
        <w:rPr>
          <w:rFonts w:ascii="Comic Sans MS" w:hAnsi="Comic Sans MS"/>
          <w:sz w:val="24"/>
          <w:szCs w:val="24"/>
        </w:rPr>
      </w:pPr>
    </w:p>
    <w:p w14:paraId="24ECE47C" w14:textId="77777777" w:rsidR="0011279E" w:rsidRPr="0011279E" w:rsidRDefault="0011279E" w:rsidP="0011279E">
      <w:pPr>
        <w:jc w:val="both"/>
        <w:rPr>
          <w:rFonts w:ascii="Comic Sans MS" w:hAnsi="Comic Sans MS"/>
          <w:sz w:val="24"/>
          <w:szCs w:val="24"/>
        </w:rPr>
      </w:pPr>
      <w:r w:rsidRPr="0011279E">
        <w:rPr>
          <w:rFonts w:ascii="Comic Sans MS" w:hAnsi="Comic Sans MS"/>
          <w:sz w:val="24"/>
          <w:szCs w:val="24"/>
        </w:rPr>
        <w:lastRenderedPageBreak/>
        <w:t>Fonctions Supports (FS) : Il soutient les ministères sociaux par la conception et le déploiement de projets et services numériques, en accompagnant les fonctions support dans leur modernisation</w:t>
      </w:r>
      <w:r w:rsidRPr="0011279E">
        <w:rPr>
          <w:rFonts w:ascii="Times New Roman" w:hAnsi="Times New Roman" w:cs="Times New Roman"/>
          <w:sz w:val="24"/>
          <w:szCs w:val="24"/>
        </w:rPr>
        <w:t>​​</w:t>
      </w:r>
      <w:r w:rsidRPr="0011279E">
        <w:rPr>
          <w:rFonts w:ascii="Comic Sans MS" w:hAnsi="Comic Sans MS"/>
          <w:sz w:val="24"/>
          <w:szCs w:val="24"/>
        </w:rPr>
        <w:t>.</w:t>
      </w:r>
    </w:p>
    <w:p w14:paraId="2F062D4F" w14:textId="77777777" w:rsidR="0011279E" w:rsidRPr="0011279E" w:rsidRDefault="0011279E" w:rsidP="0011279E">
      <w:pPr>
        <w:jc w:val="both"/>
        <w:rPr>
          <w:rFonts w:ascii="Comic Sans MS" w:hAnsi="Comic Sans MS"/>
          <w:sz w:val="24"/>
          <w:szCs w:val="24"/>
        </w:rPr>
      </w:pPr>
    </w:p>
    <w:p w14:paraId="1B04F563" w14:textId="77777777" w:rsidR="0011279E" w:rsidRPr="0011279E" w:rsidRDefault="0011279E" w:rsidP="0011279E">
      <w:pPr>
        <w:jc w:val="both"/>
        <w:rPr>
          <w:rFonts w:ascii="Comic Sans MS" w:hAnsi="Comic Sans MS"/>
          <w:sz w:val="24"/>
          <w:szCs w:val="24"/>
        </w:rPr>
      </w:pPr>
      <w:r w:rsidRPr="0011279E">
        <w:rPr>
          <w:rFonts w:ascii="Comic Sans MS" w:hAnsi="Comic Sans MS"/>
          <w:sz w:val="24"/>
          <w:szCs w:val="24"/>
        </w:rPr>
        <w:t>Cohésion Sociale, Sports &amp; Jeunesse (CS2J) : Ce bureau s’engage dans la conception et la maintenance de services numériques dans ces domaines, tout en soutenant les initiatives de modernisation des directions d’administration centrale associées</w:t>
      </w:r>
      <w:r w:rsidRPr="0011279E">
        <w:rPr>
          <w:rFonts w:ascii="Times New Roman" w:hAnsi="Times New Roman" w:cs="Times New Roman"/>
          <w:sz w:val="24"/>
          <w:szCs w:val="24"/>
        </w:rPr>
        <w:t>​​</w:t>
      </w:r>
      <w:r w:rsidRPr="0011279E">
        <w:rPr>
          <w:rFonts w:ascii="Comic Sans MS" w:hAnsi="Comic Sans MS"/>
          <w:sz w:val="24"/>
          <w:szCs w:val="24"/>
        </w:rPr>
        <w:t>.</w:t>
      </w:r>
    </w:p>
    <w:p w14:paraId="28468798" w14:textId="77777777" w:rsidR="0011279E" w:rsidRPr="0011279E" w:rsidRDefault="0011279E" w:rsidP="0011279E">
      <w:pPr>
        <w:jc w:val="both"/>
        <w:rPr>
          <w:rFonts w:ascii="Comic Sans MS" w:hAnsi="Comic Sans MS"/>
          <w:sz w:val="24"/>
          <w:szCs w:val="24"/>
        </w:rPr>
      </w:pPr>
    </w:p>
    <w:p w14:paraId="34CCA7A3" w14:textId="77777777" w:rsidR="0011279E" w:rsidRPr="0011279E" w:rsidRDefault="0011279E" w:rsidP="0011279E">
      <w:pPr>
        <w:jc w:val="both"/>
        <w:rPr>
          <w:rFonts w:ascii="Comic Sans MS" w:hAnsi="Comic Sans MS"/>
          <w:sz w:val="24"/>
          <w:szCs w:val="24"/>
        </w:rPr>
      </w:pPr>
      <w:r w:rsidRPr="0011279E">
        <w:rPr>
          <w:rFonts w:ascii="Comic Sans MS" w:hAnsi="Comic Sans MS"/>
          <w:sz w:val="24"/>
          <w:szCs w:val="24"/>
        </w:rPr>
        <w:t>Valorisation De Données (VDD) : Il se focalise sur la valorisation des données et la gestion de projets numériques pour les directions statistiques des Ministères sociaux</w:t>
      </w:r>
      <w:r w:rsidRPr="0011279E">
        <w:rPr>
          <w:rFonts w:ascii="Times New Roman" w:hAnsi="Times New Roman" w:cs="Times New Roman"/>
          <w:sz w:val="24"/>
          <w:szCs w:val="24"/>
        </w:rPr>
        <w:t>​​</w:t>
      </w:r>
      <w:r w:rsidRPr="0011279E">
        <w:rPr>
          <w:rFonts w:ascii="Comic Sans MS" w:hAnsi="Comic Sans MS"/>
          <w:sz w:val="24"/>
          <w:szCs w:val="24"/>
        </w:rPr>
        <w:t>.</w:t>
      </w:r>
    </w:p>
    <w:p w14:paraId="2A47F4C1" w14:textId="77777777" w:rsidR="0011279E" w:rsidRPr="0011279E" w:rsidRDefault="0011279E" w:rsidP="0011279E">
      <w:pPr>
        <w:jc w:val="both"/>
        <w:rPr>
          <w:rFonts w:ascii="Comic Sans MS" w:hAnsi="Comic Sans MS"/>
          <w:sz w:val="24"/>
          <w:szCs w:val="24"/>
        </w:rPr>
      </w:pPr>
    </w:p>
    <w:p w14:paraId="41349137" w14:textId="2585501B" w:rsidR="009D3C6B" w:rsidRPr="000F6C14" w:rsidRDefault="0011279E" w:rsidP="0011279E">
      <w:pPr>
        <w:jc w:val="both"/>
        <w:rPr>
          <w:rFonts w:ascii="Comic Sans MS" w:hAnsi="Comic Sans MS"/>
          <w:sz w:val="24"/>
          <w:szCs w:val="24"/>
        </w:rPr>
      </w:pPr>
      <w:r w:rsidRPr="0011279E">
        <w:rPr>
          <w:rFonts w:ascii="Comic Sans MS" w:hAnsi="Comic Sans MS"/>
          <w:sz w:val="24"/>
          <w:szCs w:val="24"/>
        </w:rPr>
        <w:t>Chaque bureau apporte une contribution unique à la vision globale de la DNUM, travaillant ensemble pour assurer une transformation numérique efficace et innovante au sein des ministères sociaux.</w:t>
      </w:r>
    </w:p>
    <w:p w14:paraId="4ECB754B" w14:textId="377B380A" w:rsidR="006B2DA5" w:rsidRPr="00E43E29" w:rsidRDefault="00161DCA" w:rsidP="007B3008">
      <w:pPr>
        <w:pStyle w:val="Titre1"/>
        <w:numPr>
          <w:ilvl w:val="0"/>
          <w:numId w:val="5"/>
        </w:numPr>
      </w:pPr>
      <w:bookmarkStart w:id="5" w:name="_Toc104978339"/>
      <w:bookmarkStart w:id="6" w:name="_Toc150250148"/>
      <w:r w:rsidRPr="00E43E29">
        <w:t>Mon arrivée au Ministère</w:t>
      </w:r>
      <w:bookmarkEnd w:id="5"/>
      <w:bookmarkEnd w:id="6"/>
    </w:p>
    <w:p w14:paraId="2065614B" w14:textId="170C9A36" w:rsidR="006B56E2" w:rsidRPr="001632EF" w:rsidRDefault="00161DCA" w:rsidP="006B56E2">
      <w:pPr>
        <w:ind w:firstLine="708"/>
        <w:jc w:val="both"/>
        <w:rPr>
          <w:rFonts w:ascii="Comic Sans MS" w:hAnsi="Comic Sans MS"/>
          <w:sz w:val="24"/>
          <w:szCs w:val="24"/>
        </w:rPr>
      </w:pPr>
      <w:r w:rsidRPr="001632EF">
        <w:rPr>
          <w:rFonts w:ascii="Comic Sans MS" w:hAnsi="Comic Sans MS"/>
          <w:sz w:val="24"/>
          <w:szCs w:val="24"/>
        </w:rPr>
        <w:t xml:space="preserve">Mon arrivée au Ministère a été suivi de procédures, et de protocoles à respecter. J’ai d’abord été </w:t>
      </w:r>
      <w:r w:rsidR="00D87921" w:rsidRPr="001632EF">
        <w:rPr>
          <w:rFonts w:ascii="Comic Sans MS" w:hAnsi="Comic Sans MS"/>
          <w:sz w:val="24"/>
          <w:szCs w:val="24"/>
        </w:rPr>
        <w:t xml:space="preserve">à la direction des ressources humaines pour toutes les formalités administratives que mon arrivée </w:t>
      </w:r>
      <w:r w:rsidR="00470A07" w:rsidRPr="001632EF">
        <w:rPr>
          <w:rFonts w:ascii="Comic Sans MS" w:hAnsi="Comic Sans MS"/>
          <w:sz w:val="24"/>
          <w:szCs w:val="24"/>
        </w:rPr>
        <w:t>présupposait</w:t>
      </w:r>
      <w:r w:rsidR="00C958D2" w:rsidRPr="001632EF">
        <w:rPr>
          <w:rFonts w:ascii="Comic Sans MS" w:hAnsi="Comic Sans MS"/>
          <w:sz w:val="24"/>
          <w:szCs w:val="24"/>
        </w:rPr>
        <w:t>. Ensuite, il a fallu me conformer à la culture d’entreprise de la structure où je travaille</w:t>
      </w:r>
      <w:r w:rsidR="00141FF2" w:rsidRPr="001632EF">
        <w:rPr>
          <w:rFonts w:ascii="Comic Sans MS" w:hAnsi="Comic Sans MS"/>
          <w:sz w:val="24"/>
          <w:szCs w:val="24"/>
        </w:rPr>
        <w:t xml:space="preserve">, on m’a fait un briefing sur toutes les technologies </w:t>
      </w:r>
      <w:r w:rsidR="00470A07" w:rsidRPr="001632EF">
        <w:rPr>
          <w:rFonts w:ascii="Comic Sans MS" w:hAnsi="Comic Sans MS"/>
          <w:sz w:val="24"/>
          <w:szCs w:val="24"/>
        </w:rPr>
        <w:t>utilisées</w:t>
      </w:r>
      <w:r w:rsidR="00141FF2" w:rsidRPr="001632EF">
        <w:rPr>
          <w:rFonts w:ascii="Comic Sans MS" w:hAnsi="Comic Sans MS"/>
          <w:sz w:val="24"/>
          <w:szCs w:val="24"/>
        </w:rPr>
        <w:t xml:space="preserve"> au mi</w:t>
      </w:r>
      <w:r w:rsidR="00D8605C" w:rsidRPr="001632EF">
        <w:rPr>
          <w:rFonts w:ascii="Comic Sans MS" w:hAnsi="Comic Sans MS"/>
          <w:sz w:val="24"/>
          <w:szCs w:val="24"/>
        </w:rPr>
        <w:t xml:space="preserve">nistère Il a fallu ensuite socialiser avec mes différents responsables </w:t>
      </w:r>
      <w:r w:rsidR="00470A07" w:rsidRPr="001632EF">
        <w:rPr>
          <w:rFonts w:ascii="Comic Sans MS" w:hAnsi="Comic Sans MS"/>
          <w:sz w:val="24"/>
          <w:szCs w:val="24"/>
        </w:rPr>
        <w:t>hiérarchiques</w:t>
      </w:r>
      <w:r w:rsidR="00D8605C" w:rsidRPr="001632EF">
        <w:rPr>
          <w:rFonts w:ascii="Comic Sans MS" w:hAnsi="Comic Sans MS"/>
          <w:sz w:val="24"/>
          <w:szCs w:val="24"/>
        </w:rPr>
        <w:t xml:space="preserve">, mes </w:t>
      </w:r>
      <w:r w:rsidR="00F31136" w:rsidRPr="001632EF">
        <w:rPr>
          <w:rFonts w:ascii="Comic Sans MS" w:hAnsi="Comic Sans MS"/>
          <w:sz w:val="24"/>
          <w:szCs w:val="24"/>
        </w:rPr>
        <w:t>collègues</w:t>
      </w:r>
      <w:r w:rsidR="00D8605C" w:rsidRPr="001632EF">
        <w:rPr>
          <w:rFonts w:ascii="Comic Sans MS" w:hAnsi="Comic Sans MS"/>
          <w:sz w:val="24"/>
          <w:szCs w:val="24"/>
        </w:rPr>
        <w:t xml:space="preserve"> de bureau et</w:t>
      </w:r>
      <w:r w:rsidR="00F31136" w:rsidRPr="001632EF">
        <w:rPr>
          <w:rFonts w:ascii="Comic Sans MS" w:hAnsi="Comic Sans MS"/>
          <w:sz w:val="24"/>
          <w:szCs w:val="24"/>
        </w:rPr>
        <w:t xml:space="preserve"> plus largement l’ensemble des </w:t>
      </w:r>
      <w:r w:rsidR="00470A07" w:rsidRPr="001632EF">
        <w:rPr>
          <w:rFonts w:ascii="Comic Sans MS" w:hAnsi="Comic Sans MS"/>
          <w:sz w:val="24"/>
          <w:szCs w:val="24"/>
        </w:rPr>
        <w:t>personnes</w:t>
      </w:r>
      <w:r w:rsidR="00F31136" w:rsidRPr="001632EF">
        <w:rPr>
          <w:rFonts w:ascii="Comic Sans MS" w:hAnsi="Comic Sans MS"/>
          <w:sz w:val="24"/>
          <w:szCs w:val="24"/>
        </w:rPr>
        <w:t xml:space="preserve"> à qui je </w:t>
      </w:r>
      <w:r w:rsidR="00553F8E" w:rsidRPr="001632EF">
        <w:rPr>
          <w:rFonts w:ascii="Comic Sans MS" w:hAnsi="Comic Sans MS"/>
          <w:sz w:val="24"/>
          <w:szCs w:val="24"/>
        </w:rPr>
        <w:t>serais</w:t>
      </w:r>
      <w:r w:rsidR="00F31136" w:rsidRPr="001632EF">
        <w:rPr>
          <w:rFonts w:ascii="Comic Sans MS" w:hAnsi="Comic Sans MS"/>
          <w:sz w:val="24"/>
          <w:szCs w:val="24"/>
        </w:rPr>
        <w:t xml:space="preserve"> confronté lors de mon alternance</w:t>
      </w:r>
      <w:r w:rsidR="00A17C14" w:rsidRPr="001632EF">
        <w:rPr>
          <w:rFonts w:ascii="Comic Sans MS" w:hAnsi="Comic Sans MS"/>
          <w:sz w:val="24"/>
          <w:szCs w:val="24"/>
        </w:rPr>
        <w:t>. Enfin, comme je souffre d’un handicap, il a fallu faire une visite médicale pour évaluer mon aptitude à réaliser ma mission, dans mon cas, le médecin de prévention m’a donné des aménagements</w:t>
      </w:r>
      <w:r w:rsidR="002D6DDA" w:rsidRPr="001632EF">
        <w:rPr>
          <w:rFonts w:ascii="Comic Sans MS" w:hAnsi="Comic Sans MS"/>
          <w:sz w:val="24"/>
          <w:szCs w:val="24"/>
        </w:rPr>
        <w:t xml:space="preserve"> de mon poste, en l’occurrence un casque antibruit, une souplesse horaire, un télétravail thérapeutique ponctuel et une possibilité de m’</w:t>
      </w:r>
      <w:r w:rsidR="00470A07" w:rsidRPr="001632EF">
        <w:rPr>
          <w:rFonts w:ascii="Comic Sans MS" w:hAnsi="Comic Sans MS"/>
          <w:sz w:val="24"/>
          <w:szCs w:val="24"/>
        </w:rPr>
        <w:t>absenter</w:t>
      </w:r>
      <w:r w:rsidR="002D6DDA" w:rsidRPr="001632EF">
        <w:rPr>
          <w:rFonts w:ascii="Comic Sans MS" w:hAnsi="Comic Sans MS"/>
          <w:sz w:val="24"/>
          <w:szCs w:val="24"/>
        </w:rPr>
        <w:t xml:space="preserve"> de manière périodique pour motif médical.</w:t>
      </w:r>
    </w:p>
    <w:p w14:paraId="3B818947" w14:textId="5984CB2E" w:rsidR="006B56E2" w:rsidRPr="001632EF" w:rsidRDefault="006B56E2" w:rsidP="006B56E2">
      <w:pPr>
        <w:ind w:firstLine="708"/>
        <w:jc w:val="both"/>
        <w:rPr>
          <w:rFonts w:ascii="Comic Sans MS" w:hAnsi="Comic Sans MS"/>
          <w:sz w:val="24"/>
          <w:szCs w:val="24"/>
        </w:rPr>
      </w:pPr>
    </w:p>
    <w:p w14:paraId="1C01EC00" w14:textId="4EAC27BD" w:rsidR="000D5023" w:rsidRPr="00E43E29" w:rsidRDefault="00726B62" w:rsidP="007B3008">
      <w:pPr>
        <w:pStyle w:val="Titre1"/>
        <w:numPr>
          <w:ilvl w:val="0"/>
          <w:numId w:val="5"/>
        </w:numPr>
      </w:pPr>
      <w:bookmarkStart w:id="7" w:name="_Toc104978340"/>
      <w:bookmarkStart w:id="8" w:name="_Toc150250149"/>
      <w:r w:rsidRPr="00E43E29">
        <w:lastRenderedPageBreak/>
        <w:t xml:space="preserve">Présentation </w:t>
      </w:r>
      <w:bookmarkEnd w:id="7"/>
      <w:r w:rsidR="006F0DA6">
        <w:t xml:space="preserve">de </w:t>
      </w:r>
      <w:proofErr w:type="spellStart"/>
      <w:r w:rsidR="006F0DA6">
        <w:t>Cod’It</w:t>
      </w:r>
      <w:bookmarkEnd w:id="8"/>
      <w:proofErr w:type="spellEnd"/>
    </w:p>
    <w:p w14:paraId="3E140B98" w14:textId="064CBD8E" w:rsidR="0003564A" w:rsidRPr="0003564A" w:rsidRDefault="0003564A" w:rsidP="0003564A">
      <w:pPr>
        <w:keepNext/>
      </w:pPr>
    </w:p>
    <w:p w14:paraId="28EBE190" w14:textId="4DA1021B" w:rsidR="00DF1EC9" w:rsidRPr="00DF1EC9" w:rsidRDefault="00726B62" w:rsidP="00DF1EC9">
      <w:pPr>
        <w:jc w:val="both"/>
        <w:rPr>
          <w:rFonts w:ascii="Comic Sans MS" w:hAnsi="Comic Sans MS"/>
          <w:sz w:val="24"/>
          <w:szCs w:val="24"/>
        </w:rPr>
      </w:pPr>
      <w:r w:rsidRPr="00553F8E">
        <w:rPr>
          <w:rFonts w:ascii="Comic Sans MS" w:hAnsi="Comic Sans MS"/>
          <w:b/>
          <w:bCs/>
          <w:sz w:val="24"/>
          <w:szCs w:val="24"/>
        </w:rPr>
        <w:tab/>
      </w:r>
      <w:proofErr w:type="spellStart"/>
      <w:r w:rsidR="00DF1EC9" w:rsidRPr="00DF1EC9">
        <w:rPr>
          <w:rFonts w:ascii="Comic Sans MS" w:hAnsi="Comic Sans MS"/>
          <w:sz w:val="24"/>
          <w:szCs w:val="24"/>
        </w:rPr>
        <w:t>Cod'It</w:t>
      </w:r>
      <w:proofErr w:type="spellEnd"/>
      <w:r w:rsidR="00DF1EC9" w:rsidRPr="00DF1EC9">
        <w:rPr>
          <w:rFonts w:ascii="Comic Sans MS" w:hAnsi="Comic Sans MS"/>
          <w:sz w:val="24"/>
          <w:szCs w:val="24"/>
        </w:rPr>
        <w:t xml:space="preserve"> est un outil numérique avancé conçu par le Ministère du Travail, du Plein emploi et de l'Insertion en France, qui offre une interface pratique pour naviguer dans le complexe code du travail. Cette ressource, constamment actualisée pour refléter les dernières dispositions législatives, se présente sous la forme d'un fichier Excel, avec des mises à jour chaque trimestre basées sur le contenu du portail Légifrance</w:t>
      </w:r>
      <w:r w:rsidR="00DF1EC9" w:rsidRPr="00DF1EC9">
        <w:rPr>
          <w:rFonts w:ascii="Times New Roman" w:hAnsi="Times New Roman" w:cs="Times New Roman"/>
          <w:sz w:val="24"/>
          <w:szCs w:val="24"/>
        </w:rPr>
        <w:t>​</w:t>
      </w:r>
      <w:r w:rsidR="00DF1EC9" w:rsidRPr="00DF1EC9">
        <w:rPr>
          <w:rFonts w:ascii="Comic Sans MS" w:hAnsi="Comic Sans MS"/>
          <w:sz w:val="24"/>
          <w:szCs w:val="24"/>
        </w:rPr>
        <w:t>. Le logiciel est structuré en feuilles de calcul organisées par thèmes, facilitant ainsi la consultation et la recherche d'articles spécifiques</w:t>
      </w:r>
      <w:r w:rsidR="00DF1EC9" w:rsidRPr="00DF1EC9">
        <w:rPr>
          <w:rFonts w:ascii="Times New Roman" w:hAnsi="Times New Roman" w:cs="Times New Roman"/>
          <w:sz w:val="24"/>
          <w:szCs w:val="24"/>
        </w:rPr>
        <w:t>​​</w:t>
      </w:r>
      <w:r w:rsidR="00DF1EC9" w:rsidRPr="00DF1EC9">
        <w:rPr>
          <w:rFonts w:ascii="Comic Sans MS" w:hAnsi="Comic Sans MS"/>
          <w:sz w:val="24"/>
          <w:szCs w:val="24"/>
        </w:rPr>
        <w:t>.</w:t>
      </w:r>
    </w:p>
    <w:p w14:paraId="7C392B39" w14:textId="77777777" w:rsidR="00DF1EC9" w:rsidRPr="00DF1EC9" w:rsidRDefault="00DF1EC9" w:rsidP="00DF1EC9">
      <w:pPr>
        <w:jc w:val="both"/>
        <w:rPr>
          <w:rFonts w:ascii="Comic Sans MS" w:hAnsi="Comic Sans MS"/>
          <w:sz w:val="24"/>
          <w:szCs w:val="24"/>
        </w:rPr>
      </w:pPr>
    </w:p>
    <w:p w14:paraId="383C28B6" w14:textId="34DAB261" w:rsidR="00DF1EC9" w:rsidRPr="00DF1EC9" w:rsidRDefault="00DF1EC9" w:rsidP="00FE2F7F">
      <w:pPr>
        <w:ind w:firstLine="360"/>
        <w:jc w:val="both"/>
        <w:rPr>
          <w:rFonts w:ascii="Comic Sans MS" w:hAnsi="Comic Sans MS"/>
          <w:sz w:val="24"/>
          <w:szCs w:val="24"/>
        </w:rPr>
      </w:pPr>
      <w:r w:rsidRPr="00DF1EC9">
        <w:rPr>
          <w:rFonts w:ascii="Comic Sans MS" w:hAnsi="Comic Sans MS"/>
          <w:sz w:val="24"/>
          <w:szCs w:val="24"/>
        </w:rPr>
        <w:t>La version du logiciel disponible au public ne possède pas de valeur juridique, mais sert de guide pour faciliter l'accès aux informations du code du travail. Elle est compatible avec Microsoft Excel, ce qui la rend facile à utiliser et interactive, permettant aux utilisateurs de rechercher des informations par thème, mot-clé ou référence</w:t>
      </w:r>
      <w:r w:rsidRPr="00DF1EC9">
        <w:rPr>
          <w:rFonts w:ascii="Times New Roman" w:hAnsi="Times New Roman" w:cs="Times New Roman"/>
          <w:sz w:val="24"/>
          <w:szCs w:val="24"/>
        </w:rPr>
        <w:t>​​</w:t>
      </w:r>
      <w:r w:rsidRPr="00DF1EC9">
        <w:rPr>
          <w:rFonts w:ascii="Comic Sans MS" w:hAnsi="Comic Sans MS"/>
          <w:sz w:val="24"/>
          <w:szCs w:val="24"/>
        </w:rPr>
        <w:t>.</w:t>
      </w:r>
    </w:p>
    <w:p w14:paraId="76F2A375" w14:textId="77777777" w:rsidR="00DF1EC9" w:rsidRPr="00DF1EC9" w:rsidRDefault="00DF1EC9" w:rsidP="00DF1EC9">
      <w:pPr>
        <w:jc w:val="both"/>
        <w:rPr>
          <w:rFonts w:ascii="Comic Sans MS" w:hAnsi="Comic Sans MS"/>
          <w:sz w:val="24"/>
          <w:szCs w:val="24"/>
        </w:rPr>
      </w:pPr>
    </w:p>
    <w:p w14:paraId="5575BB6F" w14:textId="44FA14A5" w:rsidR="00DF1EC9" w:rsidRPr="00DF1EC9" w:rsidRDefault="00DF1EC9" w:rsidP="00FE2F7F">
      <w:pPr>
        <w:ind w:firstLine="360"/>
        <w:jc w:val="both"/>
        <w:rPr>
          <w:rFonts w:ascii="Comic Sans MS" w:hAnsi="Comic Sans MS"/>
          <w:sz w:val="24"/>
          <w:szCs w:val="24"/>
        </w:rPr>
      </w:pPr>
      <w:r w:rsidRPr="00DF1EC9">
        <w:rPr>
          <w:rFonts w:ascii="Comic Sans MS" w:hAnsi="Comic Sans MS"/>
          <w:sz w:val="24"/>
          <w:szCs w:val="24"/>
        </w:rPr>
        <w:t>En outre, le logiciel soutient la recherche avancée grâce à une structure en arborescence et permet aux utilisateurs de copier des articles pour les réutiliser dans d'autres applications. La réutilisabilité des informations, ainsi que l'accessibilité via différents appareils, comme une clé USB ou un ordinateur portable, témoignent de la flexibilité du logiciel</w:t>
      </w:r>
      <w:r w:rsidRPr="00DF1EC9">
        <w:rPr>
          <w:rFonts w:ascii="Times New Roman" w:hAnsi="Times New Roman" w:cs="Times New Roman"/>
          <w:sz w:val="24"/>
          <w:szCs w:val="24"/>
        </w:rPr>
        <w:t>​​</w:t>
      </w:r>
      <w:r w:rsidRPr="00DF1EC9">
        <w:rPr>
          <w:rFonts w:ascii="Comic Sans MS" w:hAnsi="Comic Sans MS"/>
          <w:sz w:val="24"/>
          <w:szCs w:val="24"/>
        </w:rPr>
        <w:t>.</w:t>
      </w:r>
    </w:p>
    <w:p w14:paraId="20A47BF3" w14:textId="77777777" w:rsidR="00DF1EC9" w:rsidRPr="00DF1EC9" w:rsidRDefault="00DF1EC9" w:rsidP="00DF1EC9">
      <w:pPr>
        <w:jc w:val="both"/>
        <w:rPr>
          <w:rFonts w:ascii="Comic Sans MS" w:hAnsi="Comic Sans MS"/>
          <w:sz w:val="24"/>
          <w:szCs w:val="24"/>
        </w:rPr>
      </w:pPr>
    </w:p>
    <w:p w14:paraId="6133DEF5" w14:textId="05EFDBC7" w:rsidR="00DF1EC9" w:rsidRPr="00DF1EC9" w:rsidRDefault="00DF1EC9" w:rsidP="00FE2F7F">
      <w:pPr>
        <w:ind w:firstLine="360"/>
        <w:jc w:val="both"/>
        <w:rPr>
          <w:rFonts w:ascii="Comic Sans MS" w:hAnsi="Comic Sans MS"/>
          <w:sz w:val="24"/>
          <w:szCs w:val="24"/>
        </w:rPr>
      </w:pPr>
      <w:r w:rsidRPr="00DF1EC9">
        <w:rPr>
          <w:rFonts w:ascii="Comic Sans MS" w:hAnsi="Comic Sans MS"/>
          <w:sz w:val="24"/>
          <w:szCs w:val="24"/>
        </w:rPr>
        <w:t xml:space="preserve">La dernière version confirmée de </w:t>
      </w:r>
      <w:proofErr w:type="spellStart"/>
      <w:r w:rsidRPr="00DF1EC9">
        <w:rPr>
          <w:rFonts w:ascii="Comic Sans MS" w:hAnsi="Comic Sans MS"/>
          <w:sz w:val="24"/>
          <w:szCs w:val="24"/>
        </w:rPr>
        <w:t>Cod'It</w:t>
      </w:r>
      <w:proofErr w:type="spellEnd"/>
      <w:r w:rsidRPr="00DF1EC9">
        <w:rPr>
          <w:rFonts w:ascii="Comic Sans MS" w:hAnsi="Comic Sans MS"/>
          <w:sz w:val="24"/>
          <w:szCs w:val="24"/>
        </w:rPr>
        <w:t xml:space="preserve"> reflète les articles en vigueur au 1er août 2022, démontrant l'engagement du ministère à fournir une source d'information à jour et fiable</w:t>
      </w:r>
      <w:r w:rsidRPr="00DF1EC9">
        <w:rPr>
          <w:rFonts w:ascii="Times New Roman" w:hAnsi="Times New Roman" w:cs="Times New Roman"/>
          <w:sz w:val="24"/>
          <w:szCs w:val="24"/>
        </w:rPr>
        <w:t>​​</w:t>
      </w:r>
      <w:r w:rsidRPr="00DF1EC9">
        <w:rPr>
          <w:rFonts w:ascii="Comic Sans MS" w:hAnsi="Comic Sans MS"/>
          <w:sz w:val="24"/>
          <w:szCs w:val="24"/>
        </w:rPr>
        <w:t xml:space="preserve">. </w:t>
      </w:r>
      <w:proofErr w:type="spellStart"/>
      <w:r w:rsidRPr="00DF1EC9">
        <w:rPr>
          <w:rFonts w:ascii="Comic Sans MS" w:hAnsi="Comic Sans MS"/>
          <w:sz w:val="24"/>
          <w:szCs w:val="24"/>
        </w:rPr>
        <w:t>Cod'It</w:t>
      </w:r>
      <w:proofErr w:type="spellEnd"/>
      <w:r w:rsidRPr="00DF1EC9">
        <w:rPr>
          <w:rFonts w:ascii="Comic Sans MS" w:hAnsi="Comic Sans MS"/>
          <w:sz w:val="24"/>
          <w:szCs w:val="24"/>
        </w:rPr>
        <w:t xml:space="preserve"> est le fruit d'une démarche inclusive, intégrant les retours de plus de 300 utilisateurs collectés via un questionnaire en 2021 pour orienter les futures améliorations du logiciel.</w:t>
      </w:r>
    </w:p>
    <w:p w14:paraId="1DFD5A5D" w14:textId="77777777" w:rsidR="00DF1EC9" w:rsidRPr="00DF1EC9" w:rsidRDefault="00DF1EC9" w:rsidP="00DF1EC9">
      <w:pPr>
        <w:jc w:val="both"/>
        <w:rPr>
          <w:rFonts w:ascii="Comic Sans MS" w:hAnsi="Comic Sans MS"/>
          <w:sz w:val="24"/>
          <w:szCs w:val="24"/>
        </w:rPr>
      </w:pPr>
    </w:p>
    <w:p w14:paraId="1CD896B1" w14:textId="1B8050D8" w:rsidR="000071EB" w:rsidRPr="000071EB" w:rsidRDefault="00DF1EC9" w:rsidP="00FE2F7F">
      <w:pPr>
        <w:ind w:firstLine="360"/>
        <w:jc w:val="both"/>
        <w:rPr>
          <w:rFonts w:ascii="Comic Sans MS" w:hAnsi="Comic Sans MS"/>
          <w:sz w:val="24"/>
          <w:szCs w:val="24"/>
        </w:rPr>
      </w:pPr>
      <w:r w:rsidRPr="00DF1EC9">
        <w:rPr>
          <w:rFonts w:ascii="Comic Sans MS" w:hAnsi="Comic Sans MS"/>
          <w:sz w:val="24"/>
          <w:szCs w:val="24"/>
        </w:rPr>
        <w:lastRenderedPageBreak/>
        <w:t xml:space="preserve">Avec une nouvelle version attendue en 2024, </w:t>
      </w:r>
      <w:proofErr w:type="spellStart"/>
      <w:r w:rsidRPr="00DF1EC9">
        <w:rPr>
          <w:rFonts w:ascii="Comic Sans MS" w:hAnsi="Comic Sans MS"/>
          <w:sz w:val="24"/>
          <w:szCs w:val="24"/>
        </w:rPr>
        <w:t>Cod'It</w:t>
      </w:r>
      <w:proofErr w:type="spellEnd"/>
      <w:r w:rsidRPr="00DF1EC9">
        <w:rPr>
          <w:rFonts w:ascii="Comic Sans MS" w:hAnsi="Comic Sans MS"/>
          <w:sz w:val="24"/>
          <w:szCs w:val="24"/>
        </w:rPr>
        <w:t xml:space="preserve"> se positionne comme un outil en constante évolution, visant à répondre aux besoins changeants des professionnels et des citoyens en matière de législation du travail. Sa facilité d'utilisation et sa portabilité en font une ressource précieuse pour quiconque cherche à comprendre ou à appliquer les dispositions du code du travail français.</w:t>
      </w:r>
    </w:p>
    <w:p w14:paraId="4AF46612" w14:textId="3C19C9D6" w:rsidR="00952BBE" w:rsidRPr="001632EF" w:rsidRDefault="00952BBE" w:rsidP="00022007">
      <w:pPr>
        <w:jc w:val="both"/>
        <w:rPr>
          <w:rFonts w:ascii="Comic Sans MS" w:hAnsi="Comic Sans MS"/>
          <w:sz w:val="24"/>
          <w:szCs w:val="24"/>
        </w:rPr>
      </w:pPr>
      <w:r>
        <w:rPr>
          <w:rFonts w:ascii="Comic Sans MS" w:hAnsi="Comic Sans MS"/>
          <w:sz w:val="24"/>
          <w:szCs w:val="24"/>
        </w:rPr>
        <w:tab/>
      </w:r>
    </w:p>
    <w:p w14:paraId="5BF24DA6" w14:textId="0BB59CAD" w:rsidR="00192742" w:rsidRPr="00E43E29" w:rsidRDefault="00B97387" w:rsidP="007B3008">
      <w:pPr>
        <w:pStyle w:val="Titre1"/>
        <w:numPr>
          <w:ilvl w:val="0"/>
          <w:numId w:val="5"/>
        </w:numPr>
      </w:pPr>
      <w:bookmarkStart w:id="9" w:name="_Toc104978341"/>
      <w:bookmarkStart w:id="10" w:name="_Toc150250150"/>
      <w:r w:rsidRPr="00E43E29">
        <w:t>Les outils que j’utilise au Ministère</w:t>
      </w:r>
      <w:bookmarkEnd w:id="9"/>
      <w:bookmarkEnd w:id="10"/>
    </w:p>
    <w:p w14:paraId="5388CB47" w14:textId="2DA300E7" w:rsidR="006B2DA5" w:rsidRDefault="008E3995" w:rsidP="007B3008">
      <w:pPr>
        <w:pStyle w:val="Titre2"/>
        <w:numPr>
          <w:ilvl w:val="1"/>
          <w:numId w:val="5"/>
        </w:numPr>
      </w:pPr>
      <w:bookmarkStart w:id="11" w:name="_Toc104978342"/>
      <w:bookmarkStart w:id="12" w:name="_Toc150250151"/>
      <w:r>
        <w:rPr>
          <w:noProof/>
        </w:rPr>
        <w:drawing>
          <wp:anchor distT="0" distB="0" distL="114300" distR="114300" simplePos="0" relativeHeight="251675648" behindDoc="0" locked="0" layoutInCell="1" allowOverlap="1" wp14:anchorId="7AEB5B76" wp14:editId="71EDD03C">
            <wp:simplePos x="0" y="0"/>
            <wp:positionH relativeFrom="column">
              <wp:posOffset>-137795</wp:posOffset>
            </wp:positionH>
            <wp:positionV relativeFrom="paragraph">
              <wp:posOffset>465455</wp:posOffset>
            </wp:positionV>
            <wp:extent cx="3794760" cy="1951355"/>
            <wp:effectExtent l="0" t="0" r="0" b="0"/>
            <wp:wrapTopAndBottom/>
            <wp:docPr id="21" name="Image 21" descr="Talend : zoom sur les spécificités de cet outil ETL Open-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alend : zoom sur les spécificités de cet outil ETL Open-Sour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94760" cy="1951355"/>
                    </a:xfrm>
                    <a:prstGeom prst="rect">
                      <a:avLst/>
                    </a:prstGeom>
                    <a:noFill/>
                    <a:ln>
                      <a:noFill/>
                    </a:ln>
                  </pic:spPr>
                </pic:pic>
              </a:graphicData>
            </a:graphic>
          </wp:anchor>
        </w:drawing>
      </w:r>
      <w:r>
        <w:rPr>
          <w:noProof/>
        </w:rPr>
        <w:drawing>
          <wp:anchor distT="0" distB="0" distL="114300" distR="114300" simplePos="0" relativeHeight="251674624" behindDoc="0" locked="0" layoutInCell="1" allowOverlap="1" wp14:anchorId="436BD16B" wp14:editId="7C5C5AA2">
            <wp:simplePos x="0" y="0"/>
            <wp:positionH relativeFrom="column">
              <wp:posOffset>4365625</wp:posOffset>
            </wp:positionH>
            <wp:positionV relativeFrom="paragraph">
              <wp:posOffset>358775</wp:posOffset>
            </wp:positionV>
            <wp:extent cx="1790700" cy="1788120"/>
            <wp:effectExtent l="0" t="0" r="0" b="0"/>
            <wp:wrapTopAndBottom/>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90700" cy="1788120"/>
                    </a:xfrm>
                    <a:prstGeom prst="rect">
                      <a:avLst/>
                    </a:prstGeom>
                    <a:noFill/>
                    <a:ln>
                      <a:noFill/>
                    </a:ln>
                  </pic:spPr>
                </pic:pic>
              </a:graphicData>
            </a:graphic>
          </wp:anchor>
        </w:drawing>
      </w:r>
      <w:r w:rsidR="006B2DA5" w:rsidRPr="00B22B40">
        <w:t>Talend</w:t>
      </w:r>
      <w:bookmarkEnd w:id="11"/>
      <w:bookmarkEnd w:id="12"/>
    </w:p>
    <w:p w14:paraId="22FA7E79" w14:textId="655F552C" w:rsidR="008E3995" w:rsidRPr="008E3995" w:rsidRDefault="008E3995" w:rsidP="008E3995">
      <w:pPr>
        <w:pStyle w:val="Paragraphedeliste"/>
        <w:ind w:left="1080"/>
      </w:pPr>
    </w:p>
    <w:p w14:paraId="1635BD27" w14:textId="5247BBF0" w:rsidR="001D0856" w:rsidRPr="001D0856" w:rsidRDefault="001D0856" w:rsidP="00215E58">
      <w:pPr>
        <w:ind w:firstLine="360"/>
        <w:jc w:val="both"/>
        <w:rPr>
          <w:rFonts w:ascii="Comic Sans MS" w:hAnsi="Comic Sans MS"/>
          <w:b/>
          <w:bCs/>
          <w:sz w:val="24"/>
          <w:szCs w:val="24"/>
        </w:rPr>
      </w:pPr>
      <w:r w:rsidRPr="001632EF">
        <w:rPr>
          <w:rFonts w:ascii="Comic Sans MS" w:hAnsi="Comic Sans MS"/>
          <w:sz w:val="24"/>
          <w:szCs w:val="24"/>
        </w:rPr>
        <w:t>Le ministère utilise beaucoup un logiciel de type ETL (</w:t>
      </w:r>
      <w:proofErr w:type="spellStart"/>
      <w:r w:rsidRPr="001632EF">
        <w:rPr>
          <w:rFonts w:ascii="Comic Sans MS" w:hAnsi="Comic Sans MS"/>
          <w:sz w:val="24"/>
          <w:szCs w:val="24"/>
        </w:rPr>
        <w:t>Extract</w:t>
      </w:r>
      <w:proofErr w:type="spellEnd"/>
      <w:r w:rsidRPr="001632EF">
        <w:rPr>
          <w:rFonts w:ascii="Comic Sans MS" w:hAnsi="Comic Sans MS"/>
          <w:sz w:val="24"/>
          <w:szCs w:val="24"/>
        </w:rPr>
        <w:t xml:space="preserve"> </w:t>
      </w:r>
      <w:proofErr w:type="spellStart"/>
      <w:r w:rsidRPr="001632EF">
        <w:rPr>
          <w:rFonts w:ascii="Comic Sans MS" w:hAnsi="Comic Sans MS"/>
          <w:sz w:val="24"/>
          <w:szCs w:val="24"/>
        </w:rPr>
        <w:t>Transform</w:t>
      </w:r>
      <w:proofErr w:type="spellEnd"/>
      <w:r w:rsidRPr="001632EF">
        <w:rPr>
          <w:rFonts w:ascii="Comic Sans MS" w:hAnsi="Comic Sans MS"/>
          <w:sz w:val="24"/>
          <w:szCs w:val="24"/>
        </w:rPr>
        <w:t xml:space="preserve"> </w:t>
      </w:r>
      <w:proofErr w:type="spellStart"/>
      <w:r w:rsidRPr="001632EF">
        <w:rPr>
          <w:rFonts w:ascii="Comic Sans MS" w:hAnsi="Comic Sans MS"/>
          <w:sz w:val="24"/>
          <w:szCs w:val="24"/>
        </w:rPr>
        <w:t>Load</w:t>
      </w:r>
      <w:proofErr w:type="spellEnd"/>
      <w:r w:rsidRPr="001632EF">
        <w:rPr>
          <w:rFonts w:ascii="Comic Sans MS" w:hAnsi="Comic Sans MS"/>
          <w:sz w:val="24"/>
          <w:szCs w:val="24"/>
        </w:rPr>
        <w:t>) pour l’exécution de script impliquant des données, et pour le traitement de celles-ci. C’est ainsi que j’ai appris à connaitre l’ETL Talend. Un ETL est un logiciel d</w:t>
      </w:r>
      <w:r w:rsidR="008C74AA" w:rsidRPr="001632EF">
        <w:rPr>
          <w:rFonts w:ascii="Comic Sans MS" w:hAnsi="Comic Sans MS"/>
          <w:sz w:val="24"/>
          <w:szCs w:val="24"/>
        </w:rPr>
        <w:t>’</w:t>
      </w:r>
      <w:r w:rsidR="00CA3320" w:rsidRPr="001632EF">
        <w:rPr>
          <w:rFonts w:ascii="Comic Sans MS" w:hAnsi="Comic Sans MS"/>
          <w:sz w:val="24"/>
          <w:szCs w:val="24"/>
        </w:rPr>
        <w:t>extraction</w:t>
      </w:r>
      <w:r w:rsidR="008C74AA" w:rsidRPr="001632EF">
        <w:rPr>
          <w:rFonts w:ascii="Comic Sans MS" w:hAnsi="Comic Sans MS"/>
          <w:sz w:val="24"/>
          <w:szCs w:val="24"/>
        </w:rPr>
        <w:t xml:space="preserve">, de traitement et de mappage (mise en relation) des données, </w:t>
      </w:r>
      <w:r w:rsidR="00CA3320" w:rsidRPr="001632EF">
        <w:rPr>
          <w:rFonts w:ascii="Comic Sans MS" w:hAnsi="Comic Sans MS"/>
          <w:sz w:val="24"/>
          <w:szCs w:val="24"/>
        </w:rPr>
        <w:t>généralement</w:t>
      </w:r>
      <w:r w:rsidR="008C74AA" w:rsidRPr="001632EF">
        <w:rPr>
          <w:rFonts w:ascii="Comic Sans MS" w:hAnsi="Comic Sans MS"/>
          <w:sz w:val="24"/>
          <w:szCs w:val="24"/>
        </w:rPr>
        <w:t xml:space="preserve"> à des fins de synchronisation. Il s’appuie sur un </w:t>
      </w:r>
      <w:r w:rsidR="00CA3320" w:rsidRPr="001632EF">
        <w:rPr>
          <w:rFonts w:ascii="Comic Sans MS" w:hAnsi="Comic Sans MS"/>
          <w:sz w:val="24"/>
          <w:szCs w:val="24"/>
        </w:rPr>
        <w:t>langage</w:t>
      </w:r>
      <w:r w:rsidR="008C74AA" w:rsidRPr="001632EF">
        <w:rPr>
          <w:rFonts w:ascii="Comic Sans MS" w:hAnsi="Comic Sans MS"/>
          <w:sz w:val="24"/>
          <w:szCs w:val="24"/>
        </w:rPr>
        <w:t xml:space="preserve"> de </w:t>
      </w:r>
      <w:r w:rsidR="00CA3320" w:rsidRPr="001632EF">
        <w:rPr>
          <w:rFonts w:ascii="Comic Sans MS" w:hAnsi="Comic Sans MS"/>
          <w:sz w:val="24"/>
          <w:szCs w:val="24"/>
        </w:rPr>
        <w:t>programmation</w:t>
      </w:r>
      <w:r w:rsidR="008C74AA" w:rsidRPr="001632EF">
        <w:rPr>
          <w:rFonts w:ascii="Comic Sans MS" w:hAnsi="Comic Sans MS"/>
          <w:sz w:val="24"/>
          <w:szCs w:val="24"/>
        </w:rPr>
        <w:t>, chez nous Java, et permet d’</w:t>
      </w:r>
      <w:r w:rsidR="00CA3320" w:rsidRPr="001632EF">
        <w:rPr>
          <w:rFonts w:ascii="Comic Sans MS" w:hAnsi="Comic Sans MS"/>
          <w:sz w:val="24"/>
          <w:szCs w:val="24"/>
        </w:rPr>
        <w:t>exécuter</w:t>
      </w:r>
      <w:r w:rsidR="008C74AA" w:rsidRPr="001632EF">
        <w:rPr>
          <w:rFonts w:ascii="Comic Sans MS" w:hAnsi="Comic Sans MS"/>
          <w:sz w:val="24"/>
          <w:szCs w:val="24"/>
        </w:rPr>
        <w:t xml:space="preserve"> des scripts sans forcément connaitre le langage de programmation sur lequel le logiciel s’appuie. Bien que l’on puisse modifier manuellement </w:t>
      </w:r>
      <w:r w:rsidR="00CA3320" w:rsidRPr="001632EF">
        <w:rPr>
          <w:rFonts w:ascii="Comic Sans MS" w:hAnsi="Comic Sans MS"/>
          <w:sz w:val="24"/>
          <w:szCs w:val="24"/>
        </w:rPr>
        <w:t>le langage produit</w:t>
      </w:r>
      <w:r w:rsidR="008C74AA" w:rsidRPr="001632EF">
        <w:rPr>
          <w:rFonts w:ascii="Comic Sans MS" w:hAnsi="Comic Sans MS"/>
          <w:sz w:val="24"/>
          <w:szCs w:val="24"/>
        </w:rPr>
        <w:t xml:space="preserve"> par l’ETL</w:t>
      </w:r>
      <w:r w:rsidR="00600131" w:rsidRPr="001632EF">
        <w:rPr>
          <w:rFonts w:ascii="Comic Sans MS" w:hAnsi="Comic Sans MS"/>
          <w:sz w:val="24"/>
          <w:szCs w:val="24"/>
        </w:rPr>
        <w:t xml:space="preserve">. Le logiciel Talend est </w:t>
      </w:r>
      <w:r w:rsidR="00CA3320" w:rsidRPr="001632EF">
        <w:rPr>
          <w:rFonts w:ascii="Comic Sans MS" w:hAnsi="Comic Sans MS"/>
          <w:sz w:val="24"/>
          <w:szCs w:val="24"/>
        </w:rPr>
        <w:t>extrêmement</w:t>
      </w:r>
      <w:r w:rsidR="00600131" w:rsidRPr="001632EF">
        <w:rPr>
          <w:rFonts w:ascii="Comic Sans MS" w:hAnsi="Comic Sans MS"/>
          <w:sz w:val="24"/>
          <w:szCs w:val="24"/>
        </w:rPr>
        <w:t xml:space="preserve"> </w:t>
      </w:r>
      <w:r w:rsidR="00CA3320" w:rsidRPr="001632EF">
        <w:rPr>
          <w:rFonts w:ascii="Comic Sans MS" w:hAnsi="Comic Sans MS"/>
          <w:sz w:val="24"/>
          <w:szCs w:val="24"/>
        </w:rPr>
        <w:t>utilisé</w:t>
      </w:r>
      <w:r w:rsidR="00852275" w:rsidRPr="001632EF">
        <w:rPr>
          <w:rFonts w:ascii="Comic Sans MS" w:hAnsi="Comic Sans MS"/>
          <w:sz w:val="24"/>
          <w:szCs w:val="24"/>
        </w:rPr>
        <w:t xml:space="preserve"> pour traiter les données au sein du ministère, </w:t>
      </w:r>
      <w:r w:rsidR="006D505D" w:rsidRPr="001632EF">
        <w:rPr>
          <w:rFonts w:ascii="Comic Sans MS" w:hAnsi="Comic Sans MS"/>
          <w:sz w:val="24"/>
          <w:szCs w:val="24"/>
        </w:rPr>
        <w:t>il était donc incontournable d’apprendre à l’utiliser dans le cadre de mon alternance</w:t>
      </w:r>
      <w:r w:rsidR="008134ED">
        <w:rPr>
          <w:rFonts w:ascii="Comic Sans MS" w:hAnsi="Comic Sans MS"/>
          <w:sz w:val="24"/>
          <w:szCs w:val="24"/>
        </w:rPr>
        <w:t>,</w:t>
      </w:r>
      <w:r w:rsidR="00BF4A50" w:rsidRPr="001632EF">
        <w:rPr>
          <w:rFonts w:ascii="Comic Sans MS" w:hAnsi="Comic Sans MS"/>
          <w:sz w:val="24"/>
          <w:szCs w:val="24"/>
        </w:rPr>
        <w:t xml:space="preserve"> </w:t>
      </w:r>
      <w:r w:rsidR="008134ED">
        <w:rPr>
          <w:rFonts w:ascii="Comic Sans MS" w:hAnsi="Comic Sans MS"/>
          <w:sz w:val="24"/>
          <w:szCs w:val="24"/>
        </w:rPr>
        <w:t>p</w:t>
      </w:r>
      <w:r w:rsidR="00BF4A50" w:rsidRPr="001632EF">
        <w:rPr>
          <w:rFonts w:ascii="Comic Sans MS" w:hAnsi="Comic Sans MS"/>
          <w:sz w:val="24"/>
          <w:szCs w:val="24"/>
        </w:rPr>
        <w:t>our me former au logiciel Talend, il a donc fallu</w:t>
      </w:r>
      <w:r w:rsidR="008D7594" w:rsidRPr="001632EF">
        <w:rPr>
          <w:rFonts w:ascii="Comic Sans MS" w:hAnsi="Comic Sans MS"/>
          <w:sz w:val="24"/>
          <w:szCs w:val="24"/>
        </w:rPr>
        <w:t xml:space="preserve"> que je m’exerce à l’</w:t>
      </w:r>
      <w:r w:rsidR="00743FB9" w:rsidRPr="001632EF">
        <w:rPr>
          <w:rFonts w:ascii="Comic Sans MS" w:hAnsi="Comic Sans MS"/>
          <w:sz w:val="24"/>
          <w:szCs w:val="24"/>
        </w:rPr>
        <w:t>utiliser</w:t>
      </w:r>
      <w:r w:rsidR="008D7594" w:rsidRPr="001632EF">
        <w:rPr>
          <w:rFonts w:ascii="Comic Sans MS" w:hAnsi="Comic Sans MS"/>
          <w:sz w:val="24"/>
          <w:szCs w:val="24"/>
        </w:rPr>
        <w:t xml:space="preserve">, surtout que lorsque l’on est habitué à programmer de manière plus </w:t>
      </w:r>
      <w:r w:rsidR="00743FB9" w:rsidRPr="001632EF">
        <w:rPr>
          <w:rFonts w:ascii="Comic Sans MS" w:hAnsi="Comic Sans MS"/>
          <w:sz w:val="24"/>
          <w:szCs w:val="24"/>
        </w:rPr>
        <w:t>conventionnelle</w:t>
      </w:r>
      <w:r w:rsidR="008D7594" w:rsidRPr="001632EF">
        <w:rPr>
          <w:rFonts w:ascii="Comic Sans MS" w:hAnsi="Comic Sans MS"/>
          <w:sz w:val="24"/>
          <w:szCs w:val="24"/>
        </w:rPr>
        <w:t xml:space="preserve">, programmer sur un ETL peut </w:t>
      </w:r>
      <w:r w:rsidR="00743FB9" w:rsidRPr="001632EF">
        <w:rPr>
          <w:rFonts w:ascii="Comic Sans MS" w:hAnsi="Comic Sans MS"/>
          <w:sz w:val="24"/>
          <w:szCs w:val="24"/>
        </w:rPr>
        <w:t>être</w:t>
      </w:r>
      <w:r w:rsidR="008D7594" w:rsidRPr="001632EF">
        <w:rPr>
          <w:rFonts w:ascii="Comic Sans MS" w:hAnsi="Comic Sans MS"/>
          <w:sz w:val="24"/>
          <w:szCs w:val="24"/>
        </w:rPr>
        <w:t xml:space="preserve"> très déconcertant.</w:t>
      </w:r>
    </w:p>
    <w:p w14:paraId="710AFFC0" w14:textId="5A4389A7" w:rsidR="006B2DA5" w:rsidRDefault="0045654B" w:rsidP="0045654B">
      <w:pPr>
        <w:pStyle w:val="Titre2"/>
        <w:ind w:firstLine="708"/>
      </w:pPr>
      <w:bookmarkStart w:id="13" w:name="_Toc104978343"/>
      <w:bookmarkStart w:id="14" w:name="_Toc150250152"/>
      <w:r>
        <w:t xml:space="preserve">7.2 </w:t>
      </w:r>
      <w:proofErr w:type="spellStart"/>
      <w:r w:rsidR="006B2DA5" w:rsidRPr="00E43E29">
        <w:t>D</w:t>
      </w:r>
      <w:r w:rsidR="00C234F4" w:rsidRPr="00E43E29">
        <w:t>B</w:t>
      </w:r>
      <w:r w:rsidR="006B2DA5" w:rsidRPr="00E43E29">
        <w:t>eaver</w:t>
      </w:r>
      <w:bookmarkEnd w:id="13"/>
      <w:bookmarkEnd w:id="14"/>
      <w:proofErr w:type="spellEnd"/>
    </w:p>
    <w:p w14:paraId="6C04A98D" w14:textId="77777777" w:rsidR="00525A6B" w:rsidRPr="00525A6B" w:rsidRDefault="00525A6B" w:rsidP="00525A6B"/>
    <w:p w14:paraId="616813BB" w14:textId="69487AE5" w:rsidR="00525A6B" w:rsidRPr="00525A6B" w:rsidRDefault="00525A6B" w:rsidP="00525A6B"/>
    <w:p w14:paraId="28075889" w14:textId="77777777" w:rsidR="00AC3BCC" w:rsidRPr="00AC3BCC" w:rsidRDefault="00AC3BCC" w:rsidP="00AC3BCC">
      <w:pPr>
        <w:pStyle w:val="Titre2"/>
        <w:ind w:firstLine="708"/>
        <w:rPr>
          <w:rFonts w:ascii="Comic Sans MS" w:hAnsi="Comic Sans MS"/>
          <w:color w:val="auto"/>
          <w:sz w:val="24"/>
          <w:szCs w:val="24"/>
        </w:rPr>
      </w:pPr>
      <w:bookmarkStart w:id="15" w:name="_Toc150250153"/>
      <w:bookmarkStart w:id="16" w:name="_Toc104978344"/>
      <w:r w:rsidRPr="00AC3BCC">
        <w:rPr>
          <w:rFonts w:ascii="Comic Sans MS" w:hAnsi="Comic Sans MS"/>
          <w:color w:val="auto"/>
          <w:sz w:val="24"/>
          <w:szCs w:val="24"/>
        </w:rPr>
        <w:t xml:space="preserve">Après avoir rejoint le Ministère, j'ai été rapidement initié à sa culture organisationnelle, qui inclut l'usage obligatoire du logiciel </w:t>
      </w: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Ce programme est une plateforme exhaustive pour la gestion de bases de données, compatible avec une variété de systèmes de gestion de bases de données (SGBD), y compris celui en service au Ministère. L'adaptation n'a pas été facile, car j'étais novice dans ce domaine spécifique. </w:t>
      </w: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utilise un pilote JDBC et une API qui permet aux applications Java d'interagir avec des bases de données qui utilisent également JDBC.</w:t>
      </w:r>
      <w:bookmarkEnd w:id="15"/>
    </w:p>
    <w:p w14:paraId="3CDC5916" w14:textId="77777777" w:rsidR="00AC3BCC" w:rsidRPr="00AC3BCC" w:rsidRDefault="00AC3BCC" w:rsidP="00AC3BCC">
      <w:pPr>
        <w:pStyle w:val="Titre2"/>
        <w:ind w:firstLine="708"/>
        <w:rPr>
          <w:rFonts w:ascii="Comic Sans MS" w:hAnsi="Comic Sans MS"/>
          <w:color w:val="auto"/>
          <w:sz w:val="24"/>
          <w:szCs w:val="24"/>
        </w:rPr>
      </w:pPr>
      <w:bookmarkStart w:id="17" w:name="_Toc150250154"/>
      <w:r w:rsidRPr="00AC3BCC">
        <w:rPr>
          <w:rFonts w:ascii="Comic Sans MS" w:hAnsi="Comic Sans MS"/>
          <w:color w:val="auto"/>
          <w:sz w:val="24"/>
          <w:szCs w:val="24"/>
        </w:rPr>
        <w:t xml:space="preserve">Au début, </w:t>
      </w: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était assez déroutant pour moi et a nécessité une période d'adaptation, surtout par rapport aux outils que j'avais utilisés pendant mes études. Ces derniers n'étaient pas toujours en adéquation avec les exigences techniques du Ministère. Par exemple, j'étais habitué à utiliser MySQL avec le </w:t>
      </w:r>
      <w:proofErr w:type="spellStart"/>
      <w:r w:rsidRPr="00AC3BCC">
        <w:rPr>
          <w:rFonts w:ascii="Comic Sans MS" w:hAnsi="Comic Sans MS"/>
          <w:color w:val="auto"/>
          <w:sz w:val="24"/>
          <w:szCs w:val="24"/>
        </w:rPr>
        <w:t>framework</w:t>
      </w:r>
      <w:proofErr w:type="spellEnd"/>
      <w:r w:rsidRPr="00AC3BCC">
        <w:rPr>
          <w:rFonts w:ascii="Comic Sans MS" w:hAnsi="Comic Sans MS"/>
          <w:color w:val="auto"/>
          <w:sz w:val="24"/>
          <w:szCs w:val="24"/>
        </w:rPr>
        <w:t xml:space="preserve"> PHPMyAdmin, ce qui est très différent de l'approche plus professionnelle de </w:t>
      </w: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pour la gestion et les requêtes de bases de données.</w:t>
      </w:r>
      <w:bookmarkEnd w:id="17"/>
    </w:p>
    <w:p w14:paraId="6C52683F" w14:textId="77777777" w:rsidR="00AC3BCC" w:rsidRPr="00AC3BCC" w:rsidRDefault="00AC3BCC" w:rsidP="00AC3BCC">
      <w:pPr>
        <w:pStyle w:val="Titre2"/>
        <w:ind w:firstLine="708"/>
        <w:rPr>
          <w:rFonts w:ascii="Comic Sans MS" w:hAnsi="Comic Sans MS"/>
          <w:color w:val="auto"/>
          <w:sz w:val="24"/>
          <w:szCs w:val="24"/>
        </w:rPr>
      </w:pPr>
      <w:bookmarkStart w:id="18" w:name="_Toc150250155"/>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a été un outil éducatif pour moi, m'offrant des perspectives sur la gestion des données au Ministère ainsi que sur les standards SQL. Avant cela, j'étais plus à l'aise avec l'utilisation de SQL en ligne de commande ou via l'interface de PhpMyAdmin.</w:t>
      </w:r>
      <w:bookmarkEnd w:id="18"/>
    </w:p>
    <w:p w14:paraId="644149B7" w14:textId="0EE1EC73" w:rsidR="007F492A" w:rsidRPr="007F492A" w:rsidRDefault="006B2DA5" w:rsidP="007D0D36">
      <w:pPr>
        <w:pStyle w:val="Titre2"/>
        <w:numPr>
          <w:ilvl w:val="1"/>
          <w:numId w:val="5"/>
        </w:numPr>
      </w:pPr>
      <w:bookmarkStart w:id="19" w:name="_Toc150250156"/>
      <w:r w:rsidRPr="00B22B40">
        <w:t>Post</w:t>
      </w:r>
      <w:r w:rsidR="00932DD8" w:rsidRPr="00B22B40">
        <w:t>greSQL</w:t>
      </w:r>
      <w:bookmarkEnd w:id="16"/>
      <w:bookmarkEnd w:id="19"/>
    </w:p>
    <w:p w14:paraId="393C077C" w14:textId="19B28DA7" w:rsidR="00D3202D" w:rsidRPr="00074F5C" w:rsidRDefault="007F492A" w:rsidP="004C29F4">
      <w:pPr>
        <w:ind w:firstLine="360"/>
        <w:jc w:val="both"/>
        <w:rPr>
          <w:rFonts w:ascii="Comic Sans MS" w:hAnsi="Comic Sans MS"/>
          <w:b/>
          <w:bCs/>
          <w:sz w:val="24"/>
          <w:szCs w:val="24"/>
        </w:rPr>
      </w:pPr>
      <w:r w:rsidRPr="007F492A">
        <w:rPr>
          <w:rFonts w:ascii="Comic Sans MS" w:hAnsi="Comic Sans MS"/>
          <w:sz w:val="24"/>
          <w:szCs w:val="24"/>
        </w:rPr>
        <w:t>Le Ministère suit des directives très ciblées en matière de gestion de bases de données, en raison de besoins spécifiques. C'est pourquoi PostgreSQL a été sélectionné comme le SGBD officiel au sein de l'Administration Centrale. Tous les collaborateurs sont donc tenus d'utiliser ce système. Il est généralement reconnu que PostgreSQL est le SGBD le mieux adapté aux exigences du Ministère.</w:t>
      </w:r>
    </w:p>
    <w:p w14:paraId="58F6FF8C" w14:textId="15DB7C04" w:rsidR="0066089F" w:rsidRPr="00732F8E" w:rsidRDefault="003E79FB" w:rsidP="00732F8E">
      <w:pPr>
        <w:pStyle w:val="Titre1"/>
        <w:numPr>
          <w:ilvl w:val="0"/>
          <w:numId w:val="5"/>
        </w:numPr>
      </w:pPr>
      <w:bookmarkStart w:id="20" w:name="_Toc150250157"/>
      <w:r>
        <w:lastRenderedPageBreak/>
        <w:t>Modélisation Base de Données</w:t>
      </w:r>
      <w:bookmarkEnd w:id="20"/>
    </w:p>
    <w:p w14:paraId="7DE434F1" w14:textId="203175DA" w:rsidR="00AE1E99" w:rsidRDefault="00732F8E" w:rsidP="00AE1E99">
      <w:pPr>
        <w:ind w:firstLine="708"/>
        <w:jc w:val="both"/>
        <w:rPr>
          <w:rFonts w:ascii="Comic Sans MS" w:hAnsi="Comic Sans MS"/>
          <w:sz w:val="24"/>
          <w:szCs w:val="24"/>
        </w:rPr>
      </w:pPr>
      <w:r>
        <w:rPr>
          <w:noProof/>
        </w:rPr>
        <w:drawing>
          <wp:anchor distT="0" distB="0" distL="114300" distR="114300" simplePos="0" relativeHeight="251689984" behindDoc="1" locked="0" layoutInCell="1" allowOverlap="1" wp14:anchorId="4BFD1B51" wp14:editId="2DDC5A04">
            <wp:simplePos x="0" y="0"/>
            <wp:positionH relativeFrom="column">
              <wp:posOffset>-220811</wp:posOffset>
            </wp:positionH>
            <wp:positionV relativeFrom="paragraph">
              <wp:posOffset>1565704</wp:posOffset>
            </wp:positionV>
            <wp:extent cx="5759450" cy="3658235"/>
            <wp:effectExtent l="171450" t="152400" r="165100" b="170815"/>
            <wp:wrapTight wrapText="bothSides">
              <wp:wrapPolygon edited="0">
                <wp:start x="-429" y="-900"/>
                <wp:lineTo x="-643" y="-675"/>
                <wp:lineTo x="-643" y="18222"/>
                <wp:lineTo x="1929" y="22496"/>
                <wp:lineTo x="21862" y="22496"/>
                <wp:lineTo x="22148" y="21034"/>
                <wp:lineTo x="22148" y="4724"/>
                <wp:lineTo x="21933" y="3037"/>
                <wp:lineTo x="19647" y="-900"/>
                <wp:lineTo x="-429" y="-90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3" r:link="rId14" cstate="print">
                      <a:extLst>
                        <a:ext uri="{28A0092B-C50C-407E-A947-70E740481C1C}">
                          <a14:useLocalDpi xmlns:a14="http://schemas.microsoft.com/office/drawing/2010/main" val="0"/>
                        </a:ext>
                      </a:extLst>
                    </a:blip>
                    <a:srcRect/>
                    <a:stretch>
                      <a:fillRect/>
                    </a:stretch>
                  </pic:blipFill>
                  <pic:spPr bwMode="auto">
                    <a:xfrm>
                      <a:off x="0" y="0"/>
                      <a:ext cx="5759450" cy="36582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AE1E99" w:rsidRPr="00AE1E99">
        <w:rPr>
          <w:rFonts w:ascii="Comic Sans MS" w:hAnsi="Comic Sans MS"/>
          <w:sz w:val="24"/>
          <w:szCs w:val="24"/>
        </w:rPr>
        <w:t>Lorsque j'ai rejoint l'équipe du projet "</w:t>
      </w:r>
      <w:proofErr w:type="spellStart"/>
      <w:r w:rsidR="00AE1E99" w:rsidRPr="00AE1E99">
        <w:rPr>
          <w:rFonts w:ascii="Comic Sans MS" w:hAnsi="Comic Sans MS"/>
          <w:sz w:val="24"/>
          <w:szCs w:val="24"/>
        </w:rPr>
        <w:t>Cod'It</w:t>
      </w:r>
      <w:proofErr w:type="spellEnd"/>
      <w:r w:rsidR="00AE1E99" w:rsidRPr="00AE1E99">
        <w:rPr>
          <w:rFonts w:ascii="Comic Sans MS" w:hAnsi="Comic Sans MS"/>
          <w:sz w:val="24"/>
          <w:szCs w:val="24"/>
        </w:rPr>
        <w:t>" au Ministère du Travail, je me suis rapidement rendu compte de l'importance cruciale de la modélisation des bases de données pour réussir notre mission. Le projet avait pour objectif de numériser et d'optimiser divers processus administratifs, et une base de données solide était au cœur de cette transformation.</w:t>
      </w:r>
    </w:p>
    <w:p w14:paraId="24830237" w14:textId="2A331EC2" w:rsidR="00732F8E" w:rsidRPr="00237B1F" w:rsidRDefault="00732F8E" w:rsidP="00237B1F">
      <w:pPr>
        <w:pStyle w:val="Lgende"/>
        <w:jc w:val="both"/>
        <w:rPr>
          <w:rFonts w:ascii="Comic Sans MS" w:hAnsi="Comic Sans MS"/>
          <w:b w:val="0"/>
          <w:bCs w:val="0"/>
          <w:sz w:val="24"/>
          <w:szCs w:val="24"/>
        </w:rPr>
      </w:pPr>
      <w:proofErr w:type="spellStart"/>
      <w:r>
        <w:t>Mcd</w:t>
      </w:r>
      <w:proofErr w:type="spellEnd"/>
      <w:r>
        <w:t xml:space="preserve"> de la base de données que j’ai réalisé</w:t>
      </w:r>
    </w:p>
    <w:p w14:paraId="36CFF970" w14:textId="77777777" w:rsidR="00AE1E99" w:rsidRPr="00AE1E99" w:rsidRDefault="00AE1E99" w:rsidP="00AE1E99">
      <w:pPr>
        <w:ind w:firstLine="708"/>
        <w:jc w:val="both"/>
        <w:rPr>
          <w:rFonts w:ascii="Comic Sans MS" w:hAnsi="Comic Sans MS"/>
          <w:sz w:val="24"/>
          <w:szCs w:val="24"/>
        </w:rPr>
      </w:pPr>
      <w:r w:rsidRPr="00AE1E99">
        <w:rPr>
          <w:rFonts w:ascii="Comic Sans MS" w:hAnsi="Comic Sans MS"/>
          <w:sz w:val="24"/>
          <w:szCs w:val="24"/>
        </w:rPr>
        <w:t>N'ayant jamais créé de Modèles Conceptuels de Données (MCD) auparavant, j'étais un peu intimidé. Heureusement, le Ministère avait organisé une série de formations internes sur PostgreSQL et la modélisation de bases de données. J'ai suivi ces sessions avec enthousiasme, prenant des notes détaillées et posant de nombreuses questions.</w:t>
      </w:r>
    </w:p>
    <w:p w14:paraId="63A10923" w14:textId="77777777" w:rsidR="00AE1E99" w:rsidRPr="00AE1E99" w:rsidRDefault="00AE1E99" w:rsidP="00AE1E99">
      <w:pPr>
        <w:ind w:firstLine="708"/>
        <w:jc w:val="both"/>
        <w:rPr>
          <w:rFonts w:ascii="Comic Sans MS" w:hAnsi="Comic Sans MS"/>
          <w:sz w:val="24"/>
          <w:szCs w:val="24"/>
        </w:rPr>
      </w:pPr>
      <w:r w:rsidRPr="00AE1E99">
        <w:rPr>
          <w:rFonts w:ascii="Comic Sans MS" w:hAnsi="Comic Sans MS"/>
          <w:sz w:val="24"/>
          <w:szCs w:val="24"/>
        </w:rPr>
        <w:t>Après la formation, j'ai commencé à travailler sur les MCD avec l'aide de collègues plus expérimentés. Nous avons utilisé des outils de modélisation spécialisés pour esquisser les relations entre les différentes entités et attributs. C'était fascinant de voir comment un schéma bien conçu pouvait simplifier des processus complexes et améliorer l'efficacité de notre système.</w:t>
      </w:r>
    </w:p>
    <w:p w14:paraId="33E8808C" w14:textId="77777777" w:rsidR="00AE1E99" w:rsidRPr="00AE1E99" w:rsidRDefault="00AE1E99" w:rsidP="00AE1E99">
      <w:pPr>
        <w:ind w:firstLine="708"/>
        <w:jc w:val="both"/>
        <w:rPr>
          <w:rFonts w:ascii="Comic Sans MS" w:hAnsi="Comic Sans MS"/>
          <w:sz w:val="24"/>
          <w:szCs w:val="24"/>
        </w:rPr>
      </w:pPr>
      <w:r w:rsidRPr="00AE1E99">
        <w:rPr>
          <w:rFonts w:ascii="Comic Sans MS" w:hAnsi="Comic Sans MS"/>
          <w:sz w:val="24"/>
          <w:szCs w:val="24"/>
        </w:rPr>
        <w:lastRenderedPageBreak/>
        <w:t>Au fur et à mesure que le projet avançait, j'ai eu l'opportunité de mettre en pratique mes nouvelles compétences. J'ai participé à plusieurs réunions de revue de conception, où j'ai présenté mes MCD à des parties prenantes clés, y compris des chefs de département et des experts techniques. Leurs retours ont été précieux pour affiner mes modèles et les aligner avec les objectifs stratégiques du Ministère.</w:t>
      </w:r>
    </w:p>
    <w:p w14:paraId="799845DC" w14:textId="4415D8E7" w:rsidR="00AE1E99" w:rsidRPr="00AE1E99" w:rsidRDefault="00AE1E99" w:rsidP="00AE1E99">
      <w:pPr>
        <w:ind w:firstLine="360"/>
        <w:jc w:val="both"/>
        <w:rPr>
          <w:rFonts w:ascii="Comic Sans MS" w:hAnsi="Comic Sans MS"/>
          <w:sz w:val="24"/>
          <w:szCs w:val="24"/>
        </w:rPr>
      </w:pPr>
      <w:r w:rsidRPr="00AE1E99">
        <w:rPr>
          <w:rFonts w:ascii="Comic Sans MS" w:hAnsi="Comic Sans MS"/>
          <w:sz w:val="24"/>
          <w:szCs w:val="24"/>
        </w:rPr>
        <w:t>Finalement, nos MCD ont été intégrés dans la base de données PostgreSQL que nous avons développée. Le projet "</w:t>
      </w:r>
      <w:proofErr w:type="spellStart"/>
      <w:r w:rsidRPr="00AE1E99">
        <w:rPr>
          <w:rFonts w:ascii="Comic Sans MS" w:hAnsi="Comic Sans MS"/>
          <w:sz w:val="24"/>
          <w:szCs w:val="24"/>
        </w:rPr>
        <w:t>Cod'It</w:t>
      </w:r>
      <w:proofErr w:type="spellEnd"/>
      <w:r w:rsidRPr="00AE1E99">
        <w:rPr>
          <w:rFonts w:ascii="Comic Sans MS" w:hAnsi="Comic Sans MS"/>
          <w:sz w:val="24"/>
          <w:szCs w:val="24"/>
        </w:rPr>
        <w:t xml:space="preserve">" a été un grand succès, en grande partie grâce à une planification et </w:t>
      </w:r>
      <w:r w:rsidR="00103C9D" w:rsidRPr="00AE1E99">
        <w:rPr>
          <w:rFonts w:ascii="Comic Sans MS" w:hAnsi="Comic Sans MS"/>
          <w:sz w:val="24"/>
          <w:szCs w:val="24"/>
        </w:rPr>
        <w:t>une modélisation soigneuse</w:t>
      </w:r>
      <w:r w:rsidRPr="00AE1E99">
        <w:rPr>
          <w:rFonts w:ascii="Comic Sans MS" w:hAnsi="Comic Sans MS"/>
          <w:sz w:val="24"/>
          <w:szCs w:val="24"/>
        </w:rPr>
        <w:t>. Pour moi, ce fut une expérience d'apprentissage inestimable qui m'a non seulement enseigné comment créer des MCD, mais aussi comment ils peuvent être utilisés pour résoudre des problèmes réels dans un environnement professionnel.</w:t>
      </w:r>
    </w:p>
    <w:p w14:paraId="54D928B2" w14:textId="202306CF" w:rsidR="006475D5" w:rsidRPr="00CE464E" w:rsidRDefault="006475D5" w:rsidP="005A414B">
      <w:pPr>
        <w:jc w:val="both"/>
        <w:rPr>
          <w:rFonts w:ascii="Comic Sans MS" w:hAnsi="Comic Sans MS"/>
          <w:b/>
          <w:bCs/>
          <w:sz w:val="24"/>
          <w:szCs w:val="24"/>
        </w:rPr>
      </w:pPr>
    </w:p>
    <w:p w14:paraId="47609EB4" w14:textId="0AC4D70F" w:rsidR="00054975" w:rsidRPr="00E43E29" w:rsidRDefault="00103C9D" w:rsidP="007B3008">
      <w:pPr>
        <w:pStyle w:val="Titre1"/>
        <w:numPr>
          <w:ilvl w:val="0"/>
          <w:numId w:val="5"/>
        </w:numPr>
      </w:pPr>
      <w:bookmarkStart w:id="21" w:name="_Toc150250158"/>
      <w:r>
        <w:t xml:space="preserve">Programmation de </w:t>
      </w:r>
      <w:proofErr w:type="spellStart"/>
      <w:r>
        <w:t>Cod’It</w:t>
      </w:r>
      <w:bookmarkEnd w:id="21"/>
      <w:proofErr w:type="spellEnd"/>
    </w:p>
    <w:p w14:paraId="6E4D1EB1" w14:textId="3E3D0FB4" w:rsidR="00054975" w:rsidRDefault="00C42D53" w:rsidP="0045654B">
      <w:pPr>
        <w:pStyle w:val="Titre2"/>
        <w:ind w:left="708"/>
      </w:pPr>
      <w:bookmarkStart w:id="22" w:name="_Toc104978347"/>
      <w:bookmarkStart w:id="23" w:name="_Toc150250159"/>
      <w:r>
        <w:rPr>
          <w:noProof/>
        </w:rPr>
        <mc:AlternateContent>
          <mc:Choice Requires="wps">
            <w:drawing>
              <wp:anchor distT="0" distB="0" distL="114300" distR="114300" simplePos="0" relativeHeight="251669504" behindDoc="1" locked="0" layoutInCell="1" allowOverlap="1" wp14:anchorId="2304615A" wp14:editId="4DAACEB0">
                <wp:simplePos x="0" y="0"/>
                <wp:positionH relativeFrom="column">
                  <wp:posOffset>71260</wp:posOffset>
                </wp:positionH>
                <wp:positionV relativeFrom="paragraph">
                  <wp:posOffset>3504326</wp:posOffset>
                </wp:positionV>
                <wp:extent cx="5760720" cy="161925"/>
                <wp:effectExtent l="0" t="0" r="0" b="9525"/>
                <wp:wrapTight wrapText="bothSides">
                  <wp:wrapPolygon edited="0">
                    <wp:start x="0" y="0"/>
                    <wp:lineTo x="0" y="20329"/>
                    <wp:lineTo x="21500" y="20329"/>
                    <wp:lineTo x="21500" y="0"/>
                    <wp:lineTo x="0" y="0"/>
                  </wp:wrapPolygon>
                </wp:wrapTight>
                <wp:docPr id="13" name="Zone de texte 13"/>
                <wp:cNvGraphicFramePr/>
                <a:graphic xmlns:a="http://schemas.openxmlformats.org/drawingml/2006/main">
                  <a:graphicData uri="http://schemas.microsoft.com/office/word/2010/wordprocessingShape">
                    <wps:wsp>
                      <wps:cNvSpPr txBox="1"/>
                      <wps:spPr>
                        <a:xfrm>
                          <a:off x="0" y="0"/>
                          <a:ext cx="5760720" cy="161925"/>
                        </a:xfrm>
                        <a:prstGeom prst="rect">
                          <a:avLst/>
                        </a:prstGeom>
                        <a:solidFill>
                          <a:prstClr val="white"/>
                        </a:solidFill>
                        <a:ln>
                          <a:noFill/>
                        </a:ln>
                      </wps:spPr>
                      <wps:txbx>
                        <w:txbxContent>
                          <w:p w14:paraId="0F45AACD" w14:textId="0E8F4885" w:rsidR="00054975" w:rsidRPr="00334650" w:rsidRDefault="007A5756" w:rsidP="00054975">
                            <w:pPr>
                              <w:pStyle w:val="Lgende"/>
                              <w:rPr>
                                <w:noProof/>
                              </w:rPr>
                            </w:pPr>
                            <w:r>
                              <w:t>Logo du langage python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304615A" id="_x0000_t202" coordsize="21600,21600" o:spt="202" path="m,l,21600r21600,l21600,xe">
                <v:stroke joinstyle="miter"/>
                <v:path gradientshapeok="t" o:connecttype="rect"/>
              </v:shapetype>
              <v:shape id="Zone de texte 13" o:spid="_x0000_s1032" type="#_x0000_t202" style="position:absolute;left:0;text-align:left;margin-left:5.6pt;margin-top:275.95pt;width:453.6pt;height:12.75pt;z-index:-251646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" stroked="f">
                <v:textbox inset="0,0,0,0">
                  <w:txbxContent>
                    <w:p w14:paraId="0F45AACD" w14:textId="0E8F4885" w:rsidR="00054975" w:rsidRPr="00334650" w:rsidRDefault="007A5756" w:rsidP="00054975">
                      <w:pPr>
                        <w:pStyle w:val="Lgende"/>
                        <w:rPr>
                          <w:noProof/>
                        </w:rPr>
                      </w:pPr>
                      <w:r>
                        <w:t>Logo du langage python</w:t>
                      </w:r>
                    </w:p>
                  </w:txbxContent>
                </v:textbox>
                <w10:wrap type="tight"/>
              </v:shape>
            </w:pict>
          </mc:Fallback>
        </mc:AlternateContent>
      </w:r>
      <w:r w:rsidR="00C56DAD" w:rsidRPr="00C56DAD">
        <w:t xml:space="preserve"> </w:t>
      </w:r>
      <w:r w:rsidR="0045654B">
        <w:t xml:space="preserve">8.1 </w:t>
      </w:r>
      <w:bookmarkEnd w:id="22"/>
      <w:r w:rsidR="009C6F99">
        <w:t>Début : échec de la programmation en python</w:t>
      </w:r>
      <w:bookmarkEnd w:id="23"/>
    </w:p>
    <w:p w14:paraId="3AAFF705" w14:textId="31030121" w:rsidR="007A5756" w:rsidRPr="007A5756" w:rsidRDefault="007A5756" w:rsidP="007A5756">
      <w:pPr>
        <w:jc w:val="both"/>
        <w:rPr>
          <w:rFonts w:ascii="Comic Sans MS" w:hAnsi="Comic Sans MS"/>
        </w:rPr>
      </w:pPr>
      <w:r>
        <w:rPr>
          <w:noProof/>
        </w:rPr>
        <w:drawing>
          <wp:anchor distT="0" distB="0" distL="114300" distR="114300" simplePos="0" relativeHeight="251691008" behindDoc="0" locked="0" layoutInCell="1" allowOverlap="1" wp14:anchorId="53580EE6" wp14:editId="50B897D4">
            <wp:simplePos x="0" y="0"/>
            <wp:positionH relativeFrom="column">
              <wp:posOffset>108717</wp:posOffset>
            </wp:positionH>
            <wp:positionV relativeFrom="paragraph">
              <wp:posOffset>179573</wp:posOffset>
            </wp:positionV>
            <wp:extent cx="1644650" cy="1801495"/>
            <wp:effectExtent l="0" t="0" r="0" b="8255"/>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44650" cy="1801495"/>
                    </a:xfrm>
                    <a:prstGeom prst="rect">
                      <a:avLst/>
                    </a:prstGeom>
                    <a:noFill/>
                    <a:ln>
                      <a:noFill/>
                    </a:ln>
                  </pic:spPr>
                </pic:pic>
              </a:graphicData>
            </a:graphic>
          </wp:anchor>
        </w:drawing>
      </w:r>
      <w:r w:rsidR="00000000">
        <w:rPr>
          <w:rFonts w:ascii="Comic Sans MS" w:hAnsi="Comic Sans MS"/>
          <w:sz w:val="24"/>
          <w:szCs w:val="24"/>
        </w:rPr>
        <w:pict w14:anchorId="1A18A6D9">
          <v:rect id="_x0000_i1025" style="width:0;height:0" o:hralign="center" o:hrstd="t" o:hrnoshade="t" o:hr="t" fillcolor="#374151" stroked="f"/>
        </w:pict>
      </w:r>
    </w:p>
    <w:p w14:paraId="0BA44274"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Lorsque j'ai été affecté au projet "</w:t>
      </w:r>
      <w:proofErr w:type="spellStart"/>
      <w:r w:rsidRPr="007A5756">
        <w:rPr>
          <w:rFonts w:ascii="Comic Sans MS" w:hAnsi="Comic Sans MS"/>
          <w:sz w:val="24"/>
          <w:szCs w:val="24"/>
        </w:rPr>
        <w:t>Cod'It</w:t>
      </w:r>
      <w:proofErr w:type="spellEnd"/>
      <w:r w:rsidRPr="007A5756">
        <w:rPr>
          <w:rFonts w:ascii="Comic Sans MS" w:hAnsi="Comic Sans MS"/>
          <w:sz w:val="24"/>
          <w:szCs w:val="24"/>
        </w:rPr>
        <w:t>" au Ministère du Travail, l'objectif était clair : créer un logiciel qui rendrait le Code du Travail Français plus accessible et ergonomique, en le présentant sous un angle thématique. Python étant réputé pour sa facilité d'utilisation et sa polyvalence, il semblait être le choix idéal pour ce projet.</w:t>
      </w:r>
    </w:p>
    <w:p w14:paraId="37960221"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 xml:space="preserve">J'ai commencé par établir un environnement de développement Python et installer plusieurs librairies qui, je pensais, seraient utiles. Parmi elles, Flask pour le backend, </w:t>
      </w:r>
      <w:proofErr w:type="spellStart"/>
      <w:r w:rsidRPr="007A5756">
        <w:rPr>
          <w:rFonts w:ascii="Comic Sans MS" w:hAnsi="Comic Sans MS"/>
          <w:sz w:val="24"/>
          <w:szCs w:val="24"/>
        </w:rPr>
        <w:t>SQLAlchemy</w:t>
      </w:r>
      <w:proofErr w:type="spellEnd"/>
      <w:r w:rsidRPr="007A5756">
        <w:rPr>
          <w:rFonts w:ascii="Comic Sans MS" w:hAnsi="Comic Sans MS"/>
          <w:sz w:val="24"/>
          <w:szCs w:val="24"/>
        </w:rPr>
        <w:t xml:space="preserve"> pour la gestion de la base de données et </w:t>
      </w:r>
      <w:proofErr w:type="spellStart"/>
      <w:r w:rsidRPr="007A5756">
        <w:rPr>
          <w:rFonts w:ascii="Comic Sans MS" w:hAnsi="Comic Sans MS"/>
          <w:sz w:val="24"/>
          <w:szCs w:val="24"/>
        </w:rPr>
        <w:t>React</w:t>
      </w:r>
      <w:proofErr w:type="spellEnd"/>
      <w:r w:rsidRPr="007A5756">
        <w:rPr>
          <w:rFonts w:ascii="Comic Sans MS" w:hAnsi="Comic Sans MS"/>
          <w:sz w:val="24"/>
          <w:szCs w:val="24"/>
        </w:rPr>
        <w:t xml:space="preserve"> pour le frontend.</w:t>
      </w:r>
    </w:p>
    <w:p w14:paraId="10DC895A"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 xml:space="preserve">Tout semblait bien se passer jusqu'à ce que je commence à intégrer ces différentes librairies. C'est là que les problèmes ont commencé à surgir. Des conflits de versions aux incompatibilités entre les librairies, chaque </w:t>
      </w:r>
      <w:r w:rsidRPr="007A5756">
        <w:rPr>
          <w:rFonts w:ascii="Comic Sans MS" w:hAnsi="Comic Sans MS"/>
          <w:sz w:val="24"/>
          <w:szCs w:val="24"/>
        </w:rPr>
        <w:lastRenderedPageBreak/>
        <w:t>étape devenait de plus en plus compliquée. J'ai passé des jours à essayer de résoudre ces problèmes, mais sans succès.</w:t>
      </w:r>
    </w:p>
    <w:p w14:paraId="778E019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Après plusieurs réunions avec l'équipe et les parties prenantes, nous avons pris la décision difficile mais nécessaire d'écarter Python comme langage de programmation pour le projet "</w:t>
      </w:r>
      <w:proofErr w:type="spellStart"/>
      <w:r w:rsidRPr="007A5756">
        <w:rPr>
          <w:rFonts w:ascii="Comic Sans MS" w:hAnsi="Comic Sans MS"/>
          <w:sz w:val="24"/>
          <w:szCs w:val="24"/>
        </w:rPr>
        <w:t>Cod'It</w:t>
      </w:r>
      <w:proofErr w:type="spellEnd"/>
      <w:r w:rsidRPr="007A5756">
        <w:rPr>
          <w:rFonts w:ascii="Comic Sans MS" w:hAnsi="Comic Sans MS"/>
          <w:sz w:val="24"/>
          <w:szCs w:val="24"/>
        </w:rPr>
        <w:t>". Les problèmes d'implantation des librairies étaient devenus un obstacle insurmontable, et il était clair que nous perdions un temps précieux.</w:t>
      </w:r>
    </w:p>
    <w:p w14:paraId="1DE09531"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Nous avons finalement opté pour une autre pile technologique, plus adaptée aux besoins spécifiques de notre projet. Cela a nécessité une période d'adaptation, mais nous avons réussi à rattraper le temps perdu et à mettre le projet sur la bonne voie.</w:t>
      </w:r>
    </w:p>
    <w:p w14:paraId="4BC83245" w14:textId="1474A1C4" w:rsid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Bien que mon expérience avec Python pour ce projet ait été difficile, elle a été incroyablement instructive. Elle m'a appris l'importance de la planification minutieuse et de la prise en compte de tous les aspects techniques avant de s'engager dans un chemin particulier. Et même si nous avons dû abandonner Python pour ce projet, les leçons apprises ont été inestimables pour la réussite future de "</w:t>
      </w:r>
      <w:proofErr w:type="spellStart"/>
      <w:r w:rsidRPr="007A5756">
        <w:rPr>
          <w:rFonts w:ascii="Comic Sans MS" w:hAnsi="Comic Sans MS"/>
          <w:sz w:val="24"/>
          <w:szCs w:val="24"/>
        </w:rPr>
        <w:t>Cod'It</w:t>
      </w:r>
      <w:proofErr w:type="spellEnd"/>
      <w:r w:rsidRPr="007A5756">
        <w:rPr>
          <w:rFonts w:ascii="Comic Sans MS" w:hAnsi="Comic Sans MS"/>
          <w:sz w:val="24"/>
          <w:szCs w:val="24"/>
        </w:rPr>
        <w:t>".</w:t>
      </w:r>
    </w:p>
    <w:p w14:paraId="3341F1EC"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 xml:space="preserve">Après avoir écarté Python, nous avons dû réévaluer nos options technologiques. Plusieurs langages et </w:t>
      </w:r>
      <w:proofErr w:type="spellStart"/>
      <w:r w:rsidRPr="007A5756">
        <w:rPr>
          <w:rFonts w:ascii="Comic Sans MS" w:hAnsi="Comic Sans MS"/>
          <w:sz w:val="24"/>
          <w:szCs w:val="24"/>
        </w:rPr>
        <w:t>frameworks</w:t>
      </w:r>
      <w:proofErr w:type="spellEnd"/>
      <w:r w:rsidRPr="007A5756">
        <w:rPr>
          <w:rFonts w:ascii="Comic Sans MS" w:hAnsi="Comic Sans MS"/>
          <w:sz w:val="24"/>
          <w:szCs w:val="24"/>
        </w:rPr>
        <w:t xml:space="preserve"> étaient sur la table, mais Node.js s'est rapidement imposé comme un choix solide pour plusieurs raisons.</w:t>
      </w:r>
    </w:p>
    <w:p w14:paraId="03EAC27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Premièrement, Node.js est particulièrement performant pour les applications en temps réel et à fort trafic, ce qui était crucial pour "</w:t>
      </w:r>
      <w:proofErr w:type="spellStart"/>
      <w:r w:rsidRPr="007A5756">
        <w:rPr>
          <w:rFonts w:ascii="Comic Sans MS" w:hAnsi="Comic Sans MS"/>
          <w:sz w:val="24"/>
          <w:szCs w:val="24"/>
        </w:rPr>
        <w:t>Cod'It</w:t>
      </w:r>
      <w:proofErr w:type="spellEnd"/>
      <w:r w:rsidRPr="007A5756">
        <w:rPr>
          <w:rFonts w:ascii="Comic Sans MS" w:hAnsi="Comic Sans MS"/>
          <w:sz w:val="24"/>
          <w:szCs w:val="24"/>
        </w:rPr>
        <w:t>" étant donné que nous visions une large audience d'utilisateurs. De plus, Node.js utilise JavaScript, un langage que toute notre équipe maîtrisait déjà, ce qui a facilité la transition.</w:t>
      </w:r>
    </w:p>
    <w:p w14:paraId="603390B2"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 xml:space="preserve">Deuxièmement, l'écosystème </w:t>
      </w:r>
      <w:proofErr w:type="spellStart"/>
      <w:r w:rsidRPr="007A5756">
        <w:rPr>
          <w:rFonts w:ascii="Comic Sans MS" w:hAnsi="Comic Sans MS"/>
          <w:sz w:val="24"/>
          <w:szCs w:val="24"/>
        </w:rPr>
        <w:t>npm</w:t>
      </w:r>
      <w:proofErr w:type="spellEnd"/>
      <w:r w:rsidRPr="007A5756">
        <w:rPr>
          <w:rFonts w:ascii="Comic Sans MS" w:hAnsi="Comic Sans MS"/>
          <w:sz w:val="24"/>
          <w:szCs w:val="24"/>
        </w:rPr>
        <w:t xml:space="preserve"> (Node Package Manager) offre une vaste gamme de modules et de bibliothèques prêts à l'emploi, ce qui pourrait accélérer notre développement. Contrairement à notre expérience avec Python, où les librairies ont posé des problèmes d'intégration, les modules </w:t>
      </w:r>
      <w:proofErr w:type="spellStart"/>
      <w:r w:rsidRPr="007A5756">
        <w:rPr>
          <w:rFonts w:ascii="Comic Sans MS" w:hAnsi="Comic Sans MS"/>
          <w:sz w:val="24"/>
          <w:szCs w:val="24"/>
        </w:rPr>
        <w:t>npm</w:t>
      </w:r>
      <w:proofErr w:type="spellEnd"/>
      <w:r w:rsidRPr="007A5756">
        <w:rPr>
          <w:rFonts w:ascii="Comic Sans MS" w:hAnsi="Comic Sans MS"/>
          <w:sz w:val="24"/>
          <w:szCs w:val="24"/>
        </w:rPr>
        <w:t xml:space="preserve"> sont souvent conçus pour être hautement compatibles et modulaires.</w:t>
      </w:r>
    </w:p>
    <w:p w14:paraId="3542D65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lastRenderedPageBreak/>
        <w:t>Troisièmement, Node.js nous a permis de créer un environnement de développement unifié. Étant donné que JavaScript serait utilisé à la fois sur le client et le serveur, cela a simplifié notre flux de travail et a rendu la maintenance du code beaucoup plus gérable.</w:t>
      </w:r>
    </w:p>
    <w:p w14:paraId="602624C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 xml:space="preserve">Après avoir pris la décision, nous avons rapidement mis en place un environnement de développement Node.js et commencé à explorer les bibliothèques et les </w:t>
      </w:r>
      <w:proofErr w:type="spellStart"/>
      <w:r w:rsidRPr="007A5756">
        <w:rPr>
          <w:rFonts w:ascii="Comic Sans MS" w:hAnsi="Comic Sans MS"/>
          <w:sz w:val="24"/>
          <w:szCs w:val="24"/>
        </w:rPr>
        <w:t>frameworks</w:t>
      </w:r>
      <w:proofErr w:type="spellEnd"/>
      <w:r w:rsidRPr="007A5756">
        <w:rPr>
          <w:rFonts w:ascii="Comic Sans MS" w:hAnsi="Comic Sans MS"/>
          <w:sz w:val="24"/>
          <w:szCs w:val="24"/>
        </w:rPr>
        <w:t xml:space="preserve"> qui seraient les plus utiles pour "</w:t>
      </w:r>
      <w:proofErr w:type="spellStart"/>
      <w:r w:rsidRPr="007A5756">
        <w:rPr>
          <w:rFonts w:ascii="Comic Sans MS" w:hAnsi="Comic Sans MS"/>
          <w:sz w:val="24"/>
          <w:szCs w:val="24"/>
        </w:rPr>
        <w:t>Cod'It</w:t>
      </w:r>
      <w:proofErr w:type="spellEnd"/>
      <w:r w:rsidRPr="007A5756">
        <w:rPr>
          <w:rFonts w:ascii="Comic Sans MS" w:hAnsi="Comic Sans MS"/>
          <w:sz w:val="24"/>
          <w:szCs w:val="24"/>
        </w:rPr>
        <w:t xml:space="preserve">". Nous avons opté pour Express.js pour le backend et avons continué à utiliser </w:t>
      </w:r>
      <w:proofErr w:type="spellStart"/>
      <w:r w:rsidRPr="007A5756">
        <w:rPr>
          <w:rFonts w:ascii="Comic Sans MS" w:hAnsi="Comic Sans MS"/>
          <w:sz w:val="24"/>
          <w:szCs w:val="24"/>
        </w:rPr>
        <w:t>React</w:t>
      </w:r>
      <w:proofErr w:type="spellEnd"/>
      <w:r w:rsidRPr="007A5756">
        <w:rPr>
          <w:rFonts w:ascii="Comic Sans MS" w:hAnsi="Comic Sans MS"/>
          <w:sz w:val="24"/>
          <w:szCs w:val="24"/>
        </w:rPr>
        <w:t xml:space="preserve"> pour le frontend, ce qui s'est avéré être une combinaison puissante.</w:t>
      </w:r>
    </w:p>
    <w:p w14:paraId="325E6161"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La transition vers Node.js n'a pas été sans défis, mais elle s'est avérée être la bonne décision. Le projet "</w:t>
      </w:r>
      <w:proofErr w:type="spellStart"/>
      <w:r w:rsidRPr="007A5756">
        <w:rPr>
          <w:rFonts w:ascii="Comic Sans MS" w:hAnsi="Comic Sans MS"/>
          <w:sz w:val="24"/>
          <w:szCs w:val="24"/>
        </w:rPr>
        <w:t>Cod'It</w:t>
      </w:r>
      <w:proofErr w:type="spellEnd"/>
      <w:r w:rsidRPr="007A5756">
        <w:rPr>
          <w:rFonts w:ascii="Comic Sans MS" w:hAnsi="Comic Sans MS"/>
          <w:sz w:val="24"/>
          <w:szCs w:val="24"/>
        </w:rPr>
        <w:t>" a non seulement rattrapé son retard, mais a également gagné en efficacité et en performance. Finalement, le logiciel a été lancé avec succès, recevant des éloges pour sa facilité d'utilisation et sa robustesse.</w:t>
      </w:r>
    </w:p>
    <w:p w14:paraId="69CA93B6"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En résumé, bien que notre parcours initial avec Python ait été semé d'embûches, le passage à Node.js a été un tournant décisif qui a grandement contribué à la réussite du projet "</w:t>
      </w:r>
      <w:proofErr w:type="spellStart"/>
      <w:r w:rsidRPr="007A5756">
        <w:rPr>
          <w:rFonts w:ascii="Comic Sans MS" w:hAnsi="Comic Sans MS"/>
          <w:sz w:val="24"/>
          <w:szCs w:val="24"/>
        </w:rPr>
        <w:t>Cod'It</w:t>
      </w:r>
      <w:proofErr w:type="spellEnd"/>
      <w:r w:rsidRPr="007A5756">
        <w:rPr>
          <w:rFonts w:ascii="Comic Sans MS" w:hAnsi="Comic Sans MS"/>
          <w:sz w:val="24"/>
          <w:szCs w:val="24"/>
        </w:rPr>
        <w:t>".</w:t>
      </w:r>
    </w:p>
    <w:p w14:paraId="596E9A8B" w14:textId="77777777" w:rsidR="007A5756" w:rsidRPr="007A5756" w:rsidRDefault="007A5756" w:rsidP="007A5756">
      <w:pPr>
        <w:ind w:left="708" w:firstLine="708"/>
        <w:jc w:val="both"/>
        <w:rPr>
          <w:rFonts w:ascii="Comic Sans MS" w:hAnsi="Comic Sans MS"/>
          <w:sz w:val="24"/>
          <w:szCs w:val="24"/>
        </w:rPr>
      </w:pPr>
    </w:p>
    <w:p w14:paraId="4EA9A3FE" w14:textId="5A3D671E" w:rsidR="00054975" w:rsidRDefault="00054975" w:rsidP="007A5756">
      <w:pPr>
        <w:ind w:left="708" w:firstLine="708"/>
        <w:jc w:val="both"/>
        <w:rPr>
          <w:b/>
          <w:bCs/>
          <w:color w:val="1C6194" w:themeColor="accent6" w:themeShade="BF"/>
          <w:sz w:val="36"/>
          <w:szCs w:val="36"/>
          <w:u w:val="single"/>
        </w:rPr>
      </w:pPr>
    </w:p>
    <w:p w14:paraId="09BEDED4" w14:textId="7BE0376F" w:rsidR="00224C3A" w:rsidRPr="00054975" w:rsidRDefault="006C40A7" w:rsidP="00E43E29">
      <w:pPr>
        <w:pStyle w:val="Titre2"/>
      </w:pPr>
      <w:bookmarkStart w:id="24" w:name="_Toc104978348"/>
      <w:r w:rsidRPr="00054975">
        <w:t xml:space="preserve"> </w:t>
      </w:r>
      <w:r w:rsidR="0045654B">
        <w:tab/>
      </w:r>
      <w:bookmarkStart w:id="25" w:name="_Toc150250160"/>
      <w:r w:rsidR="0045654B">
        <w:t xml:space="preserve">8.2 </w:t>
      </w:r>
      <w:bookmarkEnd w:id="24"/>
      <w:r w:rsidR="00097273">
        <w:t xml:space="preserve">Recentrage de la programmation vers </w:t>
      </w:r>
      <w:proofErr w:type="spellStart"/>
      <w:r w:rsidR="00097273">
        <w:t>NodesJS</w:t>
      </w:r>
      <w:bookmarkEnd w:id="25"/>
      <w:proofErr w:type="spellEnd"/>
    </w:p>
    <w:p w14:paraId="59CE333A"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Le processus de redéveloppement du logiciel "</w:t>
      </w:r>
      <w:proofErr w:type="spellStart"/>
      <w:r w:rsidRPr="008F3C1C">
        <w:rPr>
          <w:rFonts w:ascii="Comic Sans MS" w:hAnsi="Comic Sans MS"/>
          <w:sz w:val="24"/>
          <w:szCs w:val="24"/>
        </w:rPr>
        <w:t>Cod'It</w:t>
      </w:r>
      <w:proofErr w:type="spellEnd"/>
      <w:r w:rsidRPr="008F3C1C">
        <w:rPr>
          <w:rFonts w:ascii="Comic Sans MS" w:hAnsi="Comic Sans MS"/>
          <w:sz w:val="24"/>
          <w:szCs w:val="24"/>
        </w:rPr>
        <w:t xml:space="preserve">" en </w:t>
      </w:r>
      <w:proofErr w:type="spellStart"/>
      <w:r w:rsidRPr="008F3C1C">
        <w:rPr>
          <w:rFonts w:ascii="Comic Sans MS" w:hAnsi="Comic Sans MS"/>
          <w:sz w:val="24"/>
          <w:szCs w:val="24"/>
        </w:rPr>
        <w:t>NodeJS</w:t>
      </w:r>
      <w:proofErr w:type="spellEnd"/>
      <w:r w:rsidRPr="008F3C1C">
        <w:rPr>
          <w:rFonts w:ascii="Comic Sans MS" w:hAnsi="Comic Sans MS"/>
          <w:sz w:val="24"/>
          <w:szCs w:val="24"/>
        </w:rPr>
        <w:t xml:space="preserve"> a été une entreprise détaillée et structurée. Nous avons abordé cette transition en nous appuyant sur les leçons tirées de notre expérience avec Python et en nous concentrant sur une intégration fluide et efficace des technologies.</w:t>
      </w:r>
    </w:p>
    <w:p w14:paraId="5690144F"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1 : Analyse et Planification</w:t>
      </w:r>
    </w:p>
    <w:p w14:paraId="7067F390"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 xml:space="preserve">La première étape a consisté à analyser en profondeur les exigences du projet et les défis que nous avions rencontrés précédemment. Nous avons cartographié les fonctionnalités clés, les attentes des utilisateurs et les objectifs de performance. Chaque membre de l'équipe a été impliqué dans </w:t>
      </w:r>
      <w:r w:rsidRPr="008F3C1C">
        <w:rPr>
          <w:rFonts w:ascii="Comic Sans MS" w:hAnsi="Comic Sans MS"/>
          <w:sz w:val="24"/>
          <w:szCs w:val="24"/>
        </w:rPr>
        <w:lastRenderedPageBreak/>
        <w:t>ce processus, garantissant une perspective diversifiée et une compréhension complète des défis à venir.</w:t>
      </w:r>
    </w:p>
    <w:p w14:paraId="5EF7C57C"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2 : Formation et Adaptation</w:t>
      </w:r>
    </w:p>
    <w:p w14:paraId="62600EB8"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Bien que notre équipe ait été familiarisée avec JavaScript, une session de formation intensive sur les spécificités et les meilleures pratiques de Node.js a été organisée. Cela nous a aidés à nous adapter rapidement au nouvel environnement de développement et à tirer le meilleur parti des fonctionnalités offertes par Node.js.</w:t>
      </w:r>
    </w:p>
    <w:p w14:paraId="1A219F88"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3 : Développement Agile</w:t>
      </w:r>
    </w:p>
    <w:p w14:paraId="16F1F375"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 xml:space="preserve">Nous avons adopté une approche de développement agile, avec des sprints courts et des réunions quotidiennes pour discuter des progrès, des défis et des ajustements nécessaires. La modularité de </w:t>
      </w:r>
      <w:proofErr w:type="spellStart"/>
      <w:r w:rsidRPr="008F3C1C">
        <w:rPr>
          <w:rFonts w:ascii="Comic Sans MS" w:hAnsi="Comic Sans MS"/>
          <w:sz w:val="24"/>
          <w:szCs w:val="24"/>
        </w:rPr>
        <w:t>npm</w:t>
      </w:r>
      <w:proofErr w:type="spellEnd"/>
      <w:r w:rsidRPr="008F3C1C">
        <w:rPr>
          <w:rFonts w:ascii="Comic Sans MS" w:hAnsi="Comic Sans MS"/>
          <w:sz w:val="24"/>
          <w:szCs w:val="24"/>
        </w:rPr>
        <w:t xml:space="preserve"> nous a permis d'intégrer facilement des bibliothèques et des outils, évitant les problèmes d'incompatibilité qui avaient entravé notre progression avec Python.</w:t>
      </w:r>
    </w:p>
    <w:p w14:paraId="5B159B2E"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4 : Tests Intensifs</w:t>
      </w:r>
    </w:p>
    <w:p w14:paraId="66EF1F15"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Un accent particulier a été mis sur les tests. Des tests unitaires, des tests d'intégration et des tests de charge ont été effectués à chaque étape du développement pour s'assurer que le logiciel était non seulement fonctionnel, mais aussi performant et fiable.</w:t>
      </w:r>
    </w:p>
    <w:p w14:paraId="7E884DA1"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5 : Optimisation Continue</w:t>
      </w:r>
    </w:p>
    <w:p w14:paraId="4E1713FF"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Node.js a facilité l’implémentation d’une culture d’optimisation continue. Grâce à son écosystème dynamique et à la facilité de mise à jour des modules, nous avons pu améliorer constamment le logiciel, en ajoutant de nouvelles fonctionnalités et en optimisant les performances existantes.</w:t>
      </w:r>
    </w:p>
    <w:p w14:paraId="6666F6E0"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Résultat</w:t>
      </w:r>
    </w:p>
    <w:p w14:paraId="1719D608"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w:t>
      </w:r>
      <w:proofErr w:type="spellStart"/>
      <w:r w:rsidRPr="008F3C1C">
        <w:rPr>
          <w:rFonts w:ascii="Comic Sans MS" w:hAnsi="Comic Sans MS"/>
          <w:sz w:val="24"/>
          <w:szCs w:val="24"/>
        </w:rPr>
        <w:t>Cod'It</w:t>
      </w:r>
      <w:proofErr w:type="spellEnd"/>
      <w:r w:rsidRPr="008F3C1C">
        <w:rPr>
          <w:rFonts w:ascii="Comic Sans MS" w:hAnsi="Comic Sans MS"/>
          <w:sz w:val="24"/>
          <w:szCs w:val="24"/>
        </w:rPr>
        <w:t xml:space="preserve">" en Node.js est devenu un produit robuste, capable de gérer un trafic élevé et d'offrir une expérience utilisateur optimisée. Le code propre, la maintenance simplifiée et la performance améliorée ont validé notre décision de migrer vers Node.js. Nous avons non seulement surmonté </w:t>
      </w:r>
      <w:r w:rsidRPr="008F3C1C">
        <w:rPr>
          <w:rFonts w:ascii="Comic Sans MS" w:hAnsi="Comic Sans MS"/>
          <w:sz w:val="24"/>
          <w:szCs w:val="24"/>
        </w:rPr>
        <w:lastRenderedPageBreak/>
        <w:t>les obstacles initiaux mais avons également créé un produit qui a dépassé les attentes.</w:t>
      </w:r>
    </w:p>
    <w:p w14:paraId="55349E89"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Réflexion</w:t>
      </w:r>
    </w:p>
    <w:p w14:paraId="5EB2DF5C"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La flexibilité et l'adaptabilité sont des éléments clés dans le monde du développement logiciel. Bien que le passage de Python à Node.js ait été un défi, c'était une opportunité d'apprentissage et de croissance. Nous avons appris que la sélection d'une pile technologique ne doit pas seulement être basée sur la popularité ou la familiarité, mais doit être une décision bien réfléchie, alignée avec les exigences spécifiques et les défis uniques de chaque projet.</w:t>
      </w:r>
    </w:p>
    <w:p w14:paraId="43BF9001" w14:textId="794C6801" w:rsidR="000E359B" w:rsidRPr="001632EF" w:rsidRDefault="008F3C1C" w:rsidP="008B5BCD">
      <w:pPr>
        <w:ind w:left="708" w:firstLine="708"/>
        <w:jc w:val="both"/>
        <w:rPr>
          <w:rFonts w:ascii="Comic Sans MS" w:hAnsi="Comic Sans MS"/>
          <w:sz w:val="24"/>
          <w:szCs w:val="24"/>
        </w:rPr>
      </w:pPr>
      <w:r w:rsidRPr="008F3C1C">
        <w:rPr>
          <w:rFonts w:ascii="Comic Sans MS" w:hAnsi="Comic Sans MS"/>
          <w:sz w:val="24"/>
          <w:szCs w:val="24"/>
        </w:rPr>
        <w:t>Chaque échec et succès dans le parcours de "</w:t>
      </w:r>
      <w:proofErr w:type="spellStart"/>
      <w:r w:rsidRPr="008F3C1C">
        <w:rPr>
          <w:rFonts w:ascii="Comic Sans MS" w:hAnsi="Comic Sans MS"/>
          <w:sz w:val="24"/>
          <w:szCs w:val="24"/>
        </w:rPr>
        <w:t>Cod'It</w:t>
      </w:r>
      <w:proofErr w:type="spellEnd"/>
      <w:r w:rsidRPr="008F3C1C">
        <w:rPr>
          <w:rFonts w:ascii="Comic Sans MS" w:hAnsi="Comic Sans MS"/>
          <w:sz w:val="24"/>
          <w:szCs w:val="24"/>
        </w:rPr>
        <w:t xml:space="preserve">" a renforcé notre équipe, affiné notre approche du développement logiciel et nous a préparés à surmonter les défis futurs avec une résilience et </w:t>
      </w:r>
      <w:r w:rsidR="008B5BCD" w:rsidRPr="008F3C1C">
        <w:rPr>
          <w:rFonts w:ascii="Comic Sans MS" w:hAnsi="Comic Sans MS"/>
          <w:sz w:val="24"/>
          <w:szCs w:val="24"/>
        </w:rPr>
        <w:t>une expertise renouvelée</w:t>
      </w:r>
      <w:r w:rsidRPr="008F3C1C">
        <w:rPr>
          <w:rFonts w:ascii="Comic Sans MS" w:hAnsi="Comic Sans MS"/>
          <w:sz w:val="24"/>
          <w:szCs w:val="24"/>
        </w:rPr>
        <w:t>. "</w:t>
      </w:r>
      <w:proofErr w:type="spellStart"/>
      <w:r w:rsidRPr="008F3C1C">
        <w:rPr>
          <w:rFonts w:ascii="Comic Sans MS" w:hAnsi="Comic Sans MS"/>
          <w:sz w:val="24"/>
          <w:szCs w:val="24"/>
        </w:rPr>
        <w:t>Cod'It</w:t>
      </w:r>
      <w:proofErr w:type="spellEnd"/>
      <w:r w:rsidRPr="008F3C1C">
        <w:rPr>
          <w:rFonts w:ascii="Comic Sans MS" w:hAnsi="Comic Sans MS"/>
          <w:sz w:val="24"/>
          <w:szCs w:val="24"/>
        </w:rPr>
        <w:t>" est désormais un témoignage de notre engagement envers l'excellence, l'innovation et la résilience face aux obstacles.</w:t>
      </w:r>
    </w:p>
    <w:p w14:paraId="2B8F697D" w14:textId="30ABF605" w:rsidR="00224C3A" w:rsidRDefault="0045654B" w:rsidP="0045654B">
      <w:pPr>
        <w:pStyle w:val="Titre2"/>
        <w:ind w:firstLine="708"/>
      </w:pPr>
      <w:bookmarkStart w:id="26" w:name="_Toc104978349"/>
      <w:bookmarkStart w:id="27" w:name="_Toc150250161"/>
      <w:r>
        <w:t xml:space="preserve">8.3 </w:t>
      </w:r>
      <w:r w:rsidR="00224C3A">
        <w:t>Exercice 0.1</w:t>
      </w:r>
      <w:bookmarkEnd w:id="26"/>
      <w:bookmarkEnd w:id="27"/>
    </w:p>
    <w:p w14:paraId="5009E034" w14:textId="77777777" w:rsidR="000E359B" w:rsidRPr="000E359B" w:rsidRDefault="000E359B" w:rsidP="000E359B"/>
    <w:p w14:paraId="355836C0" w14:textId="45B535A1" w:rsidR="00224C3A" w:rsidRDefault="00224C3A" w:rsidP="00224C3A">
      <w:pPr>
        <w:ind w:firstLine="708"/>
        <w:rPr>
          <w:b/>
          <w:bCs/>
          <w:color w:val="1C6194" w:themeColor="accent6" w:themeShade="BF"/>
          <w:sz w:val="36"/>
          <w:szCs w:val="36"/>
          <w:u w:val="single"/>
        </w:rPr>
      </w:pPr>
      <w:r>
        <w:rPr>
          <w:noProof/>
        </w:rPr>
        <w:drawing>
          <wp:inline distT="0" distB="0" distL="0" distR="0" wp14:anchorId="685CBF6F" wp14:editId="15D72D2C">
            <wp:extent cx="4762500" cy="2369820"/>
            <wp:effectExtent l="171450" t="171450" r="152400" b="16383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0" cy="236982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D7399A" w14:textId="6BC87480" w:rsidR="00B024FD" w:rsidRDefault="00B024FD" w:rsidP="00224C3A">
      <w:pPr>
        <w:ind w:firstLine="708"/>
        <w:rPr>
          <w:rFonts w:ascii="Comic Sans MS" w:hAnsi="Comic Sans MS"/>
          <w:sz w:val="24"/>
          <w:szCs w:val="24"/>
        </w:rPr>
      </w:pPr>
      <w:r w:rsidRPr="001632EF">
        <w:rPr>
          <w:rFonts w:ascii="Comic Sans MS" w:hAnsi="Comic Sans MS"/>
          <w:sz w:val="24"/>
          <w:szCs w:val="24"/>
        </w:rPr>
        <w:t xml:space="preserve">Cet exercice sert à récupérer des données dans des fichiers csv en entrée (il y en a cinq) pour unifier les flux d’information en une seule sortie. C’est comme l’Exercice 1 que j’explique juste en bas. Tout cela implique que l’on ait des colonnes dans les fichiers csv qui coïncident. Pour récupérer ces données, on </w:t>
      </w:r>
      <w:r w:rsidRPr="001632EF">
        <w:rPr>
          <w:rFonts w:ascii="Comic Sans MS" w:hAnsi="Comic Sans MS"/>
          <w:sz w:val="24"/>
          <w:szCs w:val="24"/>
        </w:rPr>
        <w:lastRenderedPageBreak/>
        <w:t>utilise le composant « </w:t>
      </w:r>
      <w:proofErr w:type="spellStart"/>
      <w:r w:rsidRPr="001632EF">
        <w:rPr>
          <w:rFonts w:ascii="Comic Sans MS" w:hAnsi="Comic Sans MS"/>
          <w:sz w:val="24"/>
          <w:szCs w:val="24"/>
        </w:rPr>
        <w:t>tFileInputDelimited</w:t>
      </w:r>
      <w:proofErr w:type="spellEnd"/>
      <w:r w:rsidRPr="001632EF">
        <w:rPr>
          <w:rFonts w:ascii="Comic Sans MS" w:hAnsi="Comic Sans MS"/>
          <w:sz w:val="24"/>
          <w:szCs w:val="24"/>
        </w:rPr>
        <w:t> », pour unir ces données, on utilise le composant « </w:t>
      </w:r>
      <w:proofErr w:type="spellStart"/>
      <w:r w:rsidRPr="001632EF">
        <w:rPr>
          <w:rFonts w:ascii="Comic Sans MS" w:hAnsi="Comic Sans MS"/>
          <w:sz w:val="24"/>
          <w:szCs w:val="24"/>
        </w:rPr>
        <w:t>tUnite</w:t>
      </w:r>
      <w:proofErr w:type="spellEnd"/>
      <w:r w:rsidRPr="001632EF">
        <w:rPr>
          <w:rFonts w:ascii="Comic Sans MS" w:hAnsi="Comic Sans MS"/>
          <w:sz w:val="24"/>
          <w:szCs w:val="24"/>
        </w:rPr>
        <w:t> ».</w:t>
      </w:r>
    </w:p>
    <w:p w14:paraId="042A4E6F" w14:textId="4241E1D7" w:rsidR="00F269FD" w:rsidRPr="001632EF" w:rsidRDefault="00F269FD" w:rsidP="00224C3A">
      <w:pPr>
        <w:ind w:firstLine="708"/>
        <w:rPr>
          <w:rFonts w:ascii="Comic Sans MS" w:hAnsi="Comic Sans MS"/>
          <w:sz w:val="24"/>
          <w:szCs w:val="24"/>
        </w:rPr>
      </w:pPr>
      <w:r>
        <w:rPr>
          <w:rFonts w:ascii="Comic Sans MS" w:hAnsi="Comic Sans MS"/>
          <w:sz w:val="24"/>
          <w:szCs w:val="24"/>
        </w:rPr>
        <w:t>Ensuite, dans le but de s’exercer, on va défaire ce que l’on vient de faire pour ramener les données à leur état d’origine. Pour ce faire, il faut utiliser le composant « </w:t>
      </w:r>
      <w:proofErr w:type="spellStart"/>
      <w:r>
        <w:rPr>
          <w:rFonts w:ascii="Comic Sans MS" w:hAnsi="Comic Sans MS"/>
          <w:sz w:val="24"/>
          <w:szCs w:val="24"/>
        </w:rPr>
        <w:t>tUniqRow</w:t>
      </w:r>
      <w:proofErr w:type="spellEnd"/>
      <w:r>
        <w:rPr>
          <w:rFonts w:ascii="Comic Sans MS" w:hAnsi="Comic Sans MS"/>
          <w:sz w:val="24"/>
          <w:szCs w:val="24"/>
        </w:rPr>
        <w:t> », on pourra scinder le flux unifié de données en autant de flux de sortie que l’on veut, en l’occurrence deux.</w:t>
      </w:r>
      <w:r w:rsidR="00D9480B">
        <w:rPr>
          <w:rFonts w:ascii="Comic Sans MS" w:hAnsi="Comic Sans MS"/>
          <w:sz w:val="24"/>
          <w:szCs w:val="24"/>
        </w:rPr>
        <w:t xml:space="preserve"> On récupère ces flux pour les mettre dans deux fichiers Excel en sortie et l’exercice est terminé.</w:t>
      </w:r>
    </w:p>
    <w:p w14:paraId="79D6412E" w14:textId="2865F0DE" w:rsidR="00224C3A" w:rsidRDefault="00224C3A">
      <w:pPr>
        <w:rPr>
          <w:b/>
          <w:bCs/>
          <w:color w:val="1C6194" w:themeColor="accent6" w:themeShade="BF"/>
          <w:sz w:val="36"/>
          <w:szCs w:val="36"/>
          <w:u w:val="single"/>
        </w:rPr>
      </w:pPr>
    </w:p>
    <w:p w14:paraId="69D64485" w14:textId="57354BD4" w:rsidR="00224C3A" w:rsidRPr="00707CE0" w:rsidRDefault="0045654B" w:rsidP="0045654B">
      <w:pPr>
        <w:pStyle w:val="Titre2"/>
        <w:ind w:firstLine="708"/>
      </w:pPr>
      <w:bookmarkStart w:id="28" w:name="_Toc104978350"/>
      <w:bookmarkStart w:id="29" w:name="_Toc150250162"/>
      <w:r>
        <w:t xml:space="preserve">8.4 </w:t>
      </w:r>
      <w:r w:rsidR="00224C3A" w:rsidRPr="00707CE0">
        <w:t>Exercice 1</w:t>
      </w:r>
      <w:bookmarkEnd w:id="28"/>
      <w:bookmarkEnd w:id="29"/>
    </w:p>
    <w:p w14:paraId="6B5218B1" w14:textId="324E5586" w:rsidR="00E70C81" w:rsidRDefault="00E70C81" w:rsidP="00224C3A">
      <w:pPr>
        <w:ind w:firstLine="708"/>
        <w:rPr>
          <w:b/>
          <w:bCs/>
          <w:color w:val="1C6194" w:themeColor="accent6" w:themeShade="BF"/>
          <w:sz w:val="36"/>
          <w:szCs w:val="36"/>
          <w:u w:val="single"/>
        </w:rPr>
      </w:pPr>
      <w:r>
        <w:rPr>
          <w:noProof/>
        </w:rPr>
        <w:drawing>
          <wp:inline distT="0" distB="0" distL="0" distR="0" wp14:anchorId="6A66D150" wp14:editId="337EE31D">
            <wp:extent cx="5760720" cy="2294890"/>
            <wp:effectExtent l="171450" t="171450" r="163830" b="16256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29489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233BE24" w14:textId="63C63A30" w:rsidR="00507373" w:rsidRPr="001632EF" w:rsidRDefault="00507373" w:rsidP="00B17ED8">
      <w:pPr>
        <w:ind w:firstLine="708"/>
        <w:jc w:val="both"/>
        <w:rPr>
          <w:rFonts w:ascii="Comic Sans MS" w:hAnsi="Comic Sans MS"/>
          <w:sz w:val="24"/>
          <w:szCs w:val="24"/>
        </w:rPr>
      </w:pPr>
      <w:r w:rsidRPr="001632EF">
        <w:rPr>
          <w:rFonts w:ascii="Comic Sans MS" w:hAnsi="Comic Sans MS"/>
          <w:sz w:val="24"/>
          <w:szCs w:val="24"/>
        </w:rPr>
        <w:t xml:space="preserve">Ce Job Talend a pour but de m’exercer afin de m’acclimater au logiciel Talend. En effet, ce logiciel étant très utilisé, il a fallu m’exercer à </w:t>
      </w:r>
      <w:r w:rsidR="00B17ED8" w:rsidRPr="001632EF">
        <w:rPr>
          <w:rFonts w:ascii="Comic Sans MS" w:hAnsi="Comic Sans MS"/>
          <w:sz w:val="24"/>
          <w:szCs w:val="24"/>
        </w:rPr>
        <w:t>utiliser</w:t>
      </w:r>
      <w:r w:rsidRPr="001632EF">
        <w:rPr>
          <w:rFonts w:ascii="Comic Sans MS" w:hAnsi="Comic Sans MS"/>
          <w:sz w:val="24"/>
          <w:szCs w:val="24"/>
        </w:rPr>
        <w:t xml:space="preserve"> des technologies que je ne maitrisais pas forcément.</w:t>
      </w:r>
      <w:r w:rsidR="00B17ED8" w:rsidRPr="001632EF">
        <w:rPr>
          <w:rFonts w:ascii="Comic Sans MS" w:hAnsi="Comic Sans MS"/>
          <w:sz w:val="24"/>
          <w:szCs w:val="24"/>
        </w:rPr>
        <w:t xml:space="preserve"> Le projet est d’apparence très simple, du haut de l’expérience que j’ai acquis depuis le début de mon alternance. En effet, dans cet exercice, nous avons deux fichiers csv en entrée, et nous souhaitant fusionner une partie des données qu’il</w:t>
      </w:r>
      <w:r w:rsidR="009B4AA0" w:rsidRPr="001632EF">
        <w:rPr>
          <w:rFonts w:ascii="Comic Sans MS" w:hAnsi="Comic Sans MS"/>
          <w:sz w:val="24"/>
          <w:szCs w:val="24"/>
        </w:rPr>
        <w:t xml:space="preserve"> y a à l’intérieur des fichiers csv. En effet, un fichier csv s’apparente à une base de données car l’en </w:t>
      </w:r>
      <w:r w:rsidR="001632EF" w:rsidRPr="001632EF">
        <w:rPr>
          <w:rFonts w:ascii="Comic Sans MS" w:hAnsi="Comic Sans MS"/>
          <w:sz w:val="24"/>
          <w:szCs w:val="24"/>
        </w:rPr>
        <w:t>tête</w:t>
      </w:r>
      <w:r w:rsidR="009B4AA0" w:rsidRPr="001632EF">
        <w:rPr>
          <w:rFonts w:ascii="Comic Sans MS" w:hAnsi="Comic Sans MS"/>
          <w:sz w:val="24"/>
          <w:szCs w:val="24"/>
        </w:rPr>
        <w:t xml:space="preserve"> des feuilles corresponds aux noms des différentes colonnes, chaque feuille du csv représente une table et les lignes du tableur représentent les lignes des tables d’une base de données. On peut ainsi très bien utiliser un ETL pour traiter des données dans des fichiers csv. C’est ainsi que nous avions des colonnes qui coïncidaient l’une avec l’autre dans ces deux fichiers csv et nous voulions donc les unifier dans un </w:t>
      </w:r>
      <w:r w:rsidR="004D22A9" w:rsidRPr="001632EF">
        <w:rPr>
          <w:rFonts w:ascii="Comic Sans MS" w:hAnsi="Comic Sans MS"/>
          <w:sz w:val="24"/>
          <w:szCs w:val="24"/>
        </w:rPr>
        <w:t>même</w:t>
      </w:r>
      <w:r w:rsidR="009B4AA0" w:rsidRPr="001632EF">
        <w:rPr>
          <w:rFonts w:ascii="Comic Sans MS" w:hAnsi="Comic Sans MS"/>
          <w:sz w:val="24"/>
          <w:szCs w:val="24"/>
        </w:rPr>
        <w:t xml:space="preserve"> fichier csv. Ainsi, pour capter les données nous </w:t>
      </w:r>
      <w:r w:rsidR="004D22A9" w:rsidRPr="001632EF">
        <w:rPr>
          <w:rFonts w:ascii="Comic Sans MS" w:hAnsi="Comic Sans MS"/>
          <w:sz w:val="24"/>
          <w:szCs w:val="24"/>
        </w:rPr>
        <w:t>utilisions</w:t>
      </w:r>
      <w:r w:rsidR="009B4AA0" w:rsidRPr="001632EF">
        <w:rPr>
          <w:rFonts w:ascii="Comic Sans MS" w:hAnsi="Comic Sans MS"/>
          <w:sz w:val="24"/>
          <w:szCs w:val="24"/>
        </w:rPr>
        <w:t xml:space="preserve"> naturellement le </w:t>
      </w:r>
      <w:r w:rsidR="009B4AA0" w:rsidRPr="001632EF">
        <w:rPr>
          <w:rFonts w:ascii="Comic Sans MS" w:hAnsi="Comic Sans MS"/>
          <w:sz w:val="24"/>
          <w:szCs w:val="24"/>
        </w:rPr>
        <w:lastRenderedPageBreak/>
        <w:t>composant « </w:t>
      </w:r>
      <w:proofErr w:type="spellStart"/>
      <w:r w:rsidR="009B4AA0" w:rsidRPr="001632EF">
        <w:rPr>
          <w:rFonts w:ascii="Comic Sans MS" w:hAnsi="Comic Sans MS"/>
          <w:sz w:val="24"/>
          <w:szCs w:val="24"/>
        </w:rPr>
        <w:t>t</w:t>
      </w:r>
      <w:r w:rsidR="004D22A9" w:rsidRPr="001632EF">
        <w:rPr>
          <w:rFonts w:ascii="Comic Sans MS" w:hAnsi="Comic Sans MS"/>
          <w:sz w:val="24"/>
          <w:szCs w:val="24"/>
        </w:rPr>
        <w:t>FileInputDelimited</w:t>
      </w:r>
      <w:proofErr w:type="spellEnd"/>
      <w:r w:rsidR="009B4AA0" w:rsidRPr="001632EF">
        <w:rPr>
          <w:rFonts w:ascii="Comic Sans MS" w:hAnsi="Comic Sans MS"/>
          <w:sz w:val="24"/>
          <w:szCs w:val="24"/>
        </w:rPr>
        <w:t xml:space="preserve"> » </w:t>
      </w:r>
      <w:r w:rsidR="004D22A9" w:rsidRPr="001632EF">
        <w:rPr>
          <w:rFonts w:ascii="Comic Sans MS" w:hAnsi="Comic Sans MS"/>
          <w:sz w:val="24"/>
          <w:szCs w:val="24"/>
        </w:rPr>
        <w:t xml:space="preserve">deux fois </w:t>
      </w:r>
      <w:r w:rsidR="009B4AA0" w:rsidRPr="001632EF">
        <w:rPr>
          <w:rFonts w:ascii="Comic Sans MS" w:hAnsi="Comic Sans MS"/>
          <w:sz w:val="24"/>
          <w:szCs w:val="24"/>
        </w:rPr>
        <w:t xml:space="preserve">pour faire entrer </w:t>
      </w:r>
      <w:r w:rsidR="004D22A9" w:rsidRPr="001632EF">
        <w:rPr>
          <w:rFonts w:ascii="Comic Sans MS" w:hAnsi="Comic Sans MS"/>
          <w:sz w:val="24"/>
          <w:szCs w:val="24"/>
        </w:rPr>
        <w:t>les données en provenance de la base de données. Ensuite, pour unifier les flux, nous utilisons un composant Talend spécialisé nommé « </w:t>
      </w:r>
      <w:proofErr w:type="spellStart"/>
      <w:r w:rsidR="004D22A9" w:rsidRPr="001632EF">
        <w:rPr>
          <w:rFonts w:ascii="Comic Sans MS" w:hAnsi="Comic Sans MS"/>
          <w:sz w:val="24"/>
          <w:szCs w:val="24"/>
        </w:rPr>
        <w:t>tUnite</w:t>
      </w:r>
      <w:proofErr w:type="spellEnd"/>
      <w:r w:rsidR="004D22A9" w:rsidRPr="001632EF">
        <w:rPr>
          <w:rFonts w:ascii="Comic Sans MS" w:hAnsi="Comic Sans MS"/>
          <w:sz w:val="24"/>
          <w:szCs w:val="24"/>
        </w:rPr>
        <w:t> », qui va unifier des données qui correspondent à une colonne en doublon dans deux référentiels. Cela va générer un flux unique de sortie que l’on captera et que l’on dirigera vers un composant fait pour transcrire les données du flux dans un fichier csv, ce composant est « </w:t>
      </w:r>
      <w:proofErr w:type="spellStart"/>
      <w:r w:rsidR="004D22A9" w:rsidRPr="001632EF">
        <w:rPr>
          <w:rFonts w:ascii="Comic Sans MS" w:hAnsi="Comic Sans MS"/>
          <w:sz w:val="24"/>
          <w:szCs w:val="24"/>
        </w:rPr>
        <w:t>tFileOutputDelimited</w:t>
      </w:r>
      <w:proofErr w:type="spellEnd"/>
      <w:r w:rsidR="004D22A9" w:rsidRPr="001632EF">
        <w:rPr>
          <w:rFonts w:ascii="Comic Sans MS" w:hAnsi="Comic Sans MS"/>
          <w:sz w:val="24"/>
          <w:szCs w:val="24"/>
        </w:rPr>
        <w:t> ».</w:t>
      </w:r>
    </w:p>
    <w:p w14:paraId="2A2FD857" w14:textId="77777777" w:rsidR="00E70C81" w:rsidRDefault="00E70C81">
      <w:pPr>
        <w:rPr>
          <w:b/>
          <w:bCs/>
          <w:color w:val="1C6194" w:themeColor="accent6" w:themeShade="BF"/>
          <w:sz w:val="36"/>
          <w:szCs w:val="36"/>
          <w:u w:val="single"/>
        </w:rPr>
      </w:pPr>
    </w:p>
    <w:p w14:paraId="0B93ED54" w14:textId="5A578839" w:rsidR="00E70C81" w:rsidRDefault="00E70C81" w:rsidP="00E43E29">
      <w:pPr>
        <w:pStyle w:val="Titre2"/>
      </w:pPr>
      <w:r>
        <w:t xml:space="preserve"> </w:t>
      </w:r>
      <w:r w:rsidR="0045654B">
        <w:tab/>
      </w:r>
      <w:bookmarkStart w:id="30" w:name="_Toc104978351"/>
      <w:bookmarkStart w:id="31" w:name="_Toc150250163"/>
      <w:r w:rsidR="0045654B">
        <w:t xml:space="preserve">8.5. </w:t>
      </w:r>
      <w:r w:rsidR="00924367">
        <w:t xml:space="preserve">A Injecter </w:t>
      </w:r>
      <w:proofErr w:type="spellStart"/>
      <w:r w:rsidR="00924367">
        <w:t>Modif</w:t>
      </w:r>
      <w:bookmarkEnd w:id="30"/>
      <w:bookmarkEnd w:id="31"/>
      <w:proofErr w:type="spellEnd"/>
    </w:p>
    <w:p w14:paraId="62CA7268" w14:textId="21E4BEAB" w:rsidR="00E70C81" w:rsidRDefault="00D82493">
      <w:pPr>
        <w:rPr>
          <w:b/>
          <w:bCs/>
          <w:color w:val="1C6194" w:themeColor="accent6" w:themeShade="BF"/>
          <w:sz w:val="36"/>
          <w:szCs w:val="36"/>
          <w:u w:val="single"/>
        </w:rPr>
      </w:pPr>
      <w:r>
        <w:rPr>
          <w:noProof/>
        </w:rPr>
        <w:drawing>
          <wp:inline distT="0" distB="0" distL="0" distR="0" wp14:anchorId="6A13624F" wp14:editId="728FD392">
            <wp:extent cx="5760720" cy="2592705"/>
            <wp:effectExtent l="171450" t="171450" r="163830" b="16954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5927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F736270" w14:textId="60D8B02F" w:rsidR="00D77EA0" w:rsidRPr="001632EF" w:rsidRDefault="00D77EA0" w:rsidP="00C60D72">
      <w:pPr>
        <w:ind w:firstLine="708"/>
        <w:jc w:val="both"/>
        <w:rPr>
          <w:rFonts w:ascii="Comic Sans MS" w:hAnsi="Comic Sans MS"/>
          <w:sz w:val="24"/>
          <w:szCs w:val="24"/>
        </w:rPr>
      </w:pPr>
      <w:r w:rsidRPr="001632EF">
        <w:rPr>
          <w:rFonts w:ascii="Comic Sans MS" w:hAnsi="Comic Sans MS"/>
          <w:sz w:val="24"/>
          <w:szCs w:val="24"/>
        </w:rPr>
        <w:t xml:space="preserve">Le but de ce job Talend est </w:t>
      </w:r>
      <w:r w:rsidR="00C60D72" w:rsidRPr="001632EF">
        <w:rPr>
          <w:rFonts w:ascii="Comic Sans MS" w:hAnsi="Comic Sans MS"/>
          <w:sz w:val="24"/>
          <w:szCs w:val="24"/>
        </w:rPr>
        <w:t>d’injecter</w:t>
      </w:r>
      <w:r w:rsidR="00924367" w:rsidRPr="001632EF">
        <w:rPr>
          <w:rFonts w:ascii="Comic Sans MS" w:hAnsi="Comic Sans MS"/>
          <w:sz w:val="24"/>
          <w:szCs w:val="24"/>
        </w:rPr>
        <w:t xml:space="preserve"> des données venant de fichiers CSV dans une base de données</w:t>
      </w:r>
      <w:r w:rsidR="006A2E96">
        <w:rPr>
          <w:rFonts w:ascii="Comic Sans MS" w:hAnsi="Comic Sans MS"/>
          <w:sz w:val="24"/>
          <w:szCs w:val="24"/>
        </w:rPr>
        <w:t xml:space="preserve"> que</w:t>
      </w:r>
      <w:r w:rsidR="00924367" w:rsidRPr="001632EF">
        <w:rPr>
          <w:rFonts w:ascii="Comic Sans MS" w:hAnsi="Comic Sans MS"/>
          <w:sz w:val="24"/>
          <w:szCs w:val="24"/>
        </w:rPr>
        <w:t xml:space="preserve"> </w:t>
      </w:r>
      <w:r w:rsidR="006A2E96">
        <w:rPr>
          <w:rFonts w:ascii="Comic Sans MS" w:hAnsi="Comic Sans MS"/>
          <w:sz w:val="24"/>
          <w:szCs w:val="24"/>
        </w:rPr>
        <w:t>m</w:t>
      </w:r>
      <w:r w:rsidR="00924367" w:rsidRPr="001632EF">
        <w:rPr>
          <w:rFonts w:ascii="Comic Sans MS" w:hAnsi="Comic Sans MS"/>
          <w:sz w:val="24"/>
          <w:szCs w:val="24"/>
        </w:rPr>
        <w:t xml:space="preserve">a </w:t>
      </w:r>
      <w:r w:rsidR="00C60D72" w:rsidRPr="001632EF">
        <w:rPr>
          <w:rFonts w:ascii="Comic Sans MS" w:hAnsi="Comic Sans MS"/>
          <w:sz w:val="24"/>
          <w:szCs w:val="24"/>
        </w:rPr>
        <w:t>hiérarchie</w:t>
      </w:r>
      <w:r w:rsidR="00924367" w:rsidRPr="001632EF">
        <w:rPr>
          <w:rFonts w:ascii="Comic Sans MS" w:hAnsi="Comic Sans MS"/>
          <w:sz w:val="24"/>
          <w:szCs w:val="24"/>
        </w:rPr>
        <w:t xml:space="preserve"> m’a donné. Le but est d’extraire les données des fichiers CSV en entrée, on a ainsi </w:t>
      </w:r>
      <w:r w:rsidR="00C60D72" w:rsidRPr="001632EF">
        <w:rPr>
          <w:rFonts w:ascii="Comic Sans MS" w:hAnsi="Comic Sans MS"/>
          <w:sz w:val="24"/>
          <w:szCs w:val="24"/>
        </w:rPr>
        <w:t>utilisé</w:t>
      </w:r>
      <w:r w:rsidR="00924367" w:rsidRPr="001632EF">
        <w:rPr>
          <w:rFonts w:ascii="Comic Sans MS" w:hAnsi="Comic Sans MS"/>
          <w:sz w:val="24"/>
          <w:szCs w:val="24"/>
        </w:rPr>
        <w:t xml:space="preserve"> le composant Talend « </w:t>
      </w:r>
      <w:proofErr w:type="spellStart"/>
      <w:r w:rsidR="00924367" w:rsidRPr="001632EF">
        <w:rPr>
          <w:rFonts w:ascii="Comic Sans MS" w:hAnsi="Comic Sans MS"/>
          <w:sz w:val="24"/>
          <w:szCs w:val="24"/>
        </w:rPr>
        <w:t>tFileInputDelimited</w:t>
      </w:r>
      <w:proofErr w:type="spellEnd"/>
      <w:r w:rsidR="00924367" w:rsidRPr="001632EF">
        <w:rPr>
          <w:rFonts w:ascii="Comic Sans MS" w:hAnsi="Comic Sans MS"/>
          <w:sz w:val="24"/>
          <w:szCs w:val="24"/>
        </w:rPr>
        <w:t xml:space="preserve"> ». Mais il faut également réaliser une table pour que le format soit </w:t>
      </w:r>
      <w:r w:rsidR="00C60D72" w:rsidRPr="001632EF">
        <w:rPr>
          <w:rFonts w:ascii="Comic Sans MS" w:hAnsi="Comic Sans MS"/>
          <w:sz w:val="24"/>
          <w:szCs w:val="24"/>
        </w:rPr>
        <w:t>compatible</w:t>
      </w:r>
      <w:r w:rsidR="00924367" w:rsidRPr="001632EF">
        <w:rPr>
          <w:rFonts w:ascii="Comic Sans MS" w:hAnsi="Comic Sans MS"/>
          <w:sz w:val="24"/>
          <w:szCs w:val="24"/>
        </w:rPr>
        <w:t xml:space="preserve"> avec l’injection dans la base de données</w:t>
      </w:r>
      <w:r w:rsidR="00C60D72" w:rsidRPr="001632EF">
        <w:rPr>
          <w:rFonts w:ascii="Comic Sans MS" w:hAnsi="Comic Sans MS"/>
          <w:sz w:val="24"/>
          <w:szCs w:val="24"/>
        </w:rPr>
        <w:t xml:space="preserve">, il faut donc </w:t>
      </w:r>
      <w:r w:rsidR="00924523" w:rsidRPr="001632EF">
        <w:rPr>
          <w:rFonts w:ascii="Comic Sans MS" w:hAnsi="Comic Sans MS"/>
          <w:sz w:val="24"/>
          <w:szCs w:val="24"/>
        </w:rPr>
        <w:t>utiliser</w:t>
      </w:r>
      <w:r w:rsidR="00C60D72" w:rsidRPr="001632EF">
        <w:rPr>
          <w:rFonts w:ascii="Comic Sans MS" w:hAnsi="Comic Sans MS"/>
          <w:sz w:val="24"/>
          <w:szCs w:val="24"/>
        </w:rPr>
        <w:t xml:space="preserve"> le composant « </w:t>
      </w:r>
      <w:proofErr w:type="spellStart"/>
      <w:r w:rsidR="00C60D72" w:rsidRPr="001632EF">
        <w:rPr>
          <w:rFonts w:ascii="Comic Sans MS" w:hAnsi="Comic Sans MS"/>
          <w:sz w:val="24"/>
          <w:szCs w:val="24"/>
        </w:rPr>
        <w:t>tCreateTable</w:t>
      </w:r>
      <w:proofErr w:type="spellEnd"/>
      <w:r w:rsidR="00C60D72" w:rsidRPr="001632EF">
        <w:rPr>
          <w:rFonts w:ascii="Comic Sans MS" w:hAnsi="Comic Sans MS"/>
          <w:sz w:val="24"/>
          <w:szCs w:val="24"/>
        </w:rPr>
        <w:t xml:space="preserve"> », comme on a deux fichiers csv en entrée, on duplique les deux opérations. Après cela, on peut </w:t>
      </w:r>
      <w:r w:rsidR="001632EF" w:rsidRPr="001632EF">
        <w:rPr>
          <w:rFonts w:ascii="Comic Sans MS" w:hAnsi="Comic Sans MS"/>
          <w:sz w:val="24"/>
          <w:szCs w:val="24"/>
        </w:rPr>
        <w:t>utiliser</w:t>
      </w:r>
      <w:r w:rsidR="00897F5F" w:rsidRPr="001632EF">
        <w:rPr>
          <w:rFonts w:ascii="Comic Sans MS" w:hAnsi="Comic Sans MS"/>
          <w:sz w:val="24"/>
          <w:szCs w:val="24"/>
        </w:rPr>
        <w:t xml:space="preserve"> les composants « </w:t>
      </w:r>
      <w:proofErr w:type="spellStart"/>
      <w:r w:rsidR="00897F5F" w:rsidRPr="001632EF">
        <w:rPr>
          <w:rFonts w:ascii="Comic Sans MS" w:hAnsi="Comic Sans MS"/>
          <w:sz w:val="24"/>
          <w:szCs w:val="24"/>
        </w:rPr>
        <w:t>tDBOutput</w:t>
      </w:r>
      <w:proofErr w:type="spellEnd"/>
      <w:r w:rsidR="00897F5F" w:rsidRPr="001632EF">
        <w:rPr>
          <w:rFonts w:ascii="Comic Sans MS" w:hAnsi="Comic Sans MS"/>
          <w:sz w:val="24"/>
          <w:szCs w:val="24"/>
        </w:rPr>
        <w:t> » pour injecter les données dans la base de données.</w:t>
      </w:r>
    </w:p>
    <w:p w14:paraId="033063C0" w14:textId="77777777" w:rsidR="00D82493" w:rsidRDefault="00D82493">
      <w:pPr>
        <w:rPr>
          <w:b/>
          <w:bCs/>
          <w:color w:val="1C6194" w:themeColor="accent6" w:themeShade="BF"/>
          <w:sz w:val="36"/>
          <w:szCs w:val="36"/>
          <w:u w:val="single"/>
        </w:rPr>
      </w:pPr>
    </w:p>
    <w:p w14:paraId="609E9B9C" w14:textId="7C3A80F4" w:rsidR="00D82493" w:rsidRDefault="0045654B" w:rsidP="0045654B">
      <w:pPr>
        <w:pStyle w:val="Titre2"/>
        <w:ind w:firstLine="708"/>
      </w:pPr>
      <w:bookmarkStart w:id="32" w:name="_Toc104978352"/>
      <w:bookmarkStart w:id="33" w:name="_Toc150250164"/>
      <w:r>
        <w:lastRenderedPageBreak/>
        <w:t xml:space="preserve">8.6 </w:t>
      </w:r>
      <w:r w:rsidR="00D82493">
        <w:t>OPE</w:t>
      </w:r>
      <w:bookmarkEnd w:id="32"/>
      <w:bookmarkEnd w:id="33"/>
    </w:p>
    <w:p w14:paraId="35E9AD00" w14:textId="7C52E593" w:rsidR="00D82493" w:rsidRDefault="00D82493">
      <w:pPr>
        <w:rPr>
          <w:b/>
          <w:bCs/>
          <w:color w:val="1C6194" w:themeColor="accent6" w:themeShade="BF"/>
          <w:sz w:val="36"/>
          <w:szCs w:val="36"/>
          <w:u w:val="single"/>
        </w:rPr>
      </w:pPr>
      <w:r>
        <w:rPr>
          <w:noProof/>
        </w:rPr>
        <w:drawing>
          <wp:inline distT="0" distB="0" distL="0" distR="0" wp14:anchorId="3C426C49" wp14:editId="4CD9EDFC">
            <wp:extent cx="5760720" cy="3037205"/>
            <wp:effectExtent l="152400" t="152400" r="163830" b="16319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0372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3E34DC" w14:textId="4EB8021F" w:rsidR="00924523" w:rsidRPr="001632EF" w:rsidRDefault="00924523" w:rsidP="00464E83">
      <w:pPr>
        <w:jc w:val="both"/>
        <w:rPr>
          <w:rFonts w:ascii="Comic Sans MS" w:hAnsi="Comic Sans MS"/>
          <w:sz w:val="24"/>
          <w:szCs w:val="24"/>
        </w:rPr>
      </w:pPr>
      <w:r w:rsidRPr="00464E83">
        <w:rPr>
          <w:rFonts w:ascii="Comic Sans MS" w:hAnsi="Comic Sans MS"/>
          <w:b/>
          <w:bCs/>
          <w:sz w:val="24"/>
          <w:szCs w:val="24"/>
        </w:rPr>
        <w:tab/>
      </w:r>
      <w:r w:rsidRPr="001632EF">
        <w:rPr>
          <w:rFonts w:ascii="Comic Sans MS" w:hAnsi="Comic Sans MS"/>
          <w:sz w:val="24"/>
          <w:szCs w:val="24"/>
        </w:rPr>
        <w:t xml:space="preserve">Ce job Talend sert à récupérer des données dans des tables de la base de données </w:t>
      </w:r>
      <w:r w:rsidR="00464E83" w:rsidRPr="001632EF">
        <w:rPr>
          <w:rFonts w:ascii="Comic Sans MS" w:hAnsi="Comic Sans MS"/>
          <w:sz w:val="24"/>
          <w:szCs w:val="24"/>
        </w:rPr>
        <w:t xml:space="preserve">et à les unifier pour ensuite les mettre dans un fichier csv en sortie. En effet, nous avons </w:t>
      </w:r>
      <w:r w:rsidR="00C715D1" w:rsidRPr="001632EF">
        <w:rPr>
          <w:rFonts w:ascii="Comic Sans MS" w:hAnsi="Comic Sans MS"/>
          <w:sz w:val="24"/>
          <w:szCs w:val="24"/>
        </w:rPr>
        <w:t>utilisé</w:t>
      </w:r>
      <w:r w:rsidR="00464E83" w:rsidRPr="001632EF">
        <w:rPr>
          <w:rFonts w:ascii="Comic Sans MS" w:hAnsi="Comic Sans MS"/>
          <w:sz w:val="24"/>
          <w:szCs w:val="24"/>
        </w:rPr>
        <w:t xml:space="preserve"> les composants « </w:t>
      </w:r>
      <w:proofErr w:type="spellStart"/>
      <w:r w:rsidR="00464E83" w:rsidRPr="001632EF">
        <w:rPr>
          <w:rFonts w:ascii="Comic Sans MS" w:hAnsi="Comic Sans MS"/>
          <w:sz w:val="24"/>
          <w:szCs w:val="24"/>
        </w:rPr>
        <w:t>tDBInput</w:t>
      </w:r>
      <w:proofErr w:type="spellEnd"/>
      <w:r w:rsidR="00464E83" w:rsidRPr="001632EF">
        <w:rPr>
          <w:rFonts w:ascii="Comic Sans MS" w:hAnsi="Comic Sans MS"/>
          <w:sz w:val="24"/>
          <w:szCs w:val="24"/>
        </w:rPr>
        <w:t> » pour</w:t>
      </w:r>
      <w:r w:rsidR="00C715D1" w:rsidRPr="001632EF">
        <w:rPr>
          <w:rFonts w:ascii="Comic Sans MS" w:hAnsi="Comic Sans MS"/>
          <w:sz w:val="24"/>
          <w:szCs w:val="24"/>
        </w:rPr>
        <w:t xml:space="preserve"> récupérer les informations contenues dans deux tables, ensuite nous les avons mises en relation avec le composant « </w:t>
      </w:r>
      <w:proofErr w:type="spellStart"/>
      <w:r w:rsidR="00C715D1" w:rsidRPr="001632EF">
        <w:rPr>
          <w:rFonts w:ascii="Comic Sans MS" w:hAnsi="Comic Sans MS"/>
          <w:sz w:val="24"/>
          <w:szCs w:val="24"/>
        </w:rPr>
        <w:t>tMap</w:t>
      </w:r>
      <w:proofErr w:type="spellEnd"/>
      <w:r w:rsidR="00C715D1" w:rsidRPr="001632EF">
        <w:rPr>
          <w:rFonts w:ascii="Comic Sans MS" w:hAnsi="Comic Sans MS"/>
          <w:sz w:val="24"/>
          <w:szCs w:val="24"/>
        </w:rPr>
        <w:t> » pour envoyer les deux flux en entrée de ce composant dans un même flux de sortie. Cela constitue une solution technique originale car on aurait très bien pu utiliser le composant « </w:t>
      </w:r>
      <w:proofErr w:type="spellStart"/>
      <w:r w:rsidR="00C715D1" w:rsidRPr="001632EF">
        <w:rPr>
          <w:rFonts w:ascii="Comic Sans MS" w:hAnsi="Comic Sans MS"/>
          <w:sz w:val="24"/>
          <w:szCs w:val="24"/>
        </w:rPr>
        <w:t>tUnite</w:t>
      </w:r>
      <w:proofErr w:type="spellEnd"/>
      <w:r w:rsidR="00C715D1" w:rsidRPr="001632EF">
        <w:rPr>
          <w:rFonts w:ascii="Comic Sans MS" w:hAnsi="Comic Sans MS"/>
          <w:sz w:val="24"/>
          <w:szCs w:val="24"/>
        </w:rPr>
        <w:t> » qui aurait réalisé le travail, mais cette solution a permis d’explorer les différentes fonctionnalités du mappage sur Talend et je tire une satisfaction de cela.</w:t>
      </w:r>
    </w:p>
    <w:p w14:paraId="195813D5" w14:textId="326DD756" w:rsidR="00FE5401" w:rsidRPr="00E43E29" w:rsidRDefault="00507373" w:rsidP="007B3008">
      <w:pPr>
        <w:pStyle w:val="Titre1"/>
        <w:numPr>
          <w:ilvl w:val="0"/>
          <w:numId w:val="5"/>
        </w:numPr>
      </w:pPr>
      <w:bookmarkStart w:id="34" w:name="_Toc104978353"/>
      <w:bookmarkStart w:id="35" w:name="_Toc150250165"/>
      <w:r>
        <w:t>Suivi Camus</w:t>
      </w:r>
      <w:bookmarkEnd w:id="34"/>
      <w:bookmarkEnd w:id="35"/>
    </w:p>
    <w:p w14:paraId="45885B18" w14:textId="14580C35" w:rsidR="00D159D4" w:rsidRPr="001632EF" w:rsidRDefault="00D159D4" w:rsidP="002B0C63">
      <w:pPr>
        <w:jc w:val="both"/>
        <w:rPr>
          <w:rFonts w:ascii="Comic Sans MS" w:hAnsi="Comic Sans MS"/>
          <w:sz w:val="24"/>
          <w:szCs w:val="24"/>
        </w:rPr>
      </w:pPr>
      <w:r w:rsidRPr="00E71666">
        <w:rPr>
          <w:rFonts w:ascii="Comic Sans MS" w:hAnsi="Comic Sans MS"/>
          <w:b/>
          <w:bCs/>
          <w:sz w:val="24"/>
          <w:szCs w:val="24"/>
        </w:rPr>
        <w:tab/>
      </w:r>
      <w:r w:rsidRPr="001632EF">
        <w:rPr>
          <w:rFonts w:ascii="Comic Sans MS" w:hAnsi="Comic Sans MS"/>
          <w:sz w:val="24"/>
          <w:szCs w:val="24"/>
        </w:rPr>
        <w:t>Cet</w:t>
      </w:r>
      <w:r w:rsidR="007950C4" w:rsidRPr="001632EF">
        <w:rPr>
          <w:rFonts w:ascii="Comic Sans MS" w:hAnsi="Comic Sans MS"/>
          <w:sz w:val="24"/>
          <w:szCs w:val="24"/>
        </w:rPr>
        <w:t xml:space="preserve">te mission m’a été assignée à la fin de mon alternance, et est à l’heure où j’écris, toujours en </w:t>
      </w:r>
      <w:r w:rsidR="00E316C7" w:rsidRPr="001632EF">
        <w:rPr>
          <w:rFonts w:ascii="Comic Sans MS" w:hAnsi="Comic Sans MS"/>
          <w:sz w:val="24"/>
          <w:szCs w:val="24"/>
        </w:rPr>
        <w:t>cours</w:t>
      </w:r>
      <w:r w:rsidR="00801754" w:rsidRPr="001632EF">
        <w:rPr>
          <w:rFonts w:ascii="Comic Sans MS" w:hAnsi="Comic Sans MS"/>
          <w:sz w:val="24"/>
          <w:szCs w:val="24"/>
        </w:rPr>
        <w:t xml:space="preserve"> </w:t>
      </w:r>
      <w:r w:rsidR="007950C4" w:rsidRPr="001632EF">
        <w:rPr>
          <w:rFonts w:ascii="Comic Sans MS" w:hAnsi="Comic Sans MS"/>
          <w:sz w:val="24"/>
          <w:szCs w:val="24"/>
        </w:rPr>
        <w:t>d’</w:t>
      </w:r>
      <w:r w:rsidR="00801754" w:rsidRPr="001632EF">
        <w:rPr>
          <w:rFonts w:ascii="Comic Sans MS" w:hAnsi="Comic Sans MS"/>
          <w:sz w:val="24"/>
          <w:szCs w:val="24"/>
        </w:rPr>
        <w:t>exécution</w:t>
      </w:r>
      <w:r w:rsidR="007950C4" w:rsidRPr="001632EF">
        <w:rPr>
          <w:rFonts w:ascii="Comic Sans MS" w:hAnsi="Comic Sans MS"/>
          <w:sz w:val="24"/>
          <w:szCs w:val="24"/>
        </w:rPr>
        <w:t xml:space="preserve">. </w:t>
      </w:r>
      <w:r w:rsidR="00FE184C" w:rsidRPr="001632EF">
        <w:rPr>
          <w:rFonts w:ascii="Comic Sans MS" w:hAnsi="Comic Sans MS"/>
          <w:sz w:val="24"/>
          <w:szCs w:val="24"/>
        </w:rPr>
        <w:t>Elle</w:t>
      </w:r>
      <w:r w:rsidR="00801754" w:rsidRPr="001632EF">
        <w:rPr>
          <w:rFonts w:ascii="Comic Sans MS" w:hAnsi="Comic Sans MS"/>
          <w:sz w:val="24"/>
          <w:szCs w:val="24"/>
        </w:rPr>
        <w:t xml:space="preserve"> vise à produire un programme en PHP. J’en profite pour dire que mon alternance </w:t>
      </w:r>
      <w:r w:rsidR="00E316C7" w:rsidRPr="001632EF">
        <w:rPr>
          <w:rFonts w:ascii="Comic Sans MS" w:hAnsi="Comic Sans MS"/>
          <w:sz w:val="24"/>
          <w:szCs w:val="24"/>
        </w:rPr>
        <w:t>exige</w:t>
      </w:r>
      <w:r w:rsidR="00801754" w:rsidRPr="001632EF">
        <w:rPr>
          <w:rFonts w:ascii="Comic Sans MS" w:hAnsi="Comic Sans MS"/>
          <w:sz w:val="24"/>
          <w:szCs w:val="24"/>
        </w:rPr>
        <w:t xml:space="preserve"> une certaine polyvalence, car l’intitulé de mon offre ne spécifie pas une technologie particulière à réaliser, mais un projet sur lequel travailler, ce qui change tout car je dois maitriser toutes les technologies qui se rapportent de près ou de loin à ce projet</w:t>
      </w:r>
      <w:r w:rsidR="00E71666" w:rsidRPr="001632EF">
        <w:rPr>
          <w:rFonts w:ascii="Comic Sans MS" w:hAnsi="Comic Sans MS"/>
          <w:sz w:val="24"/>
          <w:szCs w:val="24"/>
        </w:rPr>
        <w:t>. Ce qui exige une certaine polyvalence, car je n’avais pas l’occasion de travailler sur du PHP avant dans mon alternance.</w:t>
      </w:r>
      <w:r w:rsidR="00E316C7" w:rsidRPr="001632EF">
        <w:rPr>
          <w:rFonts w:ascii="Comic Sans MS" w:hAnsi="Comic Sans MS"/>
          <w:sz w:val="24"/>
          <w:szCs w:val="24"/>
        </w:rPr>
        <w:t xml:space="preserve"> Je trouve que c’est un point </w:t>
      </w:r>
      <w:r w:rsidR="00FE184C" w:rsidRPr="001632EF">
        <w:rPr>
          <w:rFonts w:ascii="Comic Sans MS" w:hAnsi="Comic Sans MS"/>
          <w:sz w:val="24"/>
          <w:szCs w:val="24"/>
        </w:rPr>
        <w:t>important</w:t>
      </w:r>
      <w:r w:rsidR="00E316C7" w:rsidRPr="001632EF">
        <w:rPr>
          <w:rFonts w:ascii="Comic Sans MS" w:hAnsi="Comic Sans MS"/>
          <w:sz w:val="24"/>
          <w:szCs w:val="24"/>
        </w:rPr>
        <w:t xml:space="preserve"> dans l’apport de mon alternance à ma formation professionnelle.</w:t>
      </w:r>
      <w:r w:rsidR="00E71666" w:rsidRPr="001632EF">
        <w:rPr>
          <w:rFonts w:ascii="Comic Sans MS" w:hAnsi="Comic Sans MS"/>
          <w:sz w:val="24"/>
          <w:szCs w:val="24"/>
        </w:rPr>
        <w:t xml:space="preserve"> C’est ainsi</w:t>
      </w:r>
      <w:r w:rsidR="00E316C7" w:rsidRPr="001632EF">
        <w:rPr>
          <w:rFonts w:ascii="Comic Sans MS" w:hAnsi="Comic Sans MS"/>
          <w:sz w:val="24"/>
          <w:szCs w:val="24"/>
        </w:rPr>
        <w:t xml:space="preserve"> que le programme PHP que </w:t>
      </w:r>
      <w:r w:rsidR="00E316C7" w:rsidRPr="001632EF">
        <w:rPr>
          <w:rFonts w:ascii="Comic Sans MS" w:hAnsi="Comic Sans MS"/>
          <w:sz w:val="24"/>
          <w:szCs w:val="24"/>
        </w:rPr>
        <w:lastRenderedPageBreak/>
        <w:t xml:space="preserve">j’ai </w:t>
      </w:r>
      <w:r w:rsidR="00152849" w:rsidRPr="001632EF">
        <w:rPr>
          <w:rFonts w:ascii="Comic Sans MS" w:hAnsi="Comic Sans MS"/>
          <w:sz w:val="24"/>
          <w:szCs w:val="24"/>
        </w:rPr>
        <w:t>dû</w:t>
      </w:r>
      <w:r w:rsidR="00E316C7" w:rsidRPr="001632EF">
        <w:rPr>
          <w:rFonts w:ascii="Comic Sans MS" w:hAnsi="Comic Sans MS"/>
          <w:sz w:val="24"/>
          <w:szCs w:val="24"/>
        </w:rPr>
        <w:t xml:space="preserve"> réalis</w:t>
      </w:r>
      <w:r w:rsidR="00152849" w:rsidRPr="001632EF">
        <w:rPr>
          <w:rFonts w:ascii="Comic Sans MS" w:hAnsi="Comic Sans MS"/>
          <w:sz w:val="24"/>
          <w:szCs w:val="24"/>
        </w:rPr>
        <w:t>er</w:t>
      </w:r>
      <w:r w:rsidR="00E316C7" w:rsidRPr="001632EF">
        <w:rPr>
          <w:rFonts w:ascii="Comic Sans MS" w:hAnsi="Comic Sans MS"/>
          <w:sz w:val="24"/>
          <w:szCs w:val="24"/>
        </w:rPr>
        <w:t xml:space="preserve"> a pour but de modifier un autre fichier, un fichier JavaScript cette fois-ci.</w:t>
      </w:r>
    </w:p>
    <w:p w14:paraId="6E8DE828" w14:textId="46723CAF" w:rsidR="00CC62E7" w:rsidRPr="00CC62E7" w:rsidRDefault="00CC62E7" w:rsidP="007B3008">
      <w:pPr>
        <w:pStyle w:val="Titre1"/>
        <w:numPr>
          <w:ilvl w:val="0"/>
          <w:numId w:val="5"/>
        </w:numPr>
      </w:pPr>
      <w:bookmarkStart w:id="36" w:name="_Toc104978354"/>
      <w:bookmarkStart w:id="37" w:name="_Toc150250166"/>
      <w:r>
        <w:t>Conclusion</w:t>
      </w:r>
      <w:bookmarkEnd w:id="36"/>
      <w:bookmarkEnd w:id="37"/>
    </w:p>
    <w:p w14:paraId="10D8F724" w14:textId="77777777" w:rsidR="00CC62E7" w:rsidRDefault="00CC62E7" w:rsidP="002B0C63">
      <w:pPr>
        <w:jc w:val="both"/>
        <w:rPr>
          <w:rFonts w:ascii="Comic Sans MS" w:hAnsi="Comic Sans MS"/>
          <w:b/>
          <w:bCs/>
          <w:sz w:val="24"/>
          <w:szCs w:val="24"/>
        </w:rPr>
      </w:pPr>
    </w:p>
    <w:p w14:paraId="2D7FC9CE" w14:textId="1D930DD7" w:rsidR="00CC62E7" w:rsidRPr="001632EF" w:rsidRDefault="002D1EDA" w:rsidP="001632EF">
      <w:pPr>
        <w:ind w:firstLine="360"/>
        <w:jc w:val="both"/>
        <w:rPr>
          <w:rFonts w:ascii="Comic Sans MS" w:hAnsi="Comic Sans MS"/>
          <w:sz w:val="24"/>
          <w:szCs w:val="24"/>
        </w:rPr>
      </w:pPr>
      <w:r w:rsidRPr="001632EF">
        <w:rPr>
          <w:rFonts w:ascii="Comic Sans MS" w:hAnsi="Comic Sans MS"/>
          <w:sz w:val="24"/>
          <w:szCs w:val="24"/>
        </w:rPr>
        <w:t>Ainsi, au terme de ce mémoire, nous avons analysés les différents outils que j’</w:t>
      </w:r>
      <w:r w:rsidR="00A804DF" w:rsidRPr="001632EF">
        <w:rPr>
          <w:rFonts w:ascii="Comic Sans MS" w:hAnsi="Comic Sans MS"/>
          <w:sz w:val="24"/>
          <w:szCs w:val="24"/>
        </w:rPr>
        <w:t>utilise</w:t>
      </w:r>
      <w:r w:rsidRPr="001632EF">
        <w:rPr>
          <w:rFonts w:ascii="Comic Sans MS" w:hAnsi="Comic Sans MS"/>
          <w:sz w:val="24"/>
          <w:szCs w:val="24"/>
        </w:rPr>
        <w:t xml:space="preserve"> pour travailler au Ministère, après avoir </w:t>
      </w:r>
      <w:r w:rsidR="003709C7" w:rsidRPr="001632EF">
        <w:rPr>
          <w:rFonts w:ascii="Comic Sans MS" w:hAnsi="Comic Sans MS"/>
          <w:sz w:val="24"/>
          <w:szCs w:val="24"/>
        </w:rPr>
        <w:t>présenté</w:t>
      </w:r>
      <w:r w:rsidRPr="001632EF">
        <w:rPr>
          <w:rFonts w:ascii="Comic Sans MS" w:hAnsi="Comic Sans MS"/>
          <w:sz w:val="24"/>
          <w:szCs w:val="24"/>
        </w:rPr>
        <w:t xml:space="preserve"> le Ministère de l’Economie, des Finances et de la Relance pour lequel je travaille et avoir présenté le projet Camus sur lequel je travaille</w:t>
      </w:r>
      <w:r w:rsidR="008919A3" w:rsidRPr="001632EF">
        <w:rPr>
          <w:rFonts w:ascii="Comic Sans MS" w:hAnsi="Comic Sans MS"/>
          <w:sz w:val="24"/>
          <w:szCs w:val="24"/>
        </w:rPr>
        <w:t>. Pour ensuite aborder les jobs Talend sur lesquels je travaille.</w:t>
      </w:r>
    </w:p>
    <w:p w14:paraId="41D48445" w14:textId="55B9708B" w:rsidR="003F781F" w:rsidRPr="001632EF" w:rsidRDefault="003F781F" w:rsidP="001632EF">
      <w:pPr>
        <w:autoSpaceDE w:val="0"/>
        <w:autoSpaceDN w:val="0"/>
        <w:adjustRightInd w:val="0"/>
        <w:spacing w:after="0" w:line="240" w:lineRule="auto"/>
        <w:ind w:firstLine="360"/>
        <w:jc w:val="both"/>
        <w:rPr>
          <w:rFonts w:ascii="Comic Sans MS" w:hAnsi="Comic Sans MS"/>
          <w:sz w:val="24"/>
          <w:szCs w:val="24"/>
        </w:rPr>
      </w:pPr>
      <w:r w:rsidRPr="001632EF">
        <w:rPr>
          <w:rFonts w:ascii="Comic Sans MS" w:hAnsi="Comic Sans MS"/>
          <w:sz w:val="24"/>
          <w:szCs w:val="24"/>
        </w:rPr>
        <w:t>Sur le plan personnel les différents projets sur lesquels j’ai travaillé durant cette année de formation au sein du MEFR m’ont apporté de nombreuses satisfactions.</w:t>
      </w:r>
    </w:p>
    <w:p w14:paraId="6BFA08FF" w14:textId="2F9C6CD6" w:rsidR="003A12BA" w:rsidRPr="001632EF" w:rsidRDefault="00D322DD" w:rsidP="001632EF">
      <w:pPr>
        <w:autoSpaceDE w:val="0"/>
        <w:autoSpaceDN w:val="0"/>
        <w:adjustRightInd w:val="0"/>
        <w:spacing w:after="0" w:line="240" w:lineRule="auto"/>
        <w:jc w:val="both"/>
        <w:rPr>
          <w:rFonts w:ascii="Comic Sans MS" w:hAnsi="Comic Sans MS"/>
          <w:sz w:val="24"/>
          <w:szCs w:val="24"/>
        </w:rPr>
      </w:pPr>
      <w:r w:rsidRPr="001632EF">
        <w:rPr>
          <w:rFonts w:ascii="Comic Sans MS" w:hAnsi="Comic Sans MS"/>
          <w:sz w:val="24"/>
          <w:szCs w:val="24"/>
        </w:rPr>
        <w:tab/>
        <w:t>En effet pour réaliser ces différentes actions j’ai réalisé de nombreuses recherches</w:t>
      </w:r>
      <w:r w:rsidR="003709C7" w:rsidRPr="001632EF">
        <w:rPr>
          <w:rFonts w:ascii="Comic Sans MS" w:hAnsi="Comic Sans MS"/>
          <w:sz w:val="24"/>
          <w:szCs w:val="24"/>
        </w:rPr>
        <w:t xml:space="preserve"> </w:t>
      </w:r>
      <w:r w:rsidRPr="001632EF">
        <w:rPr>
          <w:rFonts w:ascii="Comic Sans MS" w:hAnsi="Comic Sans MS"/>
          <w:sz w:val="24"/>
          <w:szCs w:val="24"/>
        </w:rPr>
        <w:t>d’informations aussi bien dans les différentes documentations techniques mises à ma</w:t>
      </w:r>
      <w:r w:rsidR="003709C7" w:rsidRPr="001632EF">
        <w:rPr>
          <w:rFonts w:ascii="Comic Sans MS" w:hAnsi="Comic Sans MS"/>
          <w:sz w:val="24"/>
          <w:szCs w:val="24"/>
        </w:rPr>
        <w:t xml:space="preserve"> </w:t>
      </w:r>
      <w:r w:rsidRPr="001632EF">
        <w:rPr>
          <w:rFonts w:ascii="Comic Sans MS" w:hAnsi="Comic Sans MS"/>
          <w:sz w:val="24"/>
          <w:szCs w:val="24"/>
        </w:rPr>
        <w:t xml:space="preserve">disposition qu’au contact des </w:t>
      </w:r>
      <w:r w:rsidR="003709C7" w:rsidRPr="001632EF">
        <w:rPr>
          <w:rFonts w:ascii="Comic Sans MS" w:hAnsi="Comic Sans MS"/>
          <w:sz w:val="24"/>
          <w:szCs w:val="24"/>
        </w:rPr>
        <w:t>chefs de projets et experts</w:t>
      </w:r>
      <w:r w:rsidRPr="001632EF">
        <w:rPr>
          <w:rFonts w:ascii="Comic Sans MS" w:hAnsi="Comic Sans MS"/>
          <w:sz w:val="24"/>
          <w:szCs w:val="24"/>
        </w:rPr>
        <w:t xml:space="preserve"> avec lesquels j’ai été amené à</w:t>
      </w:r>
      <w:r w:rsidR="003709C7" w:rsidRPr="001632EF">
        <w:rPr>
          <w:rFonts w:ascii="Comic Sans MS" w:hAnsi="Comic Sans MS"/>
          <w:sz w:val="24"/>
          <w:szCs w:val="24"/>
        </w:rPr>
        <w:t xml:space="preserve"> </w:t>
      </w:r>
      <w:r w:rsidRPr="001632EF">
        <w:rPr>
          <w:rFonts w:ascii="Comic Sans MS" w:hAnsi="Comic Sans MS"/>
          <w:sz w:val="24"/>
          <w:szCs w:val="24"/>
        </w:rPr>
        <w:t>travailler.</w:t>
      </w:r>
    </w:p>
    <w:p w14:paraId="1F081EAB" w14:textId="13FB7851" w:rsidR="00C01EC9" w:rsidRPr="001632EF" w:rsidRDefault="00C01EC9"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Ces projets m’ont permis de développer et de compléter mes connaissances techniques en m’imprégnant des paramètres spécifiques liées aux réalités de terrain.</w:t>
      </w:r>
    </w:p>
    <w:p w14:paraId="31436862" w14:textId="0D2469E7" w:rsidR="0041441F" w:rsidRPr="001632EF" w:rsidRDefault="0041441F"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Enfin, sur un plan plus général, le projet Camus qui m’a été proposé m’a permis de mieux cerner la fonction d’</w:t>
      </w:r>
      <w:r w:rsidR="00546B4E" w:rsidRPr="001632EF">
        <w:rPr>
          <w:rFonts w:ascii="Comic Sans MS" w:hAnsi="Comic Sans MS"/>
          <w:sz w:val="24"/>
          <w:szCs w:val="24"/>
        </w:rPr>
        <w:t>a</w:t>
      </w:r>
      <w:r w:rsidRPr="001632EF">
        <w:rPr>
          <w:rFonts w:ascii="Comic Sans MS" w:hAnsi="Comic Sans MS"/>
          <w:sz w:val="24"/>
          <w:szCs w:val="24"/>
        </w:rPr>
        <w:t xml:space="preserve">pprenti au sein du projet </w:t>
      </w:r>
      <w:r w:rsidR="00F6560F" w:rsidRPr="001632EF">
        <w:rPr>
          <w:rFonts w:ascii="Comic Sans MS" w:hAnsi="Comic Sans MS"/>
          <w:sz w:val="24"/>
          <w:szCs w:val="24"/>
        </w:rPr>
        <w:t>Camus</w:t>
      </w:r>
      <w:r w:rsidRPr="001632EF">
        <w:rPr>
          <w:rFonts w:ascii="Comic Sans MS" w:hAnsi="Comic Sans MS"/>
          <w:sz w:val="24"/>
          <w:szCs w:val="24"/>
        </w:rPr>
        <w:t>.</w:t>
      </w:r>
    </w:p>
    <w:p w14:paraId="0064261A" w14:textId="40A3B73D" w:rsidR="00F335AF" w:rsidRPr="001632EF" w:rsidRDefault="00F335AF"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J’ai ainsi découvert la réalité de sa mission en réalisant un travail de fond basé sur les tâches quotidiennes mais également en réalisant, en amont, un travail de planification pour chaque intervention plus exigeante.</w:t>
      </w:r>
    </w:p>
    <w:p w14:paraId="63B987AF" w14:textId="69BB67FD" w:rsidR="00217DCC" w:rsidRDefault="00217DCC"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Nous avons ainsi répondu à la problématique posée sur l’application de la science informatique au Ministère de l’Economie, des Finances et de la Relance.</w:t>
      </w:r>
    </w:p>
    <w:p w14:paraId="6AED7357" w14:textId="577972EE" w:rsidR="003A12BA" w:rsidRPr="001632EF" w:rsidRDefault="00AD0A50" w:rsidP="001632EF">
      <w:pPr>
        <w:jc w:val="both"/>
        <w:rPr>
          <w:rFonts w:ascii="Comic Sans MS" w:hAnsi="Comic Sans MS"/>
          <w:sz w:val="24"/>
          <w:szCs w:val="24"/>
        </w:rPr>
      </w:pPr>
      <w:r>
        <w:rPr>
          <w:rFonts w:ascii="Comic Sans MS" w:hAnsi="Comic Sans MS"/>
          <w:sz w:val="24"/>
          <w:szCs w:val="24"/>
        </w:rPr>
        <w:tab/>
      </w:r>
    </w:p>
    <w:p w14:paraId="5D9B85FC" w14:textId="326FEC84" w:rsidR="003A12BA" w:rsidRPr="003A12BA" w:rsidRDefault="003A12BA" w:rsidP="003A12BA">
      <w:pPr>
        <w:rPr>
          <w:rFonts w:ascii="Comic Sans MS" w:hAnsi="Comic Sans MS"/>
          <w:sz w:val="24"/>
          <w:szCs w:val="24"/>
        </w:rPr>
      </w:pPr>
    </w:p>
    <w:p w14:paraId="0AD140E0" w14:textId="5B7649B9" w:rsidR="003A12BA" w:rsidRDefault="003A12BA" w:rsidP="003A12BA">
      <w:pPr>
        <w:jc w:val="right"/>
        <w:rPr>
          <w:rFonts w:ascii="Comic Sans MS" w:hAnsi="Comic Sans MS"/>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07780A89" w14:textId="77777777" w:rsidR="009721B4" w:rsidRPr="003A12BA" w:rsidRDefault="009721B4" w:rsidP="007D0D36">
      <w:pPr>
        <w:rPr>
          <w:rFonts w:ascii="Comic Sans MS" w:hAnsi="Comic Sans MS"/>
          <w:sz w:val="24"/>
          <w:szCs w:val="24"/>
        </w:rPr>
      </w:pPr>
    </w:p>
    <w:sectPr w:rsidR="009721B4" w:rsidRPr="003A12BA" w:rsidSect="00FD20C4">
      <w:headerReference w:type="default" r:id="rId20"/>
      <w:footerReference w:type="even" r:id="rId21"/>
      <w:footerReference w:type="default" r:id="rId22"/>
      <w:footerReference w:type="first" r:id="rId23"/>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56817A" w14:textId="77777777" w:rsidR="000D31D5" w:rsidRDefault="000D31D5" w:rsidP="00F8648E">
      <w:pPr>
        <w:spacing w:after="0" w:line="240" w:lineRule="auto"/>
      </w:pPr>
      <w:r>
        <w:separator/>
      </w:r>
    </w:p>
  </w:endnote>
  <w:endnote w:type="continuationSeparator" w:id="0">
    <w:p w14:paraId="0EBE553B" w14:textId="77777777" w:rsidR="000D31D5" w:rsidRDefault="000D31D5"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18B4E" w14:textId="075034E5" w:rsidR="00FF13F9" w:rsidRDefault="00FF13F9">
    <w:pPr>
      <w:pStyle w:val="Pieddepage"/>
    </w:pPr>
    <w:r>
      <w:rPr>
        <w:noProof/>
      </w:rPr>
      <mc:AlternateContent>
        <mc:Choice Requires="wps">
          <w:drawing>
            <wp:anchor distT="0" distB="0" distL="0" distR="0" simplePos="0" relativeHeight="251661312" behindDoc="0" locked="0" layoutInCell="1" allowOverlap="1" wp14:anchorId="2B09F93A" wp14:editId="2C0D9792">
              <wp:simplePos x="635" y="635"/>
              <wp:positionH relativeFrom="page">
                <wp:align>center</wp:align>
              </wp:positionH>
              <wp:positionV relativeFrom="page">
                <wp:align>bottom</wp:align>
              </wp:positionV>
              <wp:extent cx="443865" cy="443865"/>
              <wp:effectExtent l="0" t="0" r="12065" b="0"/>
              <wp:wrapNone/>
              <wp:docPr id="14" name="Zone de texte 14" descr="C3 - Sensibl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2B09F93A" id="_x0000_t202" coordsize="21600,21600" o:spt="202" path="m,l,21600r21600,l21600,xe">
              <v:stroke joinstyle="miter"/>
              <v:path gradientshapeok="t" o:connecttype="rect"/>
            </v:shapetype>
            <v:shape id="Zone de texte 14" o:spid="_x0000_s1039" type="#_x0000_t202" alt="C3 - Sensible" style="position:absolute;margin-left:0;margin-top:0;width:34.95pt;height:34.9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616"/>
      <w:gridCol w:w="454"/>
    </w:tblGrid>
    <w:tr w:rsidR="00F8648E" w14:paraId="1E583575" w14:textId="77777777" w:rsidTr="00CB1F0F">
      <w:trPr>
        <w:jc w:val="right"/>
      </w:trPr>
      <w:tc>
        <w:tcPr>
          <w:tcW w:w="8618" w:type="dxa"/>
          <w:vAlign w:val="center"/>
        </w:tcPr>
        <w:p w14:paraId="5B37AB84" w14:textId="666C2BF6" w:rsidR="00F8648E" w:rsidRDefault="00FF13F9">
          <w:pPr>
            <w:pStyle w:val="En-tte"/>
            <w:jc w:val="right"/>
            <w:rPr>
              <w:caps/>
              <w:color w:val="000000" w:themeColor="text1"/>
            </w:rPr>
          </w:pPr>
          <w:r>
            <w:rPr>
              <w:caps/>
              <w:noProof/>
              <w:color w:val="000000" w:themeColor="text1"/>
            </w:rPr>
            <mc:AlternateContent>
              <mc:Choice Requires="wps">
                <w:drawing>
                  <wp:anchor distT="0" distB="0" distL="0" distR="0" simplePos="0" relativeHeight="251662336" behindDoc="0" locked="0" layoutInCell="1" allowOverlap="1" wp14:anchorId="5EDF60D8" wp14:editId="1951A4BA">
                    <wp:simplePos x="972541" y="9862835"/>
                    <wp:positionH relativeFrom="page">
                      <wp:align>center</wp:align>
                    </wp:positionH>
                    <wp:positionV relativeFrom="page">
                      <wp:align>bottom</wp:align>
                    </wp:positionV>
                    <wp:extent cx="443865" cy="443865"/>
                    <wp:effectExtent l="0" t="0" r="12065" b="0"/>
                    <wp:wrapNone/>
                    <wp:docPr id="17" name="Zone de texte 17" descr="C3 - Sensibl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5EDF60D8" id="_x0000_t202" coordsize="21600,21600" o:spt="202" path="m,l,21600r21600,l21600,xe">
                    <v:stroke joinstyle="miter"/>
                    <v:path gradientshapeok="t" o:connecttype="rect"/>
                  </v:shapetype>
                  <v:shape id="Zone de texte 17" o:spid="_x0000_s1040" type="#_x0000_t202" alt="C3 - Sensible" style="position:absolute;left:0;text-align:left;margin-left:0;margin-top:0;width:34.95pt;height:34.9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mc:Fallback>
            </mc:AlternateContent>
          </w: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r w:rsidR="00467F32">
                <w:rPr>
                  <w:caps/>
                  <w:color w:val="000000" w:themeColor="text1"/>
                </w:rPr>
                <w:t>Amine NAKHIL</w:t>
              </w:r>
            </w:sdtContent>
          </w:sdt>
        </w:p>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24FAF" w14:textId="09E94B32" w:rsidR="00FF13F9" w:rsidRDefault="00FF13F9">
    <w:pPr>
      <w:pStyle w:val="Pieddepage"/>
    </w:pPr>
    <w:r>
      <w:rPr>
        <w:noProof/>
      </w:rPr>
      <mc:AlternateContent>
        <mc:Choice Requires="wps">
          <w:drawing>
            <wp:anchor distT="0" distB="0" distL="0" distR="0" simplePos="0" relativeHeight="251660288" behindDoc="0" locked="0" layoutInCell="1" allowOverlap="1" wp14:anchorId="55F669E5" wp14:editId="60F5DF8C">
              <wp:simplePos x="901065" y="10088880"/>
              <wp:positionH relativeFrom="page">
                <wp:align>center</wp:align>
              </wp:positionH>
              <wp:positionV relativeFrom="page">
                <wp:align>bottom</wp:align>
              </wp:positionV>
              <wp:extent cx="443865" cy="443865"/>
              <wp:effectExtent l="0" t="0" r="12065" b="0"/>
              <wp:wrapNone/>
              <wp:docPr id="7" name="Zone de texte 7" descr="C3 - Sensibl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55F669E5" id="_x0000_t202" coordsize="21600,21600" o:spt="202" path="m,l,21600r21600,l21600,xe">
              <v:stroke joinstyle="miter"/>
              <v:path gradientshapeok="t" o:connecttype="rect"/>
            </v:shapetype>
            <v:shape id="Zone de texte 7" o:spid="_x0000_s1041" type="#_x0000_t202" alt="C3 - Sensible"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93C30C" w14:textId="77777777" w:rsidR="000D31D5" w:rsidRDefault="000D31D5" w:rsidP="00F8648E">
      <w:pPr>
        <w:spacing w:after="0" w:line="240" w:lineRule="auto"/>
      </w:pPr>
      <w:r>
        <w:separator/>
      </w:r>
    </w:p>
  </w:footnote>
  <w:footnote w:type="continuationSeparator" w:id="0">
    <w:p w14:paraId="631B8228" w14:textId="77777777" w:rsidR="000D31D5" w:rsidRDefault="000D31D5"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40A1C2FD" w:rsidR="00F8648E" w:rsidRPr="00F8648E" w:rsidRDefault="00F8648E">
    <w:pPr>
      <w:pStyle w:val="En-tte"/>
      <w:rPr>
        <w:rFonts w:ascii="Algerian" w:hAnsi="Algerian"/>
        <w:sz w:val="28"/>
        <w:szCs w:val="28"/>
      </w:rPr>
    </w:pPr>
    <w:r w:rsidRPr="00F8648E">
      <w:rPr>
        <w:rFonts w:ascii="Algerian" w:hAnsi="Algerian"/>
        <w:caps/>
        <w:noProof/>
        <w:color w:val="808080" w:themeColor="background1" w:themeShade="80"/>
        <w:sz w:val="28"/>
        <w:szCs w:val="28"/>
      </w:rPr>
      <mc:AlternateContent>
        <mc:Choice Requires="wpg">
          <w:drawing>
            <wp:anchor distT="0" distB="0" distL="114300" distR="114300" simplePos="0" relativeHeight="251659264" behindDoc="0" locked="0" layoutInCell="1" allowOverlap="1" wp14:anchorId="3A928BD0" wp14:editId="230A80F5">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upe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e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Zone de texte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928BD0" id="Groupe 167" o:spid="_x0000_s1033"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34"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5"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6"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7"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2" o:title="" recolor="t" rotate="t" type="frame"/>
                  <v:stroke endcap="round"/>
                </v:rect>
              </v:group>
              <v:shapetype id="_x0000_t202" coordsize="21600,21600" o:spt="202" path="m,l,21600r21600,l21600,xe">
                <v:stroke joinstyle="miter"/>
                <v:path gradientshapeok="t" o:connecttype="rect"/>
              </v:shapetype>
              <v:shape id="Zone de texte 172" o:spid="_x0000_s1038"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mc:Fallback>
      </mc:AlternateContent>
    </w:r>
    <w:r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4716D53"/>
    <w:multiLevelType w:val="multilevel"/>
    <w:tmpl w:val="9F4A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0" w15:restartNumberingAfterBreak="0">
    <w:nsid w:val="73154A82"/>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1"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16231539">
    <w:abstractNumId w:val="7"/>
  </w:num>
  <w:num w:numId="2" w16cid:durableId="2146852134">
    <w:abstractNumId w:val="5"/>
  </w:num>
  <w:num w:numId="3" w16cid:durableId="1141190008">
    <w:abstractNumId w:val="3"/>
  </w:num>
  <w:num w:numId="4" w16cid:durableId="56246664">
    <w:abstractNumId w:val="6"/>
  </w:num>
  <w:num w:numId="5" w16cid:durableId="454100777">
    <w:abstractNumId w:val="10"/>
  </w:num>
  <w:num w:numId="6" w16cid:durableId="254218124">
    <w:abstractNumId w:val="8"/>
  </w:num>
  <w:num w:numId="7" w16cid:durableId="169805579">
    <w:abstractNumId w:val="1"/>
  </w:num>
  <w:num w:numId="8" w16cid:durableId="1847094369">
    <w:abstractNumId w:val="0"/>
  </w:num>
  <w:num w:numId="9" w16cid:durableId="1142846410">
    <w:abstractNumId w:val="4"/>
  </w:num>
  <w:num w:numId="10" w16cid:durableId="1478376296">
    <w:abstractNumId w:val="11"/>
  </w:num>
  <w:num w:numId="11" w16cid:durableId="2000034344">
    <w:abstractNumId w:val="9"/>
  </w:num>
  <w:num w:numId="12" w16cid:durableId="11540289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E23"/>
    <w:rsid w:val="000071EB"/>
    <w:rsid w:val="000124EF"/>
    <w:rsid w:val="00014D08"/>
    <w:rsid w:val="00022007"/>
    <w:rsid w:val="00025E00"/>
    <w:rsid w:val="0003564A"/>
    <w:rsid w:val="000375A9"/>
    <w:rsid w:val="0004127D"/>
    <w:rsid w:val="00047CBD"/>
    <w:rsid w:val="00047F02"/>
    <w:rsid w:val="00052311"/>
    <w:rsid w:val="00054975"/>
    <w:rsid w:val="00074F5C"/>
    <w:rsid w:val="00080B59"/>
    <w:rsid w:val="00097273"/>
    <w:rsid w:val="000A2E9D"/>
    <w:rsid w:val="000A6DBD"/>
    <w:rsid w:val="000A7C66"/>
    <w:rsid w:val="000A7FCD"/>
    <w:rsid w:val="000C3C87"/>
    <w:rsid w:val="000C55AC"/>
    <w:rsid w:val="000D31D5"/>
    <w:rsid w:val="000D5023"/>
    <w:rsid w:val="000D50D0"/>
    <w:rsid w:val="000E173C"/>
    <w:rsid w:val="000E359B"/>
    <w:rsid w:val="000E6485"/>
    <w:rsid w:val="000F4765"/>
    <w:rsid w:val="000F6C14"/>
    <w:rsid w:val="00103C9D"/>
    <w:rsid w:val="00105323"/>
    <w:rsid w:val="0011279E"/>
    <w:rsid w:val="00112BCD"/>
    <w:rsid w:val="00130338"/>
    <w:rsid w:val="00131630"/>
    <w:rsid w:val="00141FF2"/>
    <w:rsid w:val="001515E2"/>
    <w:rsid w:val="00152849"/>
    <w:rsid w:val="00161DCA"/>
    <w:rsid w:val="001632EF"/>
    <w:rsid w:val="00165CFB"/>
    <w:rsid w:val="00180049"/>
    <w:rsid w:val="001829FA"/>
    <w:rsid w:val="00192742"/>
    <w:rsid w:val="001B0ACC"/>
    <w:rsid w:val="001B5B18"/>
    <w:rsid w:val="001C7BBC"/>
    <w:rsid w:val="001D0856"/>
    <w:rsid w:val="001E5D63"/>
    <w:rsid w:val="001F23C9"/>
    <w:rsid w:val="001F5674"/>
    <w:rsid w:val="002005EC"/>
    <w:rsid w:val="0020234F"/>
    <w:rsid w:val="00203A08"/>
    <w:rsid w:val="002061B8"/>
    <w:rsid w:val="00212681"/>
    <w:rsid w:val="00215E58"/>
    <w:rsid w:val="00217DCC"/>
    <w:rsid w:val="0022039B"/>
    <w:rsid w:val="00224C3A"/>
    <w:rsid w:val="00227F25"/>
    <w:rsid w:val="00230F43"/>
    <w:rsid w:val="00237B1F"/>
    <w:rsid w:val="00246A24"/>
    <w:rsid w:val="00247020"/>
    <w:rsid w:val="00261912"/>
    <w:rsid w:val="002A6139"/>
    <w:rsid w:val="002B0781"/>
    <w:rsid w:val="002B0C63"/>
    <w:rsid w:val="002B6C5D"/>
    <w:rsid w:val="002C08BD"/>
    <w:rsid w:val="002C1900"/>
    <w:rsid w:val="002C3D1F"/>
    <w:rsid w:val="002C4442"/>
    <w:rsid w:val="002D1EDA"/>
    <w:rsid w:val="002D6DDA"/>
    <w:rsid w:val="002E2E5C"/>
    <w:rsid w:val="002F12CD"/>
    <w:rsid w:val="00313EF0"/>
    <w:rsid w:val="003144DD"/>
    <w:rsid w:val="003150EA"/>
    <w:rsid w:val="00316EC4"/>
    <w:rsid w:val="003219D7"/>
    <w:rsid w:val="00326EC5"/>
    <w:rsid w:val="00332838"/>
    <w:rsid w:val="00366518"/>
    <w:rsid w:val="003709C7"/>
    <w:rsid w:val="00375A34"/>
    <w:rsid w:val="00380C88"/>
    <w:rsid w:val="00380CD2"/>
    <w:rsid w:val="00382EF6"/>
    <w:rsid w:val="003856F5"/>
    <w:rsid w:val="003862B3"/>
    <w:rsid w:val="00394BE3"/>
    <w:rsid w:val="003A12BA"/>
    <w:rsid w:val="003A1F52"/>
    <w:rsid w:val="003A3291"/>
    <w:rsid w:val="003A34EA"/>
    <w:rsid w:val="003C53BB"/>
    <w:rsid w:val="003C58E3"/>
    <w:rsid w:val="003D4B30"/>
    <w:rsid w:val="003E51EB"/>
    <w:rsid w:val="003E577B"/>
    <w:rsid w:val="003E79FB"/>
    <w:rsid w:val="003F781F"/>
    <w:rsid w:val="00401C2C"/>
    <w:rsid w:val="00403E6C"/>
    <w:rsid w:val="0040644F"/>
    <w:rsid w:val="00411BC2"/>
    <w:rsid w:val="0041441F"/>
    <w:rsid w:val="004168DB"/>
    <w:rsid w:val="004248DD"/>
    <w:rsid w:val="00426D90"/>
    <w:rsid w:val="00435597"/>
    <w:rsid w:val="00435DA4"/>
    <w:rsid w:val="004453DF"/>
    <w:rsid w:val="00450B18"/>
    <w:rsid w:val="00452874"/>
    <w:rsid w:val="0045654B"/>
    <w:rsid w:val="00464E83"/>
    <w:rsid w:val="00467AC9"/>
    <w:rsid w:val="00467F32"/>
    <w:rsid w:val="00470A07"/>
    <w:rsid w:val="004A66D0"/>
    <w:rsid w:val="004C26D5"/>
    <w:rsid w:val="004C29F4"/>
    <w:rsid w:val="004C71B5"/>
    <w:rsid w:val="004D0752"/>
    <w:rsid w:val="004D22A9"/>
    <w:rsid w:val="004E0E19"/>
    <w:rsid w:val="004F3A74"/>
    <w:rsid w:val="004F62B4"/>
    <w:rsid w:val="004F7E4F"/>
    <w:rsid w:val="005000EB"/>
    <w:rsid w:val="00506A12"/>
    <w:rsid w:val="00507373"/>
    <w:rsid w:val="00515C26"/>
    <w:rsid w:val="005160E7"/>
    <w:rsid w:val="00521CA0"/>
    <w:rsid w:val="00525A6B"/>
    <w:rsid w:val="00525C97"/>
    <w:rsid w:val="0053423E"/>
    <w:rsid w:val="00535EB5"/>
    <w:rsid w:val="005464A8"/>
    <w:rsid w:val="00546B4E"/>
    <w:rsid w:val="00553F8E"/>
    <w:rsid w:val="00567C6D"/>
    <w:rsid w:val="00591C82"/>
    <w:rsid w:val="00592BB0"/>
    <w:rsid w:val="005A414B"/>
    <w:rsid w:val="005B7799"/>
    <w:rsid w:val="005D457F"/>
    <w:rsid w:val="005D7465"/>
    <w:rsid w:val="005F2784"/>
    <w:rsid w:val="005F3577"/>
    <w:rsid w:val="005F570C"/>
    <w:rsid w:val="00600131"/>
    <w:rsid w:val="00605ADE"/>
    <w:rsid w:val="00606B11"/>
    <w:rsid w:val="00611E0E"/>
    <w:rsid w:val="00612140"/>
    <w:rsid w:val="00623B6A"/>
    <w:rsid w:val="00623EE7"/>
    <w:rsid w:val="006314CF"/>
    <w:rsid w:val="00636631"/>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B6D01"/>
    <w:rsid w:val="006C40A7"/>
    <w:rsid w:val="006C4A19"/>
    <w:rsid w:val="006C7F39"/>
    <w:rsid w:val="006D3888"/>
    <w:rsid w:val="006D505D"/>
    <w:rsid w:val="006D633A"/>
    <w:rsid w:val="006F0DA6"/>
    <w:rsid w:val="00707CE0"/>
    <w:rsid w:val="007117D7"/>
    <w:rsid w:val="00721FBC"/>
    <w:rsid w:val="00726B62"/>
    <w:rsid w:val="00732F8E"/>
    <w:rsid w:val="00733555"/>
    <w:rsid w:val="00734468"/>
    <w:rsid w:val="00741D56"/>
    <w:rsid w:val="00743FB9"/>
    <w:rsid w:val="007471B5"/>
    <w:rsid w:val="00765289"/>
    <w:rsid w:val="0077558A"/>
    <w:rsid w:val="007950C4"/>
    <w:rsid w:val="00797D5A"/>
    <w:rsid w:val="007A5756"/>
    <w:rsid w:val="007B098C"/>
    <w:rsid w:val="007B1233"/>
    <w:rsid w:val="007B3008"/>
    <w:rsid w:val="007C2C47"/>
    <w:rsid w:val="007D0D36"/>
    <w:rsid w:val="007D4CD2"/>
    <w:rsid w:val="007E65A4"/>
    <w:rsid w:val="007F37FD"/>
    <w:rsid w:val="007F492A"/>
    <w:rsid w:val="007F549A"/>
    <w:rsid w:val="00801754"/>
    <w:rsid w:val="00803C91"/>
    <w:rsid w:val="00807BF3"/>
    <w:rsid w:val="00812513"/>
    <w:rsid w:val="008134ED"/>
    <w:rsid w:val="00820297"/>
    <w:rsid w:val="00833C1A"/>
    <w:rsid w:val="00844F10"/>
    <w:rsid w:val="00845D91"/>
    <w:rsid w:val="00851780"/>
    <w:rsid w:val="00852275"/>
    <w:rsid w:val="008525C6"/>
    <w:rsid w:val="00855625"/>
    <w:rsid w:val="008568EC"/>
    <w:rsid w:val="00860199"/>
    <w:rsid w:val="00872435"/>
    <w:rsid w:val="008754C4"/>
    <w:rsid w:val="00887166"/>
    <w:rsid w:val="008919A3"/>
    <w:rsid w:val="00895260"/>
    <w:rsid w:val="00895BF7"/>
    <w:rsid w:val="00897F5F"/>
    <w:rsid w:val="008A05B2"/>
    <w:rsid w:val="008A131F"/>
    <w:rsid w:val="008A1E7B"/>
    <w:rsid w:val="008A5531"/>
    <w:rsid w:val="008A7D50"/>
    <w:rsid w:val="008B1258"/>
    <w:rsid w:val="008B1670"/>
    <w:rsid w:val="008B5BCD"/>
    <w:rsid w:val="008C0F63"/>
    <w:rsid w:val="008C19A8"/>
    <w:rsid w:val="008C2CD0"/>
    <w:rsid w:val="008C307D"/>
    <w:rsid w:val="008C74AA"/>
    <w:rsid w:val="008D7594"/>
    <w:rsid w:val="008E3995"/>
    <w:rsid w:val="008F10B9"/>
    <w:rsid w:val="008F3C1C"/>
    <w:rsid w:val="00914D81"/>
    <w:rsid w:val="0091623F"/>
    <w:rsid w:val="00924367"/>
    <w:rsid w:val="00924523"/>
    <w:rsid w:val="00932DD8"/>
    <w:rsid w:val="00941B96"/>
    <w:rsid w:val="0094594D"/>
    <w:rsid w:val="00947E07"/>
    <w:rsid w:val="00952BBE"/>
    <w:rsid w:val="009557DA"/>
    <w:rsid w:val="00960928"/>
    <w:rsid w:val="009614BB"/>
    <w:rsid w:val="00965D34"/>
    <w:rsid w:val="009721B4"/>
    <w:rsid w:val="00972CE8"/>
    <w:rsid w:val="00977331"/>
    <w:rsid w:val="009777A7"/>
    <w:rsid w:val="009A6321"/>
    <w:rsid w:val="009B4AA0"/>
    <w:rsid w:val="009C386E"/>
    <w:rsid w:val="009C6B5F"/>
    <w:rsid w:val="009C6F99"/>
    <w:rsid w:val="009D3C6B"/>
    <w:rsid w:val="009F37A4"/>
    <w:rsid w:val="00A11408"/>
    <w:rsid w:val="00A13957"/>
    <w:rsid w:val="00A17C14"/>
    <w:rsid w:val="00A36DA1"/>
    <w:rsid w:val="00A41AEE"/>
    <w:rsid w:val="00A65EDC"/>
    <w:rsid w:val="00A804DF"/>
    <w:rsid w:val="00A910D5"/>
    <w:rsid w:val="00A97942"/>
    <w:rsid w:val="00AC33FF"/>
    <w:rsid w:val="00AC3BCC"/>
    <w:rsid w:val="00AD0A50"/>
    <w:rsid w:val="00AD1662"/>
    <w:rsid w:val="00AE1E99"/>
    <w:rsid w:val="00B024FD"/>
    <w:rsid w:val="00B15797"/>
    <w:rsid w:val="00B17ED8"/>
    <w:rsid w:val="00B22B40"/>
    <w:rsid w:val="00B24555"/>
    <w:rsid w:val="00B46B0C"/>
    <w:rsid w:val="00B534D9"/>
    <w:rsid w:val="00B54C4E"/>
    <w:rsid w:val="00B63608"/>
    <w:rsid w:val="00B66EAB"/>
    <w:rsid w:val="00B741AF"/>
    <w:rsid w:val="00B91DC2"/>
    <w:rsid w:val="00B97387"/>
    <w:rsid w:val="00BA732C"/>
    <w:rsid w:val="00BA7C17"/>
    <w:rsid w:val="00BD31A0"/>
    <w:rsid w:val="00BE4BF2"/>
    <w:rsid w:val="00BE6753"/>
    <w:rsid w:val="00BF4A50"/>
    <w:rsid w:val="00C01EC9"/>
    <w:rsid w:val="00C06FAC"/>
    <w:rsid w:val="00C10C41"/>
    <w:rsid w:val="00C13E38"/>
    <w:rsid w:val="00C157BB"/>
    <w:rsid w:val="00C234F4"/>
    <w:rsid w:val="00C31C48"/>
    <w:rsid w:val="00C31D84"/>
    <w:rsid w:val="00C32C59"/>
    <w:rsid w:val="00C34178"/>
    <w:rsid w:val="00C375A0"/>
    <w:rsid w:val="00C42D53"/>
    <w:rsid w:val="00C436A3"/>
    <w:rsid w:val="00C56DAD"/>
    <w:rsid w:val="00C60D72"/>
    <w:rsid w:val="00C64252"/>
    <w:rsid w:val="00C715D1"/>
    <w:rsid w:val="00C72969"/>
    <w:rsid w:val="00C821B3"/>
    <w:rsid w:val="00C83A22"/>
    <w:rsid w:val="00C958D2"/>
    <w:rsid w:val="00C95DB0"/>
    <w:rsid w:val="00CA2850"/>
    <w:rsid w:val="00CA3320"/>
    <w:rsid w:val="00CA6A8F"/>
    <w:rsid w:val="00CB0DAE"/>
    <w:rsid w:val="00CB133A"/>
    <w:rsid w:val="00CB1D9E"/>
    <w:rsid w:val="00CB1F0F"/>
    <w:rsid w:val="00CC0CFF"/>
    <w:rsid w:val="00CC2F35"/>
    <w:rsid w:val="00CC49F2"/>
    <w:rsid w:val="00CC62E7"/>
    <w:rsid w:val="00CD03D2"/>
    <w:rsid w:val="00CD4E2A"/>
    <w:rsid w:val="00CD5FBB"/>
    <w:rsid w:val="00CE31A6"/>
    <w:rsid w:val="00CE464E"/>
    <w:rsid w:val="00CE5430"/>
    <w:rsid w:val="00CF5EA2"/>
    <w:rsid w:val="00CF75C6"/>
    <w:rsid w:val="00D01215"/>
    <w:rsid w:val="00D159D4"/>
    <w:rsid w:val="00D25F0A"/>
    <w:rsid w:val="00D3202D"/>
    <w:rsid w:val="00D322DD"/>
    <w:rsid w:val="00D33755"/>
    <w:rsid w:val="00D3431A"/>
    <w:rsid w:val="00D42323"/>
    <w:rsid w:val="00D42BAD"/>
    <w:rsid w:val="00D46FF8"/>
    <w:rsid w:val="00D51FD0"/>
    <w:rsid w:val="00D626A3"/>
    <w:rsid w:val="00D77EA0"/>
    <w:rsid w:val="00D806C6"/>
    <w:rsid w:val="00D82493"/>
    <w:rsid w:val="00D84885"/>
    <w:rsid w:val="00D8605C"/>
    <w:rsid w:val="00D87921"/>
    <w:rsid w:val="00D9480B"/>
    <w:rsid w:val="00DC3E05"/>
    <w:rsid w:val="00DD5FBA"/>
    <w:rsid w:val="00DF1EC9"/>
    <w:rsid w:val="00E026DD"/>
    <w:rsid w:val="00E2776A"/>
    <w:rsid w:val="00E316C7"/>
    <w:rsid w:val="00E32BDE"/>
    <w:rsid w:val="00E34A76"/>
    <w:rsid w:val="00E35E04"/>
    <w:rsid w:val="00E43E29"/>
    <w:rsid w:val="00E459A6"/>
    <w:rsid w:val="00E52788"/>
    <w:rsid w:val="00E67C89"/>
    <w:rsid w:val="00E70C81"/>
    <w:rsid w:val="00E71666"/>
    <w:rsid w:val="00E72695"/>
    <w:rsid w:val="00E8260B"/>
    <w:rsid w:val="00E868AF"/>
    <w:rsid w:val="00E94B47"/>
    <w:rsid w:val="00EA2144"/>
    <w:rsid w:val="00EA5495"/>
    <w:rsid w:val="00EB2BFD"/>
    <w:rsid w:val="00EB4D55"/>
    <w:rsid w:val="00EB7BA5"/>
    <w:rsid w:val="00EC1F5F"/>
    <w:rsid w:val="00EC46DE"/>
    <w:rsid w:val="00EC7D4D"/>
    <w:rsid w:val="00ED3A2C"/>
    <w:rsid w:val="00ED731E"/>
    <w:rsid w:val="00EE5DE9"/>
    <w:rsid w:val="00EE6138"/>
    <w:rsid w:val="00EF4046"/>
    <w:rsid w:val="00EF6ED0"/>
    <w:rsid w:val="00EF745D"/>
    <w:rsid w:val="00F03EDF"/>
    <w:rsid w:val="00F14FBA"/>
    <w:rsid w:val="00F155FF"/>
    <w:rsid w:val="00F15758"/>
    <w:rsid w:val="00F2322C"/>
    <w:rsid w:val="00F25E4C"/>
    <w:rsid w:val="00F269FD"/>
    <w:rsid w:val="00F279A4"/>
    <w:rsid w:val="00F30686"/>
    <w:rsid w:val="00F31136"/>
    <w:rsid w:val="00F335AF"/>
    <w:rsid w:val="00F431C7"/>
    <w:rsid w:val="00F47140"/>
    <w:rsid w:val="00F51A9D"/>
    <w:rsid w:val="00F53FF3"/>
    <w:rsid w:val="00F6560F"/>
    <w:rsid w:val="00F8648E"/>
    <w:rsid w:val="00F91966"/>
    <w:rsid w:val="00F92122"/>
    <w:rsid w:val="00FA6506"/>
    <w:rsid w:val="00FB22AE"/>
    <w:rsid w:val="00FB51DB"/>
    <w:rsid w:val="00FB6057"/>
    <w:rsid w:val="00FC3E13"/>
    <w:rsid w:val="00FC63AB"/>
    <w:rsid w:val="00FC689A"/>
    <w:rsid w:val="00FD20C4"/>
    <w:rsid w:val="00FD2EE6"/>
    <w:rsid w:val="00FD7150"/>
    <w:rsid w:val="00FE184C"/>
    <w:rsid w:val="00FE21CF"/>
    <w:rsid w:val="00FE2F7F"/>
    <w:rsid w:val="00FE4521"/>
    <w:rsid w:val="00FE5401"/>
    <w:rsid w:val="00FF13F9"/>
    <w:rsid w:val="00FF5B2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9B4DE3"/>
  <w15:chartTrackingRefBased/>
  <w15:docId w15:val="{8546A6DF-3DC1-4E14-8355-A48942174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semiHidden/>
    <w:unhideWhenUsed/>
    <w:qFormat/>
    <w:rsid w:val="00D42323"/>
    <w:pPr>
      <w:keepNext/>
      <w:keepLines/>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semiHidden/>
    <w:unhideWhenUsed/>
    <w:qFormat/>
    <w:rsid w:val="00D42323"/>
    <w:pPr>
      <w:keepNext/>
      <w:keepLines/>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semiHidden/>
    <w:unhideWhenUsed/>
    <w:qFormat/>
    <w:rsid w:val="00D42323"/>
    <w:pPr>
      <w:keepNext/>
      <w:keepLines/>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semiHidden/>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semiHidden/>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semiHidden/>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525102120">
      <w:bodyDiv w:val="1"/>
      <w:marLeft w:val="0"/>
      <w:marRight w:val="0"/>
      <w:marTop w:val="0"/>
      <w:marBottom w:val="0"/>
      <w:divBdr>
        <w:top w:val="none" w:sz="0" w:space="0" w:color="auto"/>
        <w:left w:val="none" w:sz="0" w:space="0" w:color="auto"/>
        <w:bottom w:val="none" w:sz="0" w:space="0" w:color="auto"/>
        <w:right w:val="none" w:sz="0" w:space="0" w:color="auto"/>
      </w:divBdr>
    </w:div>
    <w:div w:id="1069842339">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223951422">
      <w:bodyDiv w:val="1"/>
      <w:marLeft w:val="0"/>
      <w:marRight w:val="0"/>
      <w:marTop w:val="0"/>
      <w:marBottom w:val="0"/>
      <w:divBdr>
        <w:top w:val="none" w:sz="0" w:space="0" w:color="auto"/>
        <w:left w:val="none" w:sz="0" w:space="0" w:color="auto"/>
        <w:bottom w:val="none" w:sz="0" w:space="0" w:color="auto"/>
        <w:right w:val="none" w:sz="0" w:space="0" w:color="auto"/>
      </w:divBdr>
    </w:div>
    <w:div w:id="1253049922">
      <w:bodyDiv w:val="1"/>
      <w:marLeft w:val="0"/>
      <w:marRight w:val="0"/>
      <w:marTop w:val="0"/>
      <w:marBottom w:val="0"/>
      <w:divBdr>
        <w:top w:val="none" w:sz="0" w:space="0" w:color="auto"/>
        <w:left w:val="none" w:sz="0" w:space="0" w:color="auto"/>
        <w:bottom w:val="none" w:sz="0" w:space="0" w:color="auto"/>
        <w:right w:val="none" w:sz="0" w:space="0" w:color="auto"/>
      </w:divBdr>
    </w:div>
    <w:div w:id="1260604468">
      <w:bodyDiv w:val="1"/>
      <w:marLeft w:val="0"/>
      <w:marRight w:val="0"/>
      <w:marTop w:val="0"/>
      <w:marBottom w:val="0"/>
      <w:divBdr>
        <w:top w:val="none" w:sz="0" w:space="0" w:color="auto"/>
        <w:left w:val="none" w:sz="0" w:space="0" w:color="auto"/>
        <w:bottom w:val="none" w:sz="0" w:space="0" w:color="auto"/>
        <w:right w:val="none" w:sz="0" w:space="0" w:color="auto"/>
      </w:divBdr>
    </w:div>
    <w:div w:id="1291546686">
      <w:bodyDiv w:val="1"/>
      <w:marLeft w:val="0"/>
      <w:marRight w:val="0"/>
      <w:marTop w:val="0"/>
      <w:marBottom w:val="0"/>
      <w:divBdr>
        <w:top w:val="none" w:sz="0" w:space="0" w:color="auto"/>
        <w:left w:val="none" w:sz="0" w:space="0" w:color="auto"/>
        <w:bottom w:val="none" w:sz="0" w:space="0" w:color="auto"/>
        <w:right w:val="none" w:sz="0" w:space="0" w:color="auto"/>
      </w:divBdr>
    </w:div>
    <w:div w:id="1428423493">
      <w:bodyDiv w:val="1"/>
      <w:marLeft w:val="0"/>
      <w:marRight w:val="0"/>
      <w:marTop w:val="0"/>
      <w:marBottom w:val="0"/>
      <w:divBdr>
        <w:top w:val="none" w:sz="0" w:space="0" w:color="auto"/>
        <w:left w:val="none" w:sz="0" w:space="0" w:color="auto"/>
        <w:bottom w:val="none" w:sz="0" w:space="0" w:color="auto"/>
        <w:right w:val="none" w:sz="0" w:space="0" w:color="auto"/>
      </w:divBdr>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cid:image001.png@01D93A14.D7340D90" TargetMode="External"/><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77145"/>
    <w:rsid w:val="000A44D7"/>
    <w:rsid w:val="000E12EE"/>
    <w:rsid w:val="00127DEA"/>
    <w:rsid w:val="00130A4D"/>
    <w:rsid w:val="00145F7B"/>
    <w:rsid w:val="00185B56"/>
    <w:rsid w:val="001D7993"/>
    <w:rsid w:val="0027241E"/>
    <w:rsid w:val="00304246"/>
    <w:rsid w:val="0039208E"/>
    <w:rsid w:val="00395910"/>
    <w:rsid w:val="003C734C"/>
    <w:rsid w:val="003F4470"/>
    <w:rsid w:val="00412350"/>
    <w:rsid w:val="00423BEF"/>
    <w:rsid w:val="004642E5"/>
    <w:rsid w:val="004F3E38"/>
    <w:rsid w:val="00540D7D"/>
    <w:rsid w:val="005709B4"/>
    <w:rsid w:val="00670E34"/>
    <w:rsid w:val="0069496C"/>
    <w:rsid w:val="006F19FB"/>
    <w:rsid w:val="0077563A"/>
    <w:rsid w:val="007B0CA4"/>
    <w:rsid w:val="008C091A"/>
    <w:rsid w:val="009277A5"/>
    <w:rsid w:val="009331DA"/>
    <w:rsid w:val="00973DDD"/>
    <w:rsid w:val="00A25681"/>
    <w:rsid w:val="00A52748"/>
    <w:rsid w:val="00A57353"/>
    <w:rsid w:val="00AE4023"/>
    <w:rsid w:val="00B24CFA"/>
    <w:rsid w:val="00B72690"/>
    <w:rsid w:val="00BA220C"/>
    <w:rsid w:val="00C52829"/>
    <w:rsid w:val="00C91FB6"/>
    <w:rsid w:val="00C94353"/>
    <w:rsid w:val="00CB72B0"/>
    <w:rsid w:val="00CD0B5E"/>
    <w:rsid w:val="00CF0FC3"/>
    <w:rsid w:val="00D94A25"/>
    <w:rsid w:val="00DD21FB"/>
    <w:rsid w:val="00EB583D"/>
    <w:rsid w:val="00ED545A"/>
    <w:rsid w:val="00F622A2"/>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1695</TotalTime>
  <Pages>25</Pages>
  <Words>6079</Words>
  <Characters>33438</Characters>
  <Application>Microsoft Office Word</Application>
  <DocSecurity>0</DocSecurity>
  <Lines>278</Lines>
  <Paragraphs>78</Paragraphs>
  <ScaleCrop>false</ScaleCrop>
  <HeadingPairs>
    <vt:vector size="2" baseType="variant">
      <vt:variant>
        <vt:lpstr>Titre</vt:lpstr>
      </vt:variant>
      <vt:variant>
        <vt:i4>1</vt:i4>
      </vt:variant>
    </vt:vector>
  </HeadingPairs>
  <TitlesOfParts>
    <vt:vector size="1" baseType="lpstr">
      <vt:lpstr>Rapport</vt:lpstr>
    </vt:vector>
  </TitlesOfParts>
  <Company>Ministères Sociaux</Company>
  <LinksUpToDate>false</LinksUpToDate>
  <CharactersWithSpaces>39439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NAKHIL, Amine (DNUM/SDPSN/TRV)</cp:lastModifiedBy>
  <cp:revision>300</cp:revision>
  <dcterms:created xsi:type="dcterms:W3CDTF">2022-04-09T21:19:00Z</dcterms:created>
  <dcterms:modified xsi:type="dcterms:W3CDTF">2023-11-15T09:07:00Z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7,e,11</vt:lpwstr>
  </property>
  <property fmtid="{D5CDD505-2E9C-101B-9397-08002B2CF9AE}" pid="3" name="ClassificationContentMarkingFooterFontProps">
    <vt:lpwstr>#000000,10,Calibri</vt:lpwstr>
  </property>
  <property fmtid="{D5CDD505-2E9C-101B-9397-08002B2CF9AE}" pid="4" name="ClassificationContentMarkingFooterText">
    <vt:lpwstr>C3 - Sensible</vt:lpwstr>
  </property>
  <property fmtid="{D5CDD505-2E9C-101B-9397-08002B2CF9AE}" pid="5" name="MSIP_Label_84a755f0-ee11-4e51-8b3a-e314a53a997c_Enabled">
    <vt:lpwstr>true</vt:lpwstr>
  </property>
  <property fmtid="{D5CDD505-2E9C-101B-9397-08002B2CF9AE}" pid="6" name="MSIP_Label_84a755f0-ee11-4e51-8b3a-e314a53a997c_SetDate">
    <vt:lpwstr>2023-10-10T10:04:56Z</vt:lpwstr>
  </property>
  <property fmtid="{D5CDD505-2E9C-101B-9397-08002B2CF9AE}" pid="7" name="MSIP_Label_84a755f0-ee11-4e51-8b3a-e314a53a997c_Method">
    <vt:lpwstr>Privileged</vt:lpwstr>
  </property>
  <property fmtid="{D5CDD505-2E9C-101B-9397-08002B2CF9AE}" pid="8" name="MSIP_Label_84a755f0-ee11-4e51-8b3a-e314a53a997c_Name">
    <vt:lpwstr>[Prod v4] Mention "C3 - Sensible" - sans chiffrement</vt:lpwstr>
  </property>
  <property fmtid="{D5CDD505-2E9C-101B-9397-08002B2CF9AE}" pid="9" name="MSIP_Label_84a755f0-ee11-4e51-8b3a-e314a53a997c_SiteId">
    <vt:lpwstr>035e5292-5a25-4509-bb08-a555f7d31a8b</vt:lpwstr>
  </property>
  <property fmtid="{D5CDD505-2E9C-101B-9397-08002B2CF9AE}" pid="10" name="MSIP_Label_84a755f0-ee11-4e51-8b3a-e314a53a997c_ActionId">
    <vt:lpwstr>880b6fee-444f-4009-9a0a-d1322a3b6673</vt:lpwstr>
  </property>
  <property fmtid="{D5CDD505-2E9C-101B-9397-08002B2CF9AE}" pid="11" name="MSIP_Label_84a755f0-ee11-4e51-8b3a-e314a53a997c_ContentBits">
    <vt:lpwstr>2</vt:lpwstr>
  </property>
</Properties>
</file>