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(à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74E38527" w14:textId="77777777" w:rsidR="00DB467C" w:rsidRPr="00DB467C"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p>
    <w:p w14:paraId="57781F41" w14:textId="77777777" w:rsidR="00DB467C" w:rsidRPr="00DB467C" w:rsidRDefault="00DB467C" w:rsidP="00DB467C">
      <w:pPr>
        <w:jc w:val="both"/>
        <w:rPr>
          <w:rFonts w:ascii="Times New Roman" w:hAnsi="Times New Roman" w:cs="Times New Roman"/>
          <w:sz w:val="24"/>
          <w:szCs w:val="24"/>
        </w:rPr>
      </w:pPr>
    </w:p>
    <w:p w14:paraId="3653E4A5" w14:textId="77777777" w:rsidR="00DB467C" w:rsidRPr="00DB467C" w:rsidRDefault="00DB467C" w:rsidP="00DB467C">
      <w:pPr>
        <w:jc w:val="both"/>
        <w:rPr>
          <w:rFonts w:ascii="Times New Roman" w:hAnsi="Times New Roman" w:cs="Times New Roman"/>
          <w:sz w:val="24"/>
          <w:szCs w:val="24"/>
        </w:rPr>
      </w:pPr>
      <w:r w:rsidRPr="00DB467C">
        <w:rPr>
          <w:rFonts w:ascii="Times New Roman" w:hAnsi="Times New Roman" w:cs="Times New Roman"/>
          <w:sz w:val="24"/>
          <w:szCs w:val="24"/>
        </w:rPr>
        <w:lastRenderedPageBreak/>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p>
    <w:p w14:paraId="4B775439" w14:textId="77777777" w:rsidR="00DB467C" w:rsidRPr="00DB467C" w:rsidRDefault="00DB467C" w:rsidP="00DB467C">
      <w:pPr>
        <w:jc w:val="both"/>
        <w:rPr>
          <w:rFonts w:ascii="Times New Roman" w:hAnsi="Times New Roman" w:cs="Times New Roman"/>
          <w:sz w:val="24"/>
          <w:szCs w:val="24"/>
        </w:rPr>
      </w:pPr>
    </w:p>
    <w:p w14:paraId="3BE6F715" w14:textId="77777777" w:rsidR="00DB467C" w:rsidRPr="00DB467C" w:rsidRDefault="00DB467C" w:rsidP="00DB467C">
      <w:pPr>
        <w:jc w:val="both"/>
        <w:rPr>
          <w:rFonts w:ascii="Times New Roman" w:hAnsi="Times New Roman" w:cs="Times New Roman"/>
          <w:sz w:val="24"/>
          <w:szCs w:val="24"/>
        </w:rPr>
      </w:pPr>
      <w:r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p>
    <w:p w14:paraId="26A1BB72" w14:textId="77777777" w:rsidR="00DB467C" w:rsidRPr="00DB467C" w:rsidRDefault="00DB467C" w:rsidP="00DB467C">
      <w:pPr>
        <w:jc w:val="both"/>
        <w:rPr>
          <w:rFonts w:ascii="Times New Roman" w:hAnsi="Times New Roman" w:cs="Times New Roman"/>
          <w:sz w:val="24"/>
          <w:szCs w:val="24"/>
        </w:rPr>
      </w:pPr>
    </w:p>
    <w:p w14:paraId="25A0BD96" w14:textId="77777777" w:rsidR="00DB467C" w:rsidRPr="00DB467C" w:rsidRDefault="00DB467C" w:rsidP="00DB467C">
      <w:pPr>
        <w:jc w:val="both"/>
        <w:rPr>
          <w:rFonts w:ascii="Times New Roman" w:hAnsi="Times New Roman" w:cs="Times New Roman"/>
          <w:sz w:val="24"/>
          <w:szCs w:val="24"/>
        </w:rPr>
      </w:pPr>
      <w:r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Pr="00DB467C">
        <w:rPr>
          <w:rFonts w:ascii="Times New Roman" w:hAnsi="Times New Roman" w:cs="Times New Roman"/>
          <w:sz w:val="24"/>
          <w:szCs w:val="24"/>
        </w:rPr>
        <w:t>bi-annuels</w:t>
      </w:r>
      <w:proofErr w:type="spellEnd"/>
      <w:r w:rsidRPr="00DB467C">
        <w:rPr>
          <w:rFonts w:ascii="Times New Roman" w:hAnsi="Times New Roman" w:cs="Times New Roman"/>
          <w:sz w:val="24"/>
          <w:szCs w:val="24"/>
        </w:rPr>
        <w:t xml:space="preserve"> pour renforcer leur préparation aux crises potentielles.</w:t>
      </w:r>
    </w:p>
    <w:p w14:paraId="2295EDAC" w14:textId="77777777" w:rsidR="00DB467C" w:rsidRPr="00DB467C" w:rsidRDefault="00DB467C" w:rsidP="00DB467C">
      <w:pPr>
        <w:jc w:val="both"/>
        <w:rPr>
          <w:rFonts w:ascii="Times New Roman" w:hAnsi="Times New Roman" w:cs="Times New Roman"/>
          <w:sz w:val="24"/>
          <w:szCs w:val="24"/>
        </w:rPr>
      </w:pPr>
    </w:p>
    <w:p w14:paraId="6CCBB294" w14:textId="77777777" w:rsidR="00DB467C" w:rsidRPr="00DB467C" w:rsidRDefault="00DB467C" w:rsidP="00DB467C">
      <w:pPr>
        <w:jc w:val="both"/>
        <w:rPr>
          <w:rFonts w:ascii="Times New Roman" w:hAnsi="Times New Roman" w:cs="Times New Roman"/>
          <w:sz w:val="24"/>
          <w:szCs w:val="24"/>
        </w:rPr>
      </w:pPr>
      <w:r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p>
    <w:p w14:paraId="5D8EC276" w14:textId="77777777" w:rsidR="00DB467C" w:rsidRPr="00DB467C" w:rsidRDefault="00DB467C" w:rsidP="00DB467C">
      <w:pPr>
        <w:jc w:val="both"/>
        <w:rPr>
          <w:rFonts w:ascii="Times New Roman" w:hAnsi="Times New Roman" w:cs="Times New Roman"/>
          <w:sz w:val="24"/>
          <w:szCs w:val="24"/>
        </w:rPr>
      </w:pPr>
    </w:p>
    <w:p w14:paraId="0B4019A4" w14:textId="48C71BE2" w:rsidR="0011279E" w:rsidRPr="0011279E" w:rsidRDefault="00DB467C" w:rsidP="00DB467C">
      <w:pPr>
        <w:jc w:val="both"/>
        <w:rPr>
          <w:rFonts w:ascii="Comic Sans MS" w:hAnsi="Comic Sans MS"/>
          <w:sz w:val="24"/>
          <w:szCs w:val="24"/>
        </w:rPr>
      </w:pPr>
      <w:r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w:t>
      </w:r>
      <w:r w:rsidR="00E158EC" w:rsidRPr="00E158EC">
        <w:rPr>
          <w:rFonts w:ascii="Times New Roman" w:hAnsi="Times New Roman" w:cs="Times New Roman"/>
          <w:sz w:val="24"/>
          <w:szCs w:val="24"/>
        </w:rPr>
        <w:lastRenderedPageBreak/>
        <w:t>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VDD utilise des technologies avancées de traitement et d'analyse de données, incluant l'intelligence artificielle </w:t>
      </w:r>
      <w:r w:rsidRPr="00E158EC">
        <w:rPr>
          <w:rFonts w:ascii="Times New Roman" w:hAnsi="Times New Roman" w:cs="Times New Roman"/>
          <w:sz w:val="24"/>
          <w:szCs w:val="24"/>
        </w:rPr>
        <w:lastRenderedPageBreak/>
        <w:t>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74B26673" w14:textId="23262061" w:rsidR="00982788" w:rsidRPr="00124FE2" w:rsidRDefault="00311857" w:rsidP="00AB0C33">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rattaché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w:t>
      </w:r>
      <w:r w:rsidRPr="00124FE2">
        <w:rPr>
          <w:rFonts w:ascii="Times New Roman" w:hAnsi="Times New Roman" w:cs="Times New Roman"/>
          <w:sz w:val="24"/>
          <w:szCs w:val="24"/>
        </w:rPr>
        <w:lastRenderedPageBreak/>
        <w:t>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687"/>
      <w:r w:rsidRPr="00E32BDE">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lastRenderedPageBreak/>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5920"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w:t>
      </w:r>
      <w:r w:rsidRPr="00124FE2">
        <w:rPr>
          <w:rFonts w:ascii="Times New Roman" w:hAnsi="Times New Roman" w:cs="Times New Roman"/>
          <w:sz w:val="24"/>
          <w:szCs w:val="24"/>
        </w:rPr>
        <w:lastRenderedPageBreak/>
        <w:t>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Accessibilité RGA : L'accessibilité numérique est devenue une priorité, surtout avec l'accent mis sur l'inclusion sociale. Le Référentiel Général d'Accessibilité pour les Administrations (RGA) impose des normes strictes pour rendre les services en ligne </w:t>
      </w:r>
      <w:r w:rsidRPr="00124FE2">
        <w:rPr>
          <w:rFonts w:ascii="Times New Roman" w:hAnsi="Times New Roman" w:cs="Times New Roman"/>
          <w:sz w:val="24"/>
          <w:szCs w:val="24"/>
        </w:rPr>
        <w:lastRenderedPageBreak/>
        <w:t>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3632"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60800"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7F187" w14:textId="77777777" w:rsidR="00C570A8" w:rsidRDefault="00C570A8" w:rsidP="00F8648E">
      <w:pPr>
        <w:spacing w:after="0" w:line="240" w:lineRule="auto"/>
      </w:pPr>
      <w:r>
        <w:separator/>
      </w:r>
    </w:p>
  </w:endnote>
  <w:endnote w:type="continuationSeparator" w:id="0">
    <w:p w14:paraId="19527D7A" w14:textId="77777777" w:rsidR="00C570A8" w:rsidRDefault="00C570A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4E676" w14:textId="77777777" w:rsidR="00C570A8" w:rsidRDefault="00C570A8" w:rsidP="00F8648E">
      <w:pPr>
        <w:spacing w:after="0" w:line="240" w:lineRule="auto"/>
      </w:pPr>
      <w:r>
        <w:separator/>
      </w:r>
    </w:p>
  </w:footnote>
  <w:footnote w:type="continuationSeparator" w:id="0">
    <w:p w14:paraId="0DA85D53" w14:textId="77777777" w:rsidR="00C570A8" w:rsidRDefault="00C570A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570A8"/>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64941"/>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8109</TotalTime>
  <Pages>27</Pages>
  <Words>8967</Words>
  <Characters>49323</Characters>
  <Application>Microsoft Office Word</Application>
  <DocSecurity>0</DocSecurity>
  <Lines>411</Lines>
  <Paragraphs>116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55</cp:revision>
  <dcterms:created xsi:type="dcterms:W3CDTF">2022-04-09T21:19:00Z</dcterms:created>
  <dcterms:modified xsi:type="dcterms:W3CDTF">2024-01-14T20:14:00Z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