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4297504F" w:rsidR="00791C88" w:rsidRDefault="00791C88" w:rsidP="00C16617">
      <w:pPr>
        <w:jc w:val="center"/>
      </w:pPr>
      <w:r>
        <w:t>Si la première condition n’est pas vérifiée, concretement, si l’utilisateur n’entre pas d’identifiants corrects, on insère dans la session « erreur_co » le booléen « true ». Ensuite, on le redirige vers la page sign-in.php</w:t>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2480A" w14:textId="77777777" w:rsidR="000C304D" w:rsidRDefault="000C304D" w:rsidP="00307692">
      <w:r>
        <w:separator/>
      </w:r>
    </w:p>
  </w:endnote>
  <w:endnote w:type="continuationSeparator" w:id="0">
    <w:p w14:paraId="3A1AAC31" w14:textId="77777777" w:rsidR="000C304D" w:rsidRDefault="000C304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9CFC1" w14:textId="77777777" w:rsidR="000C304D" w:rsidRDefault="000C304D" w:rsidP="00307692">
      <w:r>
        <w:separator/>
      </w:r>
    </w:p>
  </w:footnote>
  <w:footnote w:type="continuationSeparator" w:id="0">
    <w:p w14:paraId="04EF9A72" w14:textId="77777777" w:rsidR="000C304D" w:rsidRDefault="000C304D"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C304D"/>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A66C2"/>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3802</Words>
  <Characters>20916</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