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292B162D"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peut de différence par rapport à la version non-responsive de ce point de vue là.</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6134A" w14:textId="77777777" w:rsidR="00014C6F" w:rsidRDefault="00014C6F" w:rsidP="00307692">
      <w:r>
        <w:separator/>
      </w:r>
    </w:p>
  </w:endnote>
  <w:endnote w:type="continuationSeparator" w:id="0">
    <w:p w14:paraId="123AD588" w14:textId="77777777" w:rsidR="00014C6F" w:rsidRDefault="00014C6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FD20E" w14:textId="77777777" w:rsidR="00014C6F" w:rsidRDefault="00014C6F" w:rsidP="00307692">
      <w:r>
        <w:separator/>
      </w:r>
    </w:p>
  </w:footnote>
  <w:footnote w:type="continuationSeparator" w:id="0">
    <w:p w14:paraId="179F09CF" w14:textId="77777777" w:rsidR="00014C6F" w:rsidRDefault="00014C6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4C6F"/>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287</Words>
  <Characters>1581</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