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>Au bas de cette page, figure l’API Google Maps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40F42899" w:rsidR="005333A0" w:rsidRPr="00572EC8" w:rsidRDefault="00AD0A7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page est programmée en CSS, elle sers à l’adaptation aux dimenseions de l’appareils de l’uttilisateur.</w:t>
      </w: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54C0C6" w14:textId="77777777" w:rsidR="00F26471" w:rsidRDefault="00F26471" w:rsidP="00307692">
      <w:r>
        <w:separator/>
      </w:r>
    </w:p>
  </w:endnote>
  <w:endnote w:type="continuationSeparator" w:id="0">
    <w:p w14:paraId="07F5623E" w14:textId="77777777" w:rsidR="00F26471" w:rsidRDefault="00F2647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9F4C1" w14:textId="77777777" w:rsidR="00F26471" w:rsidRDefault="00F26471" w:rsidP="00307692">
      <w:r>
        <w:separator/>
      </w:r>
    </w:p>
  </w:footnote>
  <w:footnote w:type="continuationSeparator" w:id="0">
    <w:p w14:paraId="2BCB398D" w14:textId="77777777" w:rsidR="00F26471" w:rsidRDefault="00F2647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26471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613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