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FF2A0" w14:textId="77777777" w:rsidR="009C3B84" w:rsidRDefault="009C3B84">
      <w:pPr>
        <w:pBdr>
          <w:bottom w:val="single" w:sz="48" w:space="1" w:color="1B2A4A"/>
        </w:pBdr>
        <w:spacing w:after="760"/>
      </w:pPr>
    </w:p>
    <w:p w14:paraId="409BA05E" w14:textId="49F401B8" w:rsidR="009C3B84" w:rsidRDefault="00471686">
      <w:pPr>
        <w:spacing w:after="220"/>
        <w:jc w:val="center"/>
        <w:rPr>
          <w:b/>
          <w:bCs/>
          <w:color w:val="A6842D"/>
          <w:spacing w:val="26"/>
          <w:sz w:val="17"/>
          <w:szCs w:val="17"/>
        </w:rPr>
      </w:pPr>
      <w:r>
        <w:rPr>
          <w:b/>
          <w:bCs/>
          <w:color w:val="A6842D"/>
          <w:spacing w:val="26"/>
          <w:sz w:val="17"/>
          <w:szCs w:val="17"/>
        </w:rPr>
        <w:t>RAPPORT D'ANALYSE DE LIGNE</w:t>
      </w:r>
      <w:r w:rsidR="00B002DC">
        <w:rPr>
          <w:b/>
          <w:bCs/>
          <w:color w:val="A6842D"/>
          <w:spacing w:val="26"/>
          <w:sz w:val="17"/>
          <w:szCs w:val="17"/>
        </w:rPr>
        <w:t xml:space="preserve"> 101</w:t>
      </w:r>
    </w:p>
    <w:p w14:paraId="02A0E398" w14:textId="50D5ED59" w:rsidR="00A61552" w:rsidRPr="002F7AE1" w:rsidRDefault="00A61552">
      <w:pPr>
        <w:spacing w:after="220"/>
        <w:jc w:val="center"/>
        <w:rPr>
          <w:rFonts w:ascii="Lora" w:hAnsi="Lora"/>
          <w:color w:val="auto"/>
        </w:rPr>
      </w:pPr>
      <w:r w:rsidRPr="002F7AE1">
        <w:rPr>
          <w:rFonts w:ascii="Lora" w:hAnsi="Lora"/>
          <w:b/>
          <w:bCs/>
          <w:color w:val="auto"/>
          <w:spacing w:val="26"/>
          <w:sz w:val="17"/>
          <w:szCs w:val="17"/>
        </w:rPr>
        <w:t>AKIK Mohamed Amine</w:t>
      </w:r>
    </w:p>
    <w:p w14:paraId="2D64117D" w14:textId="77777777" w:rsidR="009C3B84" w:rsidRPr="002F7AE1" w:rsidRDefault="00471686">
      <w:pPr>
        <w:spacing w:after="60"/>
        <w:jc w:val="center"/>
      </w:pPr>
      <w:r w:rsidRPr="002F7AE1">
        <w:rPr>
          <w:rFonts w:ascii="Lora" w:eastAsia="Lora" w:hAnsi="Lora" w:cs="Lora"/>
          <w:b/>
          <w:bCs/>
          <w:color w:val="1A1A1A"/>
          <w:sz w:val="52"/>
          <w:szCs w:val="52"/>
        </w:rPr>
        <w:t>Diagnostic causal &amp; performance</w:t>
      </w:r>
    </w:p>
    <w:p w14:paraId="72FFABFE" w14:textId="77777777" w:rsidR="009C3B84" w:rsidRDefault="00471686">
      <w:pPr>
        <w:spacing w:after="700"/>
        <w:jc w:val="center"/>
      </w:pPr>
      <w:r>
        <w:rPr>
          <w:rFonts w:ascii="Lora" w:eastAsia="Lora" w:hAnsi="Lora" w:cs="Lora"/>
          <w:i/>
          <w:iCs/>
          <w:color w:val="2E4269"/>
          <w:sz w:val="26"/>
          <w:szCs w:val="26"/>
        </w:rPr>
        <w:t>Encaisseuse D63182 — Étuyeuse D6318-1</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800"/>
      </w:tblGrid>
      <w:tr w:rsidR="009C3B84" w14:paraId="0FF63240" w14:textId="77777777">
        <w:trPr>
          <w:jc w:val="center"/>
        </w:trPr>
        <w:tc>
          <w:tcPr>
            <w:tcW w:w="2800" w:type="dxa"/>
            <w:tcMar>
              <w:top w:w="140" w:type="dxa"/>
              <w:left w:w="160" w:type="dxa"/>
              <w:bottom w:w="140" w:type="dxa"/>
              <w:right w:w="160" w:type="dxa"/>
            </w:tcMar>
            <w:vAlign w:val="center"/>
          </w:tcPr>
          <w:p w14:paraId="55762955" w14:textId="77777777" w:rsidR="009C3B84" w:rsidRDefault="00471686">
            <w:r>
              <w:rPr>
                <w:b/>
                <w:bCs/>
                <w:color w:val="7A7A7A"/>
                <w:spacing w:val="8"/>
                <w:sz w:val="15"/>
                <w:szCs w:val="15"/>
              </w:rPr>
              <w:t>PÉRIMÈTRE</w:t>
            </w:r>
          </w:p>
        </w:tc>
        <w:tc>
          <w:tcPr>
            <w:tcW w:w="2800" w:type="dxa"/>
            <w:tcMar>
              <w:top w:w="140" w:type="dxa"/>
              <w:left w:w="160" w:type="dxa"/>
              <w:bottom w:w="140" w:type="dxa"/>
              <w:right w:w="160" w:type="dxa"/>
            </w:tcMar>
            <w:vAlign w:val="center"/>
          </w:tcPr>
          <w:p w14:paraId="311C77AC" w14:textId="77777777" w:rsidR="009C3B84" w:rsidRDefault="00471686">
            <w:r>
              <w:rPr>
                <w:b/>
                <w:bCs/>
                <w:color w:val="7A7A7A"/>
                <w:spacing w:val="8"/>
                <w:sz w:val="15"/>
                <w:szCs w:val="15"/>
              </w:rPr>
              <w:t>STATUT</w:t>
            </w:r>
          </w:p>
        </w:tc>
        <w:tc>
          <w:tcPr>
            <w:tcW w:w="2800" w:type="dxa"/>
            <w:tcMar>
              <w:top w:w="140" w:type="dxa"/>
              <w:left w:w="160" w:type="dxa"/>
              <w:bottom w:w="140" w:type="dxa"/>
              <w:right w:w="160" w:type="dxa"/>
            </w:tcMar>
            <w:vAlign w:val="center"/>
          </w:tcPr>
          <w:p w14:paraId="2C27DA80" w14:textId="77777777" w:rsidR="009C3B84" w:rsidRDefault="00471686">
            <w:r>
              <w:rPr>
                <w:b/>
                <w:bCs/>
                <w:color w:val="7A7A7A"/>
                <w:spacing w:val="8"/>
                <w:sz w:val="15"/>
                <w:szCs w:val="15"/>
              </w:rPr>
              <w:t>CONTEXTE</w:t>
            </w:r>
          </w:p>
        </w:tc>
      </w:tr>
      <w:tr w:rsidR="009C3B84" w14:paraId="0C5AF4BF" w14:textId="77777777">
        <w:trPr>
          <w:jc w:val="center"/>
        </w:trPr>
        <w:tc>
          <w:tcPr>
            <w:tcW w:w="2800" w:type="dxa"/>
            <w:tcMar>
              <w:top w:w="140" w:type="dxa"/>
              <w:left w:w="160" w:type="dxa"/>
              <w:bottom w:w="140" w:type="dxa"/>
              <w:right w:w="160" w:type="dxa"/>
            </w:tcMar>
            <w:vAlign w:val="center"/>
          </w:tcPr>
          <w:p w14:paraId="72F27B3E" w14:textId="77777777" w:rsidR="009C3B84" w:rsidRDefault="00471686">
            <w:r>
              <w:rPr>
                <w:sz w:val="18"/>
                <w:szCs w:val="18"/>
              </w:rPr>
              <w:t>2 machines causes racines confirmées</w:t>
            </w:r>
          </w:p>
        </w:tc>
        <w:tc>
          <w:tcPr>
            <w:tcW w:w="2800" w:type="dxa"/>
            <w:tcMar>
              <w:top w:w="140" w:type="dxa"/>
              <w:left w:w="160" w:type="dxa"/>
              <w:bottom w:w="140" w:type="dxa"/>
              <w:right w:w="160" w:type="dxa"/>
            </w:tcMar>
            <w:vAlign w:val="center"/>
          </w:tcPr>
          <w:p w14:paraId="5B6EE9FD" w14:textId="77777777" w:rsidR="009C3B84" w:rsidRDefault="00471686">
            <w:r>
              <w:rPr>
                <w:sz w:val="18"/>
                <w:szCs w:val="18"/>
              </w:rPr>
              <w:t>1 correction appliquée 1 correction proposée</w:t>
            </w:r>
          </w:p>
        </w:tc>
        <w:tc>
          <w:tcPr>
            <w:tcW w:w="2800" w:type="dxa"/>
            <w:tcMar>
              <w:top w:w="140" w:type="dxa"/>
              <w:left w:w="160" w:type="dxa"/>
              <w:bottom w:w="140" w:type="dxa"/>
              <w:right w:w="160" w:type="dxa"/>
            </w:tcMar>
            <w:vAlign w:val="center"/>
          </w:tcPr>
          <w:p w14:paraId="4913817A" w14:textId="77777777" w:rsidR="009C3B84" w:rsidRDefault="00471686">
            <w:r>
              <w:rPr>
                <w:sz w:val="18"/>
                <w:szCs w:val="18"/>
              </w:rPr>
              <w:t>Fenêtre d'assistance SAV JYGA en cours</w:t>
            </w:r>
          </w:p>
        </w:tc>
      </w:tr>
    </w:tbl>
    <w:p w14:paraId="52F5A191" w14:textId="175F87B8" w:rsidR="002F7AE1" w:rsidRDefault="002F7AE1" w:rsidP="002F7AE1">
      <w:pPr>
        <w:spacing w:before="1000"/>
        <w:rPr>
          <w:i/>
          <w:iCs/>
          <w:color w:val="747474" w:themeColor="background2" w:themeShade="80"/>
        </w:rPr>
      </w:pPr>
      <w:r w:rsidRPr="002F7AE1">
        <w:rPr>
          <w:i/>
          <w:iCs/>
          <w:color w:val="747474" w:themeColor="background2" w:themeShade="80"/>
        </w:rPr>
        <w:t xml:space="preserve">Observation terrain réalisée sur </w:t>
      </w:r>
      <w:r w:rsidRPr="002F7AE1">
        <w:rPr>
          <w:i/>
          <w:iCs/>
          <w:color w:val="747474" w:themeColor="background2" w:themeShade="80"/>
        </w:rPr>
        <w:t>plusieurs jours</w:t>
      </w:r>
      <w:r w:rsidRPr="002F7AE1">
        <w:rPr>
          <w:i/>
          <w:iCs/>
          <w:color w:val="747474" w:themeColor="background2" w:themeShade="80"/>
        </w:rPr>
        <w:t>.</w:t>
      </w:r>
      <w:r w:rsidRPr="002F7AE1">
        <w:rPr>
          <w:i/>
          <w:iCs/>
          <w:color w:val="747474" w:themeColor="background2" w:themeShade="80"/>
        </w:rPr>
        <w:br/>
        <w:t>Analyse quantitative issue des journaux machine</w:t>
      </w:r>
      <w:r w:rsidRPr="002F7AE1">
        <w:rPr>
          <w:i/>
          <w:iCs/>
          <w:color w:val="747474" w:themeColor="background2" w:themeShade="80"/>
        </w:rPr>
        <w:t>.</w:t>
      </w:r>
      <w:r w:rsidRPr="002F7AE1">
        <w:rPr>
          <w:i/>
          <w:iCs/>
          <w:color w:val="747474" w:themeColor="background2" w:themeShade="80"/>
        </w:rPr>
        <w:br/>
        <w:t>Les occurrences et durées présentées proviennent directement des historiques machine.</w:t>
      </w:r>
      <w:r w:rsidRPr="002F7AE1">
        <w:rPr>
          <w:i/>
          <w:iCs/>
          <w:color w:val="747474" w:themeColor="background2" w:themeShade="80"/>
        </w:rPr>
        <w:br/>
        <w:t>Les mécanismes causaux ont été évalués par observation directe.</w:t>
      </w:r>
      <w:r w:rsidRPr="002F7AE1">
        <w:rPr>
          <w:i/>
          <w:iCs/>
          <w:color w:val="747474" w:themeColor="background2" w:themeShade="80"/>
        </w:rPr>
        <w:br/>
        <w:t>La validation à long terme des corrections nécessitera une période de suivi complémentaire.</w:t>
      </w:r>
    </w:p>
    <w:p w14:paraId="0EAA92DE" w14:textId="77777777" w:rsidR="002F7AE1" w:rsidRPr="002F7AE1" w:rsidRDefault="002F7AE1" w:rsidP="002F7AE1">
      <w:pPr>
        <w:spacing w:before="360"/>
        <w:rPr>
          <w:i/>
          <w:iCs/>
          <w:color w:val="747474" w:themeColor="background2" w:themeShade="80"/>
        </w:rPr>
      </w:pPr>
    </w:p>
    <w:p w14:paraId="0403AA44" w14:textId="77777777" w:rsidR="009C3B84" w:rsidRDefault="00471686">
      <w:pPr>
        <w:pBdr>
          <w:top w:val="single" w:sz="4" w:space="14" w:color="E4E4E0"/>
        </w:pBdr>
        <w:spacing w:after="40"/>
        <w:jc w:val="center"/>
      </w:pPr>
      <w:r>
        <w:rPr>
          <w:color w:val="7A7A7A"/>
          <w:spacing w:val="10"/>
          <w:sz w:val="14"/>
          <w:szCs w:val="14"/>
        </w:rPr>
        <w:t>DOCUMENT INTERNE</w:t>
      </w:r>
    </w:p>
    <w:p w14:paraId="1BA7B338" w14:textId="77777777" w:rsidR="009C3B84" w:rsidRDefault="00471686">
      <w:pPr>
        <w:jc w:val="center"/>
      </w:pPr>
      <w:r>
        <w:rPr>
          <w:i/>
          <w:iCs/>
          <w:color w:val="7A7A7A"/>
          <w:sz w:val="15"/>
          <w:szCs w:val="15"/>
        </w:rPr>
        <w:t>Préparé dans le cadre de la fenêtre d'assistance SAV JYGA en cours</w:t>
      </w:r>
    </w:p>
    <w:p w14:paraId="0B932DE2" w14:textId="77777777" w:rsidR="009C3B84" w:rsidRDefault="00471686">
      <w:r>
        <w:br w:type="page"/>
      </w:r>
    </w:p>
    <w:p w14:paraId="2853F5F8" w14:textId="77777777" w:rsidR="009C3B84" w:rsidRDefault="00471686">
      <w:pPr>
        <w:spacing w:before="200" w:after="60"/>
      </w:pPr>
      <w:r>
        <w:rPr>
          <w:b/>
          <w:bCs/>
          <w:color w:val="A6842D"/>
          <w:spacing w:val="20"/>
          <w:sz w:val="16"/>
          <w:szCs w:val="16"/>
        </w:rPr>
        <w:lastRenderedPageBreak/>
        <w:t>SOMMAIRE</w:t>
      </w:r>
    </w:p>
    <w:p w14:paraId="380FEDC8" w14:textId="77777777" w:rsidR="009C3B84" w:rsidRDefault="00471686">
      <w:pPr>
        <w:pStyle w:val="Titre1"/>
        <w:pBdr>
          <w:bottom w:val="single" w:sz="10" w:space="10" w:color="1B2A4A"/>
        </w:pBdr>
        <w:spacing w:after="340"/>
      </w:pPr>
      <w:r>
        <w:t>Table des matières</w:t>
      </w:r>
    </w:p>
    <w:p w14:paraId="5621DE75" w14:textId="77777777" w:rsidR="009C3B84" w:rsidRDefault="00471686">
      <w:pPr>
        <w:tabs>
          <w:tab w:val="right" w:leader="dot" w:pos="9026"/>
        </w:tabs>
        <w:spacing w:after="220"/>
      </w:pPr>
      <w:r>
        <w:rPr>
          <w:b/>
          <w:bCs/>
          <w:color w:val="A6842D"/>
          <w:sz w:val="20"/>
          <w:szCs w:val="20"/>
        </w:rPr>
        <w:t xml:space="preserve">01   </w:t>
      </w:r>
      <w:r>
        <w:rPr>
          <w:rFonts w:ascii="Lora" w:eastAsia="Lora" w:hAnsi="Lora" w:cs="Lora"/>
          <w:color w:val="1A1A1A"/>
          <w:sz w:val="22"/>
          <w:szCs w:val="22"/>
        </w:rPr>
        <w:t>Résumé exécutif</w:t>
      </w:r>
      <w:r>
        <w:rPr>
          <w:b/>
          <w:bCs/>
          <w:color w:val="7A7A7A"/>
          <w:sz w:val="20"/>
          <w:szCs w:val="20"/>
        </w:rPr>
        <w:tab/>
        <w:t>3</w:t>
      </w:r>
    </w:p>
    <w:p w14:paraId="6C600F4F" w14:textId="77777777" w:rsidR="009C3B84" w:rsidRDefault="00471686">
      <w:pPr>
        <w:tabs>
          <w:tab w:val="right" w:leader="dot" w:pos="9026"/>
        </w:tabs>
        <w:spacing w:after="220"/>
      </w:pPr>
      <w:r>
        <w:rPr>
          <w:b/>
          <w:bCs/>
          <w:color w:val="A6842D"/>
          <w:sz w:val="20"/>
          <w:szCs w:val="20"/>
        </w:rPr>
        <w:t xml:space="preserve">02   </w:t>
      </w:r>
      <w:r>
        <w:rPr>
          <w:rFonts w:ascii="Lora" w:eastAsia="Lora" w:hAnsi="Lora" w:cs="Lora"/>
          <w:color w:val="1A1A1A"/>
          <w:sz w:val="22"/>
          <w:szCs w:val="22"/>
        </w:rPr>
        <w:t>Étuyeuse D6318-1</w:t>
      </w:r>
      <w:r>
        <w:rPr>
          <w:b/>
          <w:bCs/>
          <w:color w:val="7A7A7A"/>
          <w:sz w:val="20"/>
          <w:szCs w:val="20"/>
        </w:rPr>
        <w:tab/>
        <w:t>5</w:t>
      </w:r>
    </w:p>
    <w:p w14:paraId="3C383D9D" w14:textId="77777777" w:rsidR="009C3B84" w:rsidRDefault="00471686">
      <w:pPr>
        <w:tabs>
          <w:tab w:val="right" w:leader="dot" w:pos="9026"/>
        </w:tabs>
        <w:spacing w:after="220"/>
      </w:pPr>
      <w:r>
        <w:rPr>
          <w:b/>
          <w:bCs/>
          <w:color w:val="A6842D"/>
          <w:sz w:val="20"/>
          <w:szCs w:val="20"/>
        </w:rPr>
        <w:t xml:space="preserve">03   </w:t>
      </w:r>
      <w:r>
        <w:rPr>
          <w:rFonts w:ascii="Lora" w:eastAsia="Lora" w:hAnsi="Lora" w:cs="Lora"/>
          <w:color w:val="1A1A1A"/>
          <w:sz w:val="22"/>
          <w:szCs w:val="22"/>
        </w:rPr>
        <w:t>Encaisseuse D63182</w:t>
      </w:r>
      <w:r>
        <w:rPr>
          <w:b/>
          <w:bCs/>
          <w:color w:val="7A7A7A"/>
          <w:sz w:val="20"/>
          <w:szCs w:val="20"/>
        </w:rPr>
        <w:tab/>
        <w:t>8</w:t>
      </w:r>
    </w:p>
    <w:p w14:paraId="54A089E0" w14:textId="77777777" w:rsidR="009C3B84" w:rsidRDefault="00471686">
      <w:pPr>
        <w:tabs>
          <w:tab w:val="right" w:leader="dot" w:pos="9026"/>
        </w:tabs>
        <w:spacing w:after="220"/>
      </w:pPr>
      <w:r>
        <w:rPr>
          <w:b/>
          <w:bCs/>
          <w:color w:val="A6842D"/>
          <w:sz w:val="20"/>
          <w:szCs w:val="20"/>
        </w:rPr>
        <w:t xml:space="preserve">04   </w:t>
      </w:r>
      <w:r>
        <w:rPr>
          <w:rFonts w:ascii="Lora" w:eastAsia="Lora" w:hAnsi="Lora" w:cs="Lora"/>
          <w:color w:val="1A1A1A"/>
          <w:sz w:val="22"/>
          <w:szCs w:val="22"/>
        </w:rPr>
        <w:t>Contexte de performance</w:t>
      </w:r>
      <w:r>
        <w:rPr>
          <w:b/>
          <w:bCs/>
          <w:color w:val="7A7A7A"/>
          <w:sz w:val="20"/>
          <w:szCs w:val="20"/>
        </w:rPr>
        <w:tab/>
        <w:t>10</w:t>
      </w:r>
    </w:p>
    <w:p w14:paraId="2DD6280C" w14:textId="77777777" w:rsidR="009C3B84" w:rsidRDefault="00471686">
      <w:pPr>
        <w:tabs>
          <w:tab w:val="right" w:leader="dot" w:pos="9026"/>
        </w:tabs>
        <w:spacing w:after="220"/>
      </w:pPr>
      <w:r>
        <w:rPr>
          <w:b/>
          <w:bCs/>
          <w:color w:val="A6842D"/>
          <w:sz w:val="20"/>
          <w:szCs w:val="20"/>
        </w:rPr>
        <w:t xml:space="preserve">05   </w:t>
      </w:r>
      <w:r>
        <w:rPr>
          <w:rFonts w:ascii="Lora" w:eastAsia="Lora" w:hAnsi="Lora" w:cs="Lora"/>
          <w:color w:val="1A1A1A"/>
          <w:sz w:val="22"/>
          <w:szCs w:val="22"/>
        </w:rPr>
        <w:t>Proposition stratégique</w:t>
      </w:r>
      <w:r>
        <w:rPr>
          <w:b/>
          <w:bCs/>
          <w:color w:val="7A7A7A"/>
          <w:sz w:val="20"/>
          <w:szCs w:val="20"/>
        </w:rPr>
        <w:tab/>
        <w:t>12</w:t>
      </w:r>
    </w:p>
    <w:p w14:paraId="0BCB2DC1" w14:textId="77777777" w:rsidR="009C3B84" w:rsidRDefault="00471686">
      <w:r>
        <w:br w:type="page"/>
      </w:r>
    </w:p>
    <w:p w14:paraId="0CA6ECFB" w14:textId="77777777" w:rsidR="009C3B84" w:rsidRDefault="00471686">
      <w:pPr>
        <w:spacing w:before="520" w:after="40"/>
      </w:pPr>
      <w:r>
        <w:rPr>
          <w:b/>
          <w:bCs/>
          <w:color w:val="A6842D"/>
          <w:spacing w:val="20"/>
          <w:sz w:val="16"/>
          <w:szCs w:val="16"/>
        </w:rPr>
        <w:lastRenderedPageBreak/>
        <w:t>SECTION 01</w:t>
      </w:r>
    </w:p>
    <w:p w14:paraId="7ADDFE92" w14:textId="77777777" w:rsidR="009C3B84" w:rsidRDefault="00471686">
      <w:pPr>
        <w:pStyle w:val="Titre1"/>
        <w:pBdr>
          <w:bottom w:val="single" w:sz="10" w:space="10" w:color="1B2A4A"/>
        </w:pBdr>
        <w:spacing w:after="140"/>
      </w:pPr>
      <w:r>
        <w:t>Résumé exécutif</w:t>
      </w:r>
    </w:p>
    <w:p w14:paraId="317C1962" w14:textId="77777777" w:rsidR="009C3B84" w:rsidRDefault="00471686">
      <w:pPr>
        <w:spacing w:after="180" w:line="300" w:lineRule="auto"/>
        <w:jc w:val="both"/>
      </w:pPr>
      <w:r>
        <w:t>Deux causes racines ont été identifiées et confirmées par observation directe sur la ligne, expliquant à elles seules la majorité des arrêts significatifs enregistrés sur les deux machines. Une cause a déjà été corrigée. La seconde est documentée avec preuve mécanique et attend intervention.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9C3B84" w14:paraId="0D9752F6" w14:textId="77777777">
        <w:tc>
          <w:tcPr>
            <w:tcW w:w="2340" w:type="dxa"/>
            <w:shd w:val="clear" w:color="auto" w:fill="1B2A4A"/>
            <w:tcMar>
              <w:top w:w="140" w:type="dxa"/>
              <w:left w:w="160" w:type="dxa"/>
              <w:bottom w:w="140" w:type="dxa"/>
              <w:right w:w="160" w:type="dxa"/>
            </w:tcMar>
            <w:vAlign w:val="center"/>
          </w:tcPr>
          <w:p w14:paraId="00E67F46" w14:textId="77777777" w:rsidR="009C3B84" w:rsidRDefault="00471686">
            <w:r>
              <w:rPr>
                <w:b/>
                <w:bCs/>
                <w:color w:val="FFFFFF"/>
                <w:spacing w:val="8"/>
                <w:sz w:val="16"/>
                <w:szCs w:val="16"/>
              </w:rPr>
              <w:t>MACHINE</w:t>
            </w:r>
          </w:p>
        </w:tc>
        <w:tc>
          <w:tcPr>
            <w:tcW w:w="4680" w:type="dxa"/>
            <w:shd w:val="clear" w:color="auto" w:fill="1B2A4A"/>
            <w:tcMar>
              <w:top w:w="140" w:type="dxa"/>
              <w:left w:w="160" w:type="dxa"/>
              <w:bottom w:w="140" w:type="dxa"/>
              <w:right w:w="160" w:type="dxa"/>
            </w:tcMar>
            <w:vAlign w:val="center"/>
          </w:tcPr>
          <w:p w14:paraId="25AD5C86" w14:textId="77777777" w:rsidR="009C3B84" w:rsidRDefault="00471686">
            <w:r>
              <w:rPr>
                <w:b/>
                <w:bCs/>
                <w:color w:val="FFFFFF"/>
                <w:spacing w:val="8"/>
                <w:sz w:val="16"/>
                <w:szCs w:val="16"/>
              </w:rPr>
              <w:t>CAUSE RACINE</w:t>
            </w:r>
          </w:p>
        </w:tc>
        <w:tc>
          <w:tcPr>
            <w:tcW w:w="2340" w:type="dxa"/>
            <w:shd w:val="clear" w:color="auto" w:fill="1B2A4A"/>
            <w:tcMar>
              <w:top w:w="140" w:type="dxa"/>
              <w:left w:w="160" w:type="dxa"/>
              <w:bottom w:w="140" w:type="dxa"/>
              <w:right w:w="160" w:type="dxa"/>
            </w:tcMar>
            <w:vAlign w:val="center"/>
          </w:tcPr>
          <w:p w14:paraId="06C34E16" w14:textId="77777777" w:rsidR="009C3B84" w:rsidRDefault="00471686">
            <w:r>
              <w:rPr>
                <w:b/>
                <w:bCs/>
                <w:color w:val="FFFFFF"/>
                <w:spacing w:val="8"/>
                <w:sz w:val="16"/>
                <w:szCs w:val="16"/>
              </w:rPr>
              <w:t>STATUT</w:t>
            </w:r>
          </w:p>
        </w:tc>
      </w:tr>
      <w:tr w:rsidR="009C3B84" w14:paraId="69383A4E" w14:textId="77777777">
        <w:tc>
          <w:tcPr>
            <w:tcW w:w="2340" w:type="dxa"/>
            <w:shd w:val="clear" w:color="auto" w:fill="FAFAF9"/>
            <w:tcMar>
              <w:top w:w="140" w:type="dxa"/>
              <w:left w:w="160" w:type="dxa"/>
              <w:bottom w:w="140" w:type="dxa"/>
              <w:right w:w="160" w:type="dxa"/>
            </w:tcMar>
            <w:vAlign w:val="center"/>
          </w:tcPr>
          <w:p w14:paraId="0156629A" w14:textId="77777777" w:rsidR="009C3B84" w:rsidRDefault="00471686">
            <w:r>
              <w:rPr>
                <w:b/>
                <w:bCs/>
                <w:sz w:val="19"/>
                <w:szCs w:val="19"/>
              </w:rPr>
              <w:t>Étuyeuse D6318-1</w:t>
            </w:r>
          </w:p>
        </w:tc>
        <w:tc>
          <w:tcPr>
            <w:tcW w:w="4680" w:type="dxa"/>
            <w:shd w:val="clear" w:color="auto" w:fill="FAFAF9"/>
            <w:tcMar>
              <w:top w:w="140" w:type="dxa"/>
              <w:left w:w="160" w:type="dxa"/>
              <w:bottom w:w="140" w:type="dxa"/>
              <w:right w:w="160" w:type="dxa"/>
            </w:tcMar>
            <w:vAlign w:val="center"/>
          </w:tcPr>
          <w:p w14:paraId="6A1164C1" w14:textId="77777777" w:rsidR="009C3B84" w:rsidRDefault="00471686">
            <w:r>
              <w:rPr>
                <w:sz w:val="19"/>
                <w:szCs w:val="19"/>
              </w:rPr>
              <w:t>Cellule droite désynchronisée — désalignement des deux tapis d'alimentation</w:t>
            </w:r>
          </w:p>
        </w:tc>
        <w:tc>
          <w:tcPr>
            <w:tcW w:w="2340" w:type="dxa"/>
            <w:shd w:val="clear" w:color="auto" w:fill="EAF1EC"/>
            <w:tcMar>
              <w:top w:w="140" w:type="dxa"/>
              <w:left w:w="160" w:type="dxa"/>
              <w:bottom w:w="140" w:type="dxa"/>
              <w:right w:w="160" w:type="dxa"/>
            </w:tcMar>
            <w:vAlign w:val="center"/>
          </w:tcPr>
          <w:p w14:paraId="38532827" w14:textId="77777777" w:rsidR="009C3B84" w:rsidRDefault="00471686">
            <w:r>
              <w:rPr>
                <w:b/>
                <w:bCs/>
                <w:color w:val="2D6A4F"/>
                <w:spacing w:val="6"/>
                <w:sz w:val="17"/>
                <w:szCs w:val="17"/>
              </w:rPr>
              <w:t>CORRIGÉE</w:t>
            </w:r>
          </w:p>
        </w:tc>
      </w:tr>
      <w:tr w:rsidR="009C3B84" w14:paraId="3255D5CF" w14:textId="77777777">
        <w:tc>
          <w:tcPr>
            <w:tcW w:w="2340" w:type="dxa"/>
            <w:shd w:val="clear" w:color="auto" w:fill="FFFFFF"/>
            <w:tcMar>
              <w:top w:w="140" w:type="dxa"/>
              <w:left w:w="160" w:type="dxa"/>
              <w:bottom w:w="140" w:type="dxa"/>
              <w:right w:w="160" w:type="dxa"/>
            </w:tcMar>
            <w:vAlign w:val="center"/>
          </w:tcPr>
          <w:p w14:paraId="2D21AFE2" w14:textId="77777777" w:rsidR="009C3B84" w:rsidRDefault="00471686">
            <w:r>
              <w:rPr>
                <w:b/>
                <w:bCs/>
                <w:sz w:val="19"/>
                <w:szCs w:val="19"/>
              </w:rPr>
              <w:t>Encaisseuse D63182</w:t>
            </w:r>
          </w:p>
        </w:tc>
        <w:tc>
          <w:tcPr>
            <w:tcW w:w="4680" w:type="dxa"/>
            <w:shd w:val="clear" w:color="auto" w:fill="FFFFFF"/>
            <w:tcMar>
              <w:top w:w="140" w:type="dxa"/>
              <w:left w:w="160" w:type="dxa"/>
              <w:bottom w:w="140" w:type="dxa"/>
              <w:right w:w="160" w:type="dxa"/>
            </w:tcMar>
            <w:vAlign w:val="center"/>
          </w:tcPr>
          <w:p w14:paraId="00653A03" w14:textId="77777777" w:rsidR="009C3B84" w:rsidRDefault="00471686">
            <w:r>
              <w:rPr>
                <w:sz w:val="19"/>
                <w:szCs w:val="19"/>
              </w:rPr>
              <w:t>Boîte présentée couvercle-en-avant, frottement contre la butée du plateau élévateur</w:t>
            </w:r>
          </w:p>
        </w:tc>
        <w:tc>
          <w:tcPr>
            <w:tcW w:w="2340" w:type="dxa"/>
            <w:shd w:val="clear" w:color="auto" w:fill="FBF3E4"/>
            <w:tcMar>
              <w:top w:w="140" w:type="dxa"/>
              <w:left w:w="160" w:type="dxa"/>
              <w:bottom w:w="140" w:type="dxa"/>
              <w:right w:w="160" w:type="dxa"/>
            </w:tcMar>
            <w:vAlign w:val="center"/>
          </w:tcPr>
          <w:p w14:paraId="466F2E73" w14:textId="77777777" w:rsidR="009C3B84" w:rsidRDefault="00471686">
            <w:r>
              <w:rPr>
                <w:b/>
                <w:bCs/>
                <w:color w:val="A6742D"/>
                <w:spacing w:val="6"/>
                <w:sz w:val="17"/>
                <w:szCs w:val="17"/>
              </w:rPr>
              <w:t>DIAGNOSTIQUÉE</w:t>
            </w:r>
          </w:p>
        </w:tc>
      </w:tr>
    </w:tbl>
    <w:p w14:paraId="21F83ADF" w14:textId="77777777" w:rsidR="009C3B84" w:rsidRDefault="009C3B84">
      <w:pPr>
        <w:spacing w:after="180" w:line="300" w:lineRule="auto"/>
      </w:pPr>
    </w:p>
    <w:p w14:paraId="4AF73A3A" w14:textId="77777777" w:rsidR="009C3B84" w:rsidRDefault="00471686">
      <w:pPr>
        <w:spacing w:after="180" w:line="300" w:lineRule="auto"/>
        <w:jc w:val="both"/>
      </w:pPr>
      <w:r>
        <w:t>Deux causes racines principales — les plus coûteuses en occurrences et vérifiées par observation directe complétée d'une intervention corrective — structurent ce rapport. Le corps du document en documente trois de plus, à impact plus limité (section 2.1), ainsi qu'un mécanisme partiellement expliqué dont la cause profonde reste ouverte (basculeur étuis, section 2.1).</w:t>
      </w:r>
    </w:p>
    <w:p w14:paraId="0981AC46" w14:textId="77777777" w:rsidR="009C3B84" w:rsidRDefault="00471686">
      <w:pPr>
        <w:spacing w:after="180" w:line="300" w:lineRule="auto"/>
        <w:jc w:val="both"/>
      </w:pPr>
      <w:r>
        <w:t>Ce rapport présente également une proposition d'amélioration stratégique : la formalisation du raisonnement causal utilisé ici — distinction réel / causé — en un outil visuel destiné aux opérateurs, conçu pour se généraliser à des lignes de production plus complexes.</w:t>
      </w:r>
    </w:p>
    <w:p w14:paraId="4EBAADCE" w14:textId="77777777" w:rsidR="009C3B84" w:rsidRDefault="00471686">
      <w:pPr>
        <w:pStyle w:val="Titre2"/>
        <w:spacing w:before="320" w:after="140"/>
      </w:pPr>
      <w:r>
        <w:t>Méthodologie</w:t>
      </w:r>
    </w:p>
    <w:p w14:paraId="6AAA9066" w14:textId="77777777" w:rsidR="009C3B84" w:rsidRDefault="00471686">
      <w:pPr>
        <w:spacing w:after="180" w:line="300" w:lineRule="auto"/>
        <w:jc w:val="both"/>
      </w:pPr>
      <w:r>
        <w:t>L'analyse distingue systématiquement deux catégories pour chaque défaut relevé dans les journaux machine.</w:t>
      </w:r>
    </w:p>
    <w:p w14:paraId="2C728DB8" w14:textId="77777777" w:rsidR="009C3B84" w:rsidRDefault="00471686">
      <w:pPr>
        <w:pStyle w:val="Paragraphedeliste"/>
        <w:numPr>
          <w:ilvl w:val="0"/>
          <w:numId w:val="2"/>
        </w:numPr>
        <w:spacing w:after="100" w:line="290" w:lineRule="auto"/>
      </w:pPr>
      <w:r>
        <w:t>Problème réel — une cause racine physique ou mécanique, identifiée et vérifiée par observation directe sur site.</w:t>
      </w:r>
    </w:p>
    <w:p w14:paraId="41B39E91" w14:textId="77777777" w:rsidR="009C3B84" w:rsidRDefault="00471686">
      <w:pPr>
        <w:pStyle w:val="Paragraphedeliste"/>
        <w:numPr>
          <w:ilvl w:val="0"/>
          <w:numId w:val="2"/>
        </w:numPr>
        <w:spacing w:after="100" w:line="290" w:lineRule="auto"/>
      </w:pPr>
      <w:r>
        <w:t>Problème causé — un défaut qui apparaît dans les journaux comme événement distinct, mais qui n'est en réalité qu'une conséquence en aval d'un problème réel.</w:t>
      </w:r>
    </w:p>
    <w:p w14:paraId="22D6E889" w14:textId="77777777" w:rsidR="009C3B84" w:rsidRDefault="00471686">
      <w:pPr>
        <w:spacing w:after="180" w:line="300" w:lineRule="auto"/>
        <w:jc w:val="both"/>
      </w:pPr>
      <w:r>
        <w:t xml:space="preserve">Cette distinction évite un écueil courant : traiter chaque libellé d'alarme comme un problème indépendant à corriger isolément, alors que plusieurs libellés peuvent partager une seule et </w:t>
      </w:r>
      <w:r>
        <w:lastRenderedPageBreak/>
        <w:t>même cause. Chaque classification précise également son niveau de preuve. La grille méthodologique distingue en principe trois niveaux — confirmé par observation directe, confirmé par corrélation temporelle, hypothèse ouverte — mais seuls les deux premiers et le dernier sont effectivement mobilisés dans ce rapport : aucun défaut ici ne repose sur une simple corrélation temporelle jugée suffisamment solide pour être qualifiée de confirmée.</w:t>
      </w:r>
    </w:p>
    <w:p w14:paraId="29A38AAA" w14:textId="77777777" w:rsidR="009C3B84" w:rsidRDefault="00471686">
      <w:r>
        <w:br w:type="page"/>
      </w:r>
    </w:p>
    <w:p w14:paraId="020B6CC2" w14:textId="77777777" w:rsidR="009C3B84" w:rsidRDefault="00471686">
      <w:pPr>
        <w:spacing w:before="520" w:after="40"/>
      </w:pPr>
      <w:r>
        <w:rPr>
          <w:b/>
          <w:bCs/>
          <w:color w:val="A6842D"/>
          <w:spacing w:val="20"/>
          <w:sz w:val="16"/>
          <w:szCs w:val="16"/>
        </w:rPr>
        <w:lastRenderedPageBreak/>
        <w:t>SECTION 02</w:t>
      </w:r>
    </w:p>
    <w:p w14:paraId="0B580F85" w14:textId="77777777" w:rsidR="009C3B84" w:rsidRDefault="00471686">
      <w:pPr>
        <w:pStyle w:val="Titre1"/>
        <w:pBdr>
          <w:bottom w:val="single" w:sz="10" w:space="10" w:color="1B2A4A"/>
        </w:pBdr>
        <w:spacing w:after="140"/>
      </w:pPr>
      <w:r>
        <w:t>Étuyeuse D6318-1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3B84" w14:paraId="722A7E79" w14:textId="77777777">
        <w:tc>
          <w:tcPr>
            <w:tcW w:w="9360" w:type="dxa"/>
            <w:tcBorders>
              <w:top w:val="single" w:sz="4" w:space="0" w:color="BFD7C9"/>
              <w:left w:val="single" w:sz="36" w:space="0" w:color="2D6A4F"/>
              <w:bottom w:val="single" w:sz="4" w:space="0" w:color="BFD7C9"/>
              <w:right w:val="single" w:sz="4" w:space="0" w:color="BFD7C9"/>
            </w:tcBorders>
            <w:shd w:val="clear" w:color="auto" w:fill="EAF1EC"/>
            <w:tcMar>
              <w:top w:w="220" w:type="dxa"/>
              <w:left w:w="320" w:type="dxa"/>
              <w:bottom w:w="220" w:type="dxa"/>
              <w:right w:w="320" w:type="dxa"/>
            </w:tcMar>
          </w:tcPr>
          <w:p w14:paraId="4C5807E8" w14:textId="77777777" w:rsidR="009C3B84" w:rsidRDefault="00471686">
            <w:pPr>
              <w:spacing w:after="60"/>
            </w:pPr>
            <w:r>
              <w:rPr>
                <w:b/>
                <w:bCs/>
                <w:color w:val="2D6A4F"/>
                <w:spacing w:val="14"/>
                <w:sz w:val="16"/>
                <w:szCs w:val="16"/>
              </w:rPr>
              <w:t>PROBLÈME RÉEL</w:t>
            </w:r>
          </w:p>
          <w:p w14:paraId="68342EA7" w14:textId="77777777" w:rsidR="009C3B84" w:rsidRDefault="00471686">
            <w:pPr>
              <w:spacing w:after="140"/>
            </w:pPr>
            <w:r>
              <w:rPr>
                <w:rFonts w:ascii="Lora" w:eastAsia="Lora" w:hAnsi="Lora" w:cs="Lora"/>
                <w:b/>
                <w:bCs/>
                <w:color w:val="1A1A1A"/>
                <w:sz w:val="24"/>
                <w:szCs w:val="24"/>
              </w:rPr>
              <w:t>Désynchronisation de la cellule droite</w:t>
            </w:r>
          </w:p>
          <w:p w14:paraId="34EEB65A" w14:textId="77777777" w:rsidR="009C3B84" w:rsidRDefault="00471686">
            <w:pPr>
              <w:spacing w:after="120"/>
            </w:pPr>
            <w:r>
              <w:t>La machine dispose de deux tapis d'alimentation en étuis, chacun piloté par sa propre cellule de détection (côté gauche et côté droit). Lorsque les deux cellules ne sont pas synchronisées, un tapis avance sans l'autre : l'étui arrive en diagonale devant la buse de prise. Le mécanisme de prise fonctionnant par aspiration d'air, une position en diagonale empêche une prise correcte.</w:t>
            </w:r>
          </w:p>
          <w:p w14:paraId="44D673EF" w14:textId="77777777" w:rsidR="009C3B84" w:rsidRDefault="00471686">
            <w:proofErr w:type="gramStart"/>
            <w:r>
              <w:rPr>
                <w:b/>
                <w:bCs/>
                <w:color w:val="2D6A4F"/>
                <w:sz w:val="20"/>
                <w:szCs w:val="20"/>
              </w:rPr>
              <w:t>✓</w:t>
            </w:r>
            <w:r>
              <w:rPr>
                <w:b/>
                <w:bCs/>
                <w:color w:val="2D6A4F"/>
                <w:sz w:val="20"/>
                <w:szCs w:val="20"/>
              </w:rPr>
              <w:t xml:space="preserve">  </w:t>
            </w:r>
            <w:r>
              <w:rPr>
                <w:i/>
                <w:iCs/>
                <w:color w:val="2D6A4F"/>
                <w:sz w:val="20"/>
                <w:szCs w:val="20"/>
              </w:rPr>
              <w:t>Correction</w:t>
            </w:r>
            <w:proofErr w:type="gramEnd"/>
            <w:r>
              <w:rPr>
                <w:i/>
                <w:iCs/>
                <w:color w:val="2D6A4F"/>
                <w:sz w:val="20"/>
                <w:szCs w:val="20"/>
              </w:rPr>
              <w:t xml:space="preserve"> appliquée le 21/07/2026 — repositionnement de la cellule droite. Aucun défaut d'étui constaté depuis l'intervention sur le reste de la journée.</w:t>
            </w:r>
          </w:p>
        </w:tc>
      </w:tr>
    </w:tbl>
    <w:p w14:paraId="6342E250" w14:textId="77777777" w:rsidR="009C3B84" w:rsidRDefault="009C3B84">
      <w:pPr>
        <w:spacing w:after="180" w:line="300" w:lineRule="auto"/>
      </w:pPr>
    </w:p>
    <w:p w14:paraId="17F108BB" w14:textId="77777777" w:rsidR="009C3B84" w:rsidRDefault="00471686">
      <w:r>
        <w:rPr>
          <w:b/>
          <w:bCs/>
          <w:color w:val="7A7A7A"/>
          <w:spacing w:val="10"/>
          <w:sz w:val="17"/>
          <w:szCs w:val="17"/>
        </w:rPr>
        <w:t>CAUSÉ — défauts générés en aval</w:t>
      </w:r>
    </w:p>
    <w:p w14:paraId="14E8B678" w14:textId="77777777" w:rsidR="009C3B84" w:rsidRDefault="009C3B84">
      <w:pPr>
        <w:spacing w:after="18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6"/>
        <w:gridCol w:w="895"/>
        <w:gridCol w:w="3092"/>
        <w:gridCol w:w="1307"/>
      </w:tblGrid>
      <w:tr w:rsidR="009C3B84" w14:paraId="65DFEFEB" w14:textId="77777777">
        <w:trPr>
          <w:tblHeader/>
        </w:trPr>
        <w:tc>
          <w:tcPr>
            <w:tcW w:w="4200" w:type="dxa"/>
            <w:shd w:val="clear" w:color="auto" w:fill="1B2A4A"/>
            <w:tcMar>
              <w:top w:w="140" w:type="dxa"/>
              <w:left w:w="160" w:type="dxa"/>
              <w:bottom w:w="140" w:type="dxa"/>
              <w:right w:w="160" w:type="dxa"/>
            </w:tcMar>
            <w:vAlign w:val="center"/>
          </w:tcPr>
          <w:p w14:paraId="3EACC67A" w14:textId="77777777" w:rsidR="009C3B84" w:rsidRDefault="00471686">
            <w:r>
              <w:rPr>
                <w:b/>
                <w:bCs/>
                <w:color w:val="FFFFFF"/>
                <w:spacing w:val="8"/>
                <w:sz w:val="17"/>
                <w:szCs w:val="17"/>
              </w:rPr>
              <w:t>DÉFAUT</w:t>
            </w:r>
          </w:p>
        </w:tc>
        <w:tc>
          <w:tcPr>
            <w:tcW w:w="900" w:type="dxa"/>
            <w:shd w:val="clear" w:color="auto" w:fill="1B2A4A"/>
            <w:tcMar>
              <w:top w:w="140" w:type="dxa"/>
              <w:left w:w="160" w:type="dxa"/>
              <w:bottom w:w="140" w:type="dxa"/>
              <w:right w:w="160" w:type="dxa"/>
            </w:tcMar>
            <w:vAlign w:val="center"/>
          </w:tcPr>
          <w:p w14:paraId="05470898" w14:textId="77777777" w:rsidR="009C3B84" w:rsidRDefault="00471686">
            <w:r>
              <w:rPr>
                <w:b/>
                <w:bCs/>
                <w:color w:val="FFFFFF"/>
                <w:spacing w:val="8"/>
                <w:sz w:val="17"/>
                <w:szCs w:val="17"/>
              </w:rPr>
              <w:t>OCC.</w:t>
            </w:r>
          </w:p>
        </w:tc>
        <w:tc>
          <w:tcPr>
            <w:tcW w:w="3160" w:type="dxa"/>
            <w:shd w:val="clear" w:color="auto" w:fill="1B2A4A"/>
            <w:tcMar>
              <w:top w:w="140" w:type="dxa"/>
              <w:left w:w="160" w:type="dxa"/>
              <w:bottom w:w="140" w:type="dxa"/>
              <w:right w:w="160" w:type="dxa"/>
            </w:tcMar>
            <w:vAlign w:val="center"/>
          </w:tcPr>
          <w:p w14:paraId="112173A2" w14:textId="77777777" w:rsidR="009C3B84" w:rsidRDefault="00471686">
            <w:r>
              <w:rPr>
                <w:b/>
                <w:bCs/>
                <w:color w:val="FFFFFF"/>
                <w:spacing w:val="8"/>
                <w:sz w:val="17"/>
                <w:szCs w:val="17"/>
              </w:rPr>
              <w:t>NATURE</w:t>
            </w:r>
          </w:p>
        </w:tc>
        <w:tc>
          <w:tcPr>
            <w:tcW w:w="1100" w:type="dxa"/>
            <w:shd w:val="clear" w:color="auto" w:fill="1B2A4A"/>
            <w:tcMar>
              <w:top w:w="140" w:type="dxa"/>
              <w:left w:w="160" w:type="dxa"/>
              <w:bottom w:w="140" w:type="dxa"/>
              <w:right w:w="160" w:type="dxa"/>
            </w:tcMar>
            <w:vAlign w:val="center"/>
          </w:tcPr>
          <w:p w14:paraId="4B5DBB1C" w14:textId="77777777" w:rsidR="009C3B84" w:rsidRDefault="00471686">
            <w:r>
              <w:rPr>
                <w:b/>
                <w:bCs/>
                <w:color w:val="FFFFFF"/>
                <w:spacing w:val="8"/>
                <w:sz w:val="17"/>
                <w:szCs w:val="17"/>
              </w:rPr>
              <w:t>STATUT</w:t>
            </w:r>
          </w:p>
        </w:tc>
      </w:tr>
      <w:tr w:rsidR="009C3B84" w14:paraId="2DF8DCB5" w14:textId="77777777">
        <w:tc>
          <w:tcPr>
            <w:tcW w:w="4200" w:type="dxa"/>
            <w:tcBorders>
              <w:bottom w:val="single" w:sz="3" w:space="0" w:color="E4E4E0"/>
            </w:tcBorders>
            <w:shd w:val="clear" w:color="auto" w:fill="FFFFFF"/>
            <w:tcMar>
              <w:top w:w="140" w:type="dxa"/>
              <w:left w:w="160" w:type="dxa"/>
              <w:bottom w:w="140" w:type="dxa"/>
              <w:right w:w="160" w:type="dxa"/>
            </w:tcMar>
            <w:vAlign w:val="center"/>
          </w:tcPr>
          <w:p w14:paraId="5B0406E7" w14:textId="77777777" w:rsidR="009C3B84" w:rsidRDefault="00471686">
            <w:r>
              <w:rPr>
                <w:sz w:val="19"/>
                <w:szCs w:val="19"/>
              </w:rPr>
              <w:t>Magasin étuis vide droite (B103)</w:t>
            </w:r>
          </w:p>
        </w:tc>
        <w:tc>
          <w:tcPr>
            <w:tcW w:w="900" w:type="dxa"/>
            <w:tcBorders>
              <w:bottom w:val="single" w:sz="3" w:space="0" w:color="E4E4E0"/>
            </w:tcBorders>
            <w:shd w:val="clear" w:color="auto" w:fill="FFFFFF"/>
            <w:tcMar>
              <w:top w:w="140" w:type="dxa"/>
              <w:left w:w="160" w:type="dxa"/>
              <w:bottom w:w="140" w:type="dxa"/>
              <w:right w:w="160" w:type="dxa"/>
            </w:tcMar>
            <w:vAlign w:val="center"/>
          </w:tcPr>
          <w:p w14:paraId="4489A169" w14:textId="77777777" w:rsidR="009C3B84" w:rsidRDefault="00471686">
            <w:r>
              <w:rPr>
                <w:sz w:val="19"/>
                <w:szCs w:val="19"/>
              </w:rPr>
              <w:t>48</w:t>
            </w:r>
          </w:p>
        </w:tc>
        <w:tc>
          <w:tcPr>
            <w:tcW w:w="3160" w:type="dxa"/>
            <w:tcBorders>
              <w:bottom w:val="single" w:sz="3" w:space="0" w:color="E4E4E0"/>
            </w:tcBorders>
            <w:shd w:val="clear" w:color="auto" w:fill="FFFFFF"/>
            <w:tcMar>
              <w:top w:w="140" w:type="dxa"/>
              <w:left w:w="160" w:type="dxa"/>
              <w:bottom w:w="140" w:type="dxa"/>
              <w:right w:w="160" w:type="dxa"/>
            </w:tcMar>
            <w:vAlign w:val="center"/>
          </w:tcPr>
          <w:p w14:paraId="6F021CA6" w14:textId="77777777" w:rsidR="009C3B84" w:rsidRDefault="00471686">
            <w:r>
              <w:rPr>
                <w:sz w:val="19"/>
                <w:szCs w:val="19"/>
              </w:rPr>
              <w:t xml:space="preserve">Conséquence directe — la </w:t>
            </w:r>
            <w:proofErr w:type="spellStart"/>
            <w:r>
              <w:rPr>
                <w:sz w:val="19"/>
                <w:szCs w:val="19"/>
              </w:rPr>
              <w:t>désynchro</w:t>
            </w:r>
            <w:proofErr w:type="spellEnd"/>
            <w:r>
              <w:rPr>
                <w:sz w:val="19"/>
                <w:szCs w:val="19"/>
              </w:rPr>
              <w:t xml:space="preserve"> interrompt l'avancée du tapis droit</w:t>
            </w:r>
          </w:p>
        </w:tc>
        <w:tc>
          <w:tcPr>
            <w:tcW w:w="1100" w:type="dxa"/>
            <w:tcBorders>
              <w:bottom w:val="single" w:sz="3" w:space="0" w:color="E4E4E0"/>
            </w:tcBorders>
            <w:shd w:val="clear" w:color="auto" w:fill="FFFFFF"/>
            <w:tcMar>
              <w:top w:w="140" w:type="dxa"/>
              <w:left w:w="160" w:type="dxa"/>
              <w:bottom w:w="140" w:type="dxa"/>
              <w:right w:w="160" w:type="dxa"/>
            </w:tcMar>
            <w:vAlign w:val="center"/>
          </w:tcPr>
          <w:p w14:paraId="3F11EE89" w14:textId="77777777" w:rsidR="009C3B84" w:rsidRDefault="00471686">
            <w:r>
              <w:rPr>
                <w:b/>
                <w:bCs/>
                <w:color w:val="2D6A4F"/>
                <w:spacing w:val="6"/>
                <w:sz w:val="16"/>
                <w:szCs w:val="16"/>
              </w:rPr>
              <w:t>CONFIRMÉ</w:t>
            </w:r>
          </w:p>
        </w:tc>
      </w:tr>
      <w:tr w:rsidR="009C3B84" w14:paraId="0E43E611" w14:textId="77777777">
        <w:tc>
          <w:tcPr>
            <w:tcW w:w="4200" w:type="dxa"/>
            <w:tcBorders>
              <w:bottom w:val="single" w:sz="3" w:space="0" w:color="E4E4E0"/>
            </w:tcBorders>
            <w:shd w:val="clear" w:color="auto" w:fill="FAFAF9"/>
            <w:tcMar>
              <w:top w:w="140" w:type="dxa"/>
              <w:left w:w="160" w:type="dxa"/>
              <w:bottom w:w="140" w:type="dxa"/>
              <w:right w:w="160" w:type="dxa"/>
            </w:tcMar>
            <w:vAlign w:val="center"/>
          </w:tcPr>
          <w:p w14:paraId="3F37C48D" w14:textId="77777777" w:rsidR="009C3B84" w:rsidRDefault="00471686">
            <w:r>
              <w:rPr>
                <w:sz w:val="19"/>
                <w:szCs w:val="19"/>
              </w:rPr>
              <w:t>Défaut prise étuis</w:t>
            </w:r>
          </w:p>
        </w:tc>
        <w:tc>
          <w:tcPr>
            <w:tcW w:w="900" w:type="dxa"/>
            <w:tcBorders>
              <w:bottom w:val="single" w:sz="3" w:space="0" w:color="E4E4E0"/>
            </w:tcBorders>
            <w:shd w:val="clear" w:color="auto" w:fill="FAFAF9"/>
            <w:tcMar>
              <w:top w:w="140" w:type="dxa"/>
              <w:left w:w="160" w:type="dxa"/>
              <w:bottom w:w="140" w:type="dxa"/>
              <w:right w:w="160" w:type="dxa"/>
            </w:tcMar>
            <w:vAlign w:val="center"/>
          </w:tcPr>
          <w:p w14:paraId="597C22EC" w14:textId="77777777" w:rsidR="009C3B84" w:rsidRDefault="00471686">
            <w:r>
              <w:rPr>
                <w:sz w:val="19"/>
                <w:szCs w:val="19"/>
              </w:rPr>
              <w:t>41-45</w:t>
            </w:r>
          </w:p>
        </w:tc>
        <w:tc>
          <w:tcPr>
            <w:tcW w:w="3160" w:type="dxa"/>
            <w:tcBorders>
              <w:bottom w:val="single" w:sz="3" w:space="0" w:color="E4E4E0"/>
            </w:tcBorders>
            <w:shd w:val="clear" w:color="auto" w:fill="FAFAF9"/>
            <w:tcMar>
              <w:top w:w="140" w:type="dxa"/>
              <w:left w:w="160" w:type="dxa"/>
              <w:bottom w:w="140" w:type="dxa"/>
              <w:right w:w="160" w:type="dxa"/>
            </w:tcMar>
            <w:vAlign w:val="center"/>
          </w:tcPr>
          <w:p w14:paraId="0A549F70" w14:textId="77777777" w:rsidR="009C3B84" w:rsidRDefault="00471686">
            <w:r>
              <w:rPr>
                <w:sz w:val="19"/>
                <w:szCs w:val="19"/>
              </w:rPr>
              <w:t>Conséquence directe — étui en diagonale, aspiration échoue</w:t>
            </w:r>
          </w:p>
        </w:tc>
        <w:tc>
          <w:tcPr>
            <w:tcW w:w="1100" w:type="dxa"/>
            <w:tcBorders>
              <w:bottom w:val="single" w:sz="3" w:space="0" w:color="E4E4E0"/>
            </w:tcBorders>
            <w:shd w:val="clear" w:color="auto" w:fill="FAFAF9"/>
            <w:tcMar>
              <w:top w:w="140" w:type="dxa"/>
              <w:left w:w="160" w:type="dxa"/>
              <w:bottom w:w="140" w:type="dxa"/>
              <w:right w:w="160" w:type="dxa"/>
            </w:tcMar>
            <w:vAlign w:val="center"/>
          </w:tcPr>
          <w:p w14:paraId="6B754E26" w14:textId="77777777" w:rsidR="009C3B84" w:rsidRDefault="00471686">
            <w:r>
              <w:rPr>
                <w:b/>
                <w:bCs/>
                <w:color w:val="2D6A4F"/>
                <w:spacing w:val="6"/>
                <w:sz w:val="16"/>
                <w:szCs w:val="16"/>
              </w:rPr>
              <w:t>CONFIRMÉ</w:t>
            </w:r>
          </w:p>
        </w:tc>
      </w:tr>
      <w:tr w:rsidR="009C3B84" w14:paraId="6BE220F9" w14:textId="77777777">
        <w:tc>
          <w:tcPr>
            <w:tcW w:w="4200" w:type="dxa"/>
            <w:tcBorders>
              <w:bottom w:val="single" w:sz="8" w:space="0" w:color="1B2A4A"/>
            </w:tcBorders>
            <w:shd w:val="clear" w:color="auto" w:fill="FFFFFF"/>
            <w:tcMar>
              <w:top w:w="140" w:type="dxa"/>
              <w:left w:w="160" w:type="dxa"/>
              <w:bottom w:w="140" w:type="dxa"/>
              <w:right w:w="160" w:type="dxa"/>
            </w:tcMar>
            <w:vAlign w:val="center"/>
          </w:tcPr>
          <w:p w14:paraId="5DDDE122" w14:textId="77777777" w:rsidR="009C3B84" w:rsidRDefault="00471686">
            <w:r>
              <w:rPr>
                <w:sz w:val="19"/>
                <w:szCs w:val="19"/>
              </w:rPr>
              <w:t>Bourrage bol V2</w:t>
            </w:r>
          </w:p>
        </w:tc>
        <w:tc>
          <w:tcPr>
            <w:tcW w:w="900" w:type="dxa"/>
            <w:tcBorders>
              <w:bottom w:val="single" w:sz="8" w:space="0" w:color="1B2A4A"/>
            </w:tcBorders>
            <w:shd w:val="clear" w:color="auto" w:fill="FFFFFF"/>
            <w:tcMar>
              <w:top w:w="140" w:type="dxa"/>
              <w:left w:w="160" w:type="dxa"/>
              <w:bottom w:w="140" w:type="dxa"/>
              <w:right w:w="160" w:type="dxa"/>
            </w:tcMar>
            <w:vAlign w:val="center"/>
          </w:tcPr>
          <w:p w14:paraId="2412AFB8" w14:textId="77777777" w:rsidR="009C3B84" w:rsidRDefault="00471686">
            <w:r>
              <w:rPr>
                <w:sz w:val="19"/>
                <w:szCs w:val="19"/>
              </w:rPr>
              <w:t>38-39</w:t>
            </w:r>
          </w:p>
        </w:tc>
        <w:tc>
          <w:tcPr>
            <w:tcW w:w="3160" w:type="dxa"/>
            <w:tcBorders>
              <w:bottom w:val="single" w:sz="8" w:space="0" w:color="1B2A4A"/>
            </w:tcBorders>
            <w:shd w:val="clear" w:color="auto" w:fill="FFFFFF"/>
            <w:tcMar>
              <w:top w:w="140" w:type="dxa"/>
              <w:left w:w="160" w:type="dxa"/>
              <w:bottom w:w="140" w:type="dxa"/>
              <w:right w:w="160" w:type="dxa"/>
            </w:tcMar>
            <w:vAlign w:val="center"/>
          </w:tcPr>
          <w:p w14:paraId="7BEBDB90" w14:textId="77777777" w:rsidR="009C3B84" w:rsidRDefault="00471686">
            <w:r>
              <w:rPr>
                <w:sz w:val="19"/>
                <w:szCs w:val="19"/>
              </w:rPr>
              <w:t>Écart marqué avec Bourrage bol V1 (5-6 occurrences seulement) — même signature que le déséquilibre observé sur les tubes lignes 1/2, mécanisme non confirmé</w:t>
            </w:r>
          </w:p>
        </w:tc>
        <w:tc>
          <w:tcPr>
            <w:tcW w:w="1100" w:type="dxa"/>
            <w:tcBorders>
              <w:bottom w:val="single" w:sz="8" w:space="0" w:color="1B2A4A"/>
            </w:tcBorders>
            <w:shd w:val="clear" w:color="auto" w:fill="FFFFFF"/>
            <w:tcMar>
              <w:top w:w="140" w:type="dxa"/>
              <w:left w:w="160" w:type="dxa"/>
              <w:bottom w:w="140" w:type="dxa"/>
              <w:right w:w="160" w:type="dxa"/>
            </w:tcMar>
            <w:vAlign w:val="center"/>
          </w:tcPr>
          <w:p w14:paraId="22532C95" w14:textId="77777777" w:rsidR="009C3B84" w:rsidRDefault="00471686">
            <w:r>
              <w:rPr>
                <w:b/>
                <w:bCs/>
                <w:color w:val="A6742D"/>
                <w:spacing w:val="6"/>
                <w:sz w:val="16"/>
                <w:szCs w:val="16"/>
              </w:rPr>
              <w:t>HYPOTHÈSE</w:t>
            </w:r>
          </w:p>
        </w:tc>
      </w:tr>
    </w:tbl>
    <w:p w14:paraId="5D17F049" w14:textId="77777777" w:rsidR="009C3B84" w:rsidRDefault="00471686">
      <w:pPr>
        <w:pStyle w:val="Titre2"/>
        <w:spacing w:before="320" w:after="140"/>
      </w:pPr>
      <w:proofErr w:type="gramStart"/>
      <w:r>
        <w:t>2.1  Autres</w:t>
      </w:r>
      <w:proofErr w:type="gramEnd"/>
      <w:r>
        <w:t xml:space="preserve"> causes identifiées</w:t>
      </w:r>
    </w:p>
    <w:p w14:paraId="7A69F5DC" w14:textId="77777777" w:rsidR="009C3B84" w:rsidRDefault="00471686">
      <w:pPr>
        <w:spacing w:after="180" w:line="300" w:lineRule="auto"/>
        <w:jc w:val="both"/>
      </w:pPr>
      <w:r>
        <w:t>Quatre défauts supplémentaires disposent d'un mécanisme identifié, indépendant du problème de cellule ci-dessus. Le dernier reste partiellement expliqué : le symptôme est compris, sa cause profonde ne l'est pas encore.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3"/>
        <w:gridCol w:w="880"/>
        <w:gridCol w:w="3789"/>
        <w:gridCol w:w="1838"/>
      </w:tblGrid>
      <w:tr w:rsidR="009C3B84" w14:paraId="1A82FDF1" w14:textId="77777777">
        <w:trPr>
          <w:tblHeader/>
        </w:trPr>
        <w:tc>
          <w:tcPr>
            <w:tcW w:w="3200" w:type="dxa"/>
            <w:shd w:val="clear" w:color="auto" w:fill="1B2A4A"/>
            <w:tcMar>
              <w:top w:w="140" w:type="dxa"/>
              <w:left w:w="160" w:type="dxa"/>
              <w:bottom w:w="140" w:type="dxa"/>
              <w:right w:w="160" w:type="dxa"/>
            </w:tcMar>
            <w:vAlign w:val="center"/>
          </w:tcPr>
          <w:p w14:paraId="4E09F4DA" w14:textId="77777777" w:rsidR="009C3B84" w:rsidRDefault="00471686">
            <w:r>
              <w:rPr>
                <w:b/>
                <w:bCs/>
                <w:color w:val="FFFFFF"/>
                <w:spacing w:val="8"/>
                <w:sz w:val="17"/>
                <w:szCs w:val="17"/>
              </w:rPr>
              <w:lastRenderedPageBreak/>
              <w:t>DÉFAUT</w:t>
            </w:r>
          </w:p>
        </w:tc>
        <w:tc>
          <w:tcPr>
            <w:tcW w:w="900" w:type="dxa"/>
            <w:shd w:val="clear" w:color="auto" w:fill="1B2A4A"/>
            <w:tcMar>
              <w:top w:w="140" w:type="dxa"/>
              <w:left w:w="160" w:type="dxa"/>
              <w:bottom w:w="140" w:type="dxa"/>
              <w:right w:w="160" w:type="dxa"/>
            </w:tcMar>
            <w:vAlign w:val="center"/>
          </w:tcPr>
          <w:p w14:paraId="6F0339D1" w14:textId="77777777" w:rsidR="009C3B84" w:rsidRDefault="00471686">
            <w:r>
              <w:rPr>
                <w:b/>
                <w:bCs/>
                <w:color w:val="FFFFFF"/>
                <w:spacing w:val="8"/>
                <w:sz w:val="17"/>
                <w:szCs w:val="17"/>
              </w:rPr>
              <w:t>OCC.</w:t>
            </w:r>
          </w:p>
        </w:tc>
        <w:tc>
          <w:tcPr>
            <w:tcW w:w="4160" w:type="dxa"/>
            <w:shd w:val="clear" w:color="auto" w:fill="1B2A4A"/>
            <w:tcMar>
              <w:top w:w="140" w:type="dxa"/>
              <w:left w:w="160" w:type="dxa"/>
              <w:bottom w:w="140" w:type="dxa"/>
              <w:right w:w="160" w:type="dxa"/>
            </w:tcMar>
            <w:vAlign w:val="center"/>
          </w:tcPr>
          <w:p w14:paraId="69CDF2F8" w14:textId="77777777" w:rsidR="009C3B84" w:rsidRDefault="00471686">
            <w:r>
              <w:rPr>
                <w:b/>
                <w:bCs/>
                <w:color w:val="FFFFFF"/>
                <w:spacing w:val="8"/>
                <w:sz w:val="17"/>
                <w:szCs w:val="17"/>
              </w:rPr>
              <w:t>NATURE</w:t>
            </w:r>
          </w:p>
        </w:tc>
        <w:tc>
          <w:tcPr>
            <w:tcW w:w="1100" w:type="dxa"/>
            <w:shd w:val="clear" w:color="auto" w:fill="1B2A4A"/>
            <w:tcMar>
              <w:top w:w="140" w:type="dxa"/>
              <w:left w:w="160" w:type="dxa"/>
              <w:bottom w:w="140" w:type="dxa"/>
              <w:right w:w="160" w:type="dxa"/>
            </w:tcMar>
            <w:vAlign w:val="center"/>
          </w:tcPr>
          <w:p w14:paraId="1CEF119A" w14:textId="77777777" w:rsidR="009C3B84" w:rsidRDefault="00471686">
            <w:r>
              <w:rPr>
                <w:b/>
                <w:bCs/>
                <w:color w:val="FFFFFF"/>
                <w:spacing w:val="8"/>
                <w:sz w:val="17"/>
                <w:szCs w:val="17"/>
              </w:rPr>
              <w:t>CLASSIFICATION</w:t>
            </w:r>
          </w:p>
        </w:tc>
      </w:tr>
      <w:tr w:rsidR="009C3B84" w14:paraId="0C3AD51D" w14:textId="77777777">
        <w:tc>
          <w:tcPr>
            <w:tcW w:w="3200" w:type="dxa"/>
            <w:tcBorders>
              <w:bottom w:val="single" w:sz="3" w:space="0" w:color="E4E4E0"/>
            </w:tcBorders>
            <w:shd w:val="clear" w:color="auto" w:fill="FFFFFF"/>
            <w:tcMar>
              <w:top w:w="140" w:type="dxa"/>
              <w:left w:w="160" w:type="dxa"/>
              <w:bottom w:w="140" w:type="dxa"/>
              <w:right w:w="160" w:type="dxa"/>
            </w:tcMar>
            <w:vAlign w:val="center"/>
          </w:tcPr>
          <w:p w14:paraId="2E54B47C" w14:textId="77777777" w:rsidR="009C3B84" w:rsidRDefault="00471686">
            <w:r>
              <w:rPr>
                <w:sz w:val="19"/>
                <w:szCs w:val="19"/>
              </w:rPr>
              <w:t>Bourrage intro tube ligne 1 &amp; 2</w:t>
            </w:r>
          </w:p>
        </w:tc>
        <w:tc>
          <w:tcPr>
            <w:tcW w:w="900" w:type="dxa"/>
            <w:tcBorders>
              <w:bottom w:val="single" w:sz="3" w:space="0" w:color="E4E4E0"/>
            </w:tcBorders>
            <w:shd w:val="clear" w:color="auto" w:fill="FFFFFF"/>
            <w:tcMar>
              <w:top w:w="140" w:type="dxa"/>
              <w:left w:w="160" w:type="dxa"/>
              <w:bottom w:w="140" w:type="dxa"/>
              <w:right w:w="160" w:type="dxa"/>
            </w:tcMar>
            <w:vAlign w:val="center"/>
          </w:tcPr>
          <w:p w14:paraId="029CB9CA" w14:textId="77777777" w:rsidR="009C3B84" w:rsidRDefault="00471686">
            <w:r>
              <w:rPr>
                <w:sz w:val="19"/>
                <w:szCs w:val="19"/>
              </w:rPr>
              <w:t>4-5 / 21</w:t>
            </w:r>
          </w:p>
        </w:tc>
        <w:tc>
          <w:tcPr>
            <w:tcW w:w="4160" w:type="dxa"/>
            <w:tcBorders>
              <w:bottom w:val="single" w:sz="3" w:space="0" w:color="E4E4E0"/>
            </w:tcBorders>
            <w:shd w:val="clear" w:color="auto" w:fill="FFFFFF"/>
            <w:tcMar>
              <w:top w:w="140" w:type="dxa"/>
              <w:left w:w="160" w:type="dxa"/>
              <w:bottom w:w="140" w:type="dxa"/>
              <w:right w:w="160" w:type="dxa"/>
            </w:tcMar>
            <w:vAlign w:val="center"/>
          </w:tcPr>
          <w:p w14:paraId="51902B76" w14:textId="77777777" w:rsidR="009C3B84" w:rsidRDefault="00471686">
            <w:r>
              <w:rPr>
                <w:sz w:val="19"/>
                <w:szCs w:val="19"/>
              </w:rPr>
              <w:t>Le dernier tube du tapis d'alimentation s'arrête systématiquement devant les cellules à chaque arrêt</w:t>
            </w:r>
          </w:p>
        </w:tc>
        <w:tc>
          <w:tcPr>
            <w:tcW w:w="1100" w:type="dxa"/>
            <w:tcBorders>
              <w:bottom w:val="single" w:sz="3" w:space="0" w:color="E4E4E0"/>
            </w:tcBorders>
            <w:shd w:val="clear" w:color="auto" w:fill="FFFFFF"/>
            <w:tcMar>
              <w:top w:w="140" w:type="dxa"/>
              <w:left w:w="160" w:type="dxa"/>
              <w:bottom w:w="140" w:type="dxa"/>
              <w:right w:w="160" w:type="dxa"/>
            </w:tcMar>
            <w:vAlign w:val="center"/>
          </w:tcPr>
          <w:p w14:paraId="22E026BD" w14:textId="77777777" w:rsidR="009C3B84" w:rsidRDefault="00471686">
            <w:r>
              <w:rPr>
                <w:sz w:val="19"/>
                <w:szCs w:val="19"/>
              </w:rPr>
              <w:t>Réel — réglage temps de roulement</w:t>
            </w:r>
          </w:p>
        </w:tc>
      </w:tr>
      <w:tr w:rsidR="009C3B84" w14:paraId="239A5310" w14:textId="77777777">
        <w:tc>
          <w:tcPr>
            <w:tcW w:w="3200" w:type="dxa"/>
            <w:tcBorders>
              <w:bottom w:val="single" w:sz="3" w:space="0" w:color="E4E4E0"/>
            </w:tcBorders>
            <w:shd w:val="clear" w:color="auto" w:fill="FAFAF9"/>
            <w:tcMar>
              <w:top w:w="140" w:type="dxa"/>
              <w:left w:w="160" w:type="dxa"/>
              <w:bottom w:w="140" w:type="dxa"/>
              <w:right w:w="160" w:type="dxa"/>
            </w:tcMar>
            <w:vAlign w:val="center"/>
          </w:tcPr>
          <w:p w14:paraId="480E72B5" w14:textId="77777777" w:rsidR="009C3B84" w:rsidRDefault="00471686">
            <w:r>
              <w:rPr>
                <w:sz w:val="19"/>
                <w:szCs w:val="19"/>
              </w:rPr>
              <w:t>Pliage petit rabat sup. (B04/B05)</w:t>
            </w:r>
          </w:p>
        </w:tc>
        <w:tc>
          <w:tcPr>
            <w:tcW w:w="900" w:type="dxa"/>
            <w:tcBorders>
              <w:bottom w:val="single" w:sz="3" w:space="0" w:color="E4E4E0"/>
            </w:tcBorders>
            <w:shd w:val="clear" w:color="auto" w:fill="FAFAF9"/>
            <w:tcMar>
              <w:top w:w="140" w:type="dxa"/>
              <w:left w:w="160" w:type="dxa"/>
              <w:bottom w:w="140" w:type="dxa"/>
              <w:right w:w="160" w:type="dxa"/>
            </w:tcMar>
            <w:vAlign w:val="center"/>
          </w:tcPr>
          <w:p w14:paraId="6D5353EE" w14:textId="77777777" w:rsidR="009C3B84" w:rsidRDefault="00471686">
            <w:r>
              <w:rPr>
                <w:sz w:val="19"/>
                <w:szCs w:val="19"/>
              </w:rPr>
              <w:t>16-17</w:t>
            </w:r>
          </w:p>
        </w:tc>
        <w:tc>
          <w:tcPr>
            <w:tcW w:w="4160" w:type="dxa"/>
            <w:tcBorders>
              <w:bottom w:val="single" w:sz="3" w:space="0" w:color="E4E4E0"/>
            </w:tcBorders>
            <w:shd w:val="clear" w:color="auto" w:fill="FAFAF9"/>
            <w:tcMar>
              <w:top w:w="140" w:type="dxa"/>
              <w:left w:w="160" w:type="dxa"/>
              <w:bottom w:w="140" w:type="dxa"/>
              <w:right w:w="160" w:type="dxa"/>
            </w:tcMar>
            <w:vAlign w:val="center"/>
          </w:tcPr>
          <w:p w14:paraId="30C7CAEC" w14:textId="77777777" w:rsidR="009C3B84" w:rsidRDefault="00471686">
            <w:r>
              <w:rPr>
                <w:sz w:val="19"/>
                <w:szCs w:val="19"/>
              </w:rPr>
              <w:t>Toujours à la même position du plateau tournant sur un cycle qui en compte plusieurs — signature d'un poste précis, non d'un aléa produit</w:t>
            </w:r>
          </w:p>
        </w:tc>
        <w:tc>
          <w:tcPr>
            <w:tcW w:w="1100" w:type="dxa"/>
            <w:tcBorders>
              <w:bottom w:val="single" w:sz="3" w:space="0" w:color="E4E4E0"/>
            </w:tcBorders>
            <w:shd w:val="clear" w:color="auto" w:fill="FAFAF9"/>
            <w:tcMar>
              <w:top w:w="140" w:type="dxa"/>
              <w:left w:w="160" w:type="dxa"/>
              <w:bottom w:w="140" w:type="dxa"/>
              <w:right w:w="160" w:type="dxa"/>
            </w:tcMar>
            <w:vAlign w:val="center"/>
          </w:tcPr>
          <w:p w14:paraId="7BC08424" w14:textId="77777777" w:rsidR="009C3B84" w:rsidRDefault="00471686">
            <w:r>
              <w:rPr>
                <w:sz w:val="19"/>
                <w:szCs w:val="19"/>
              </w:rPr>
              <w:t>Réel — poste mécanique à inspecter</w:t>
            </w:r>
          </w:p>
        </w:tc>
      </w:tr>
      <w:tr w:rsidR="009C3B84" w14:paraId="0726B636" w14:textId="77777777">
        <w:tc>
          <w:tcPr>
            <w:tcW w:w="3200" w:type="dxa"/>
            <w:tcBorders>
              <w:bottom w:val="single" w:sz="3" w:space="0" w:color="E4E4E0"/>
            </w:tcBorders>
            <w:shd w:val="clear" w:color="auto" w:fill="FFFFFF"/>
            <w:tcMar>
              <w:top w:w="140" w:type="dxa"/>
              <w:left w:w="160" w:type="dxa"/>
              <w:bottom w:w="140" w:type="dxa"/>
              <w:right w:w="160" w:type="dxa"/>
            </w:tcMar>
            <w:vAlign w:val="center"/>
          </w:tcPr>
          <w:p w14:paraId="72715B8F" w14:textId="77777777" w:rsidR="009C3B84" w:rsidRDefault="00471686">
            <w:r>
              <w:rPr>
                <w:sz w:val="19"/>
                <w:szCs w:val="19"/>
              </w:rPr>
              <w:t>Trappe arrière gauche (B120)</w:t>
            </w:r>
          </w:p>
        </w:tc>
        <w:tc>
          <w:tcPr>
            <w:tcW w:w="900" w:type="dxa"/>
            <w:tcBorders>
              <w:bottom w:val="single" w:sz="3" w:space="0" w:color="E4E4E0"/>
            </w:tcBorders>
            <w:shd w:val="clear" w:color="auto" w:fill="FFFFFF"/>
            <w:tcMar>
              <w:top w:w="140" w:type="dxa"/>
              <w:left w:w="160" w:type="dxa"/>
              <w:bottom w:w="140" w:type="dxa"/>
              <w:right w:w="160" w:type="dxa"/>
            </w:tcMar>
            <w:vAlign w:val="center"/>
          </w:tcPr>
          <w:p w14:paraId="01D2797C" w14:textId="77777777" w:rsidR="009C3B84" w:rsidRDefault="00471686">
            <w:r>
              <w:rPr>
                <w:sz w:val="19"/>
                <w:szCs w:val="19"/>
              </w:rPr>
              <w:t>4-8</w:t>
            </w:r>
          </w:p>
        </w:tc>
        <w:tc>
          <w:tcPr>
            <w:tcW w:w="4160" w:type="dxa"/>
            <w:tcBorders>
              <w:bottom w:val="single" w:sz="3" w:space="0" w:color="E4E4E0"/>
            </w:tcBorders>
            <w:shd w:val="clear" w:color="auto" w:fill="FFFFFF"/>
            <w:tcMar>
              <w:top w:w="140" w:type="dxa"/>
              <w:left w:w="160" w:type="dxa"/>
              <w:bottom w:w="140" w:type="dxa"/>
              <w:right w:w="160" w:type="dxa"/>
            </w:tcMar>
            <w:vAlign w:val="center"/>
          </w:tcPr>
          <w:p w14:paraId="028B3955" w14:textId="77777777" w:rsidR="009C3B84" w:rsidRDefault="00471686">
            <w:r>
              <w:rPr>
                <w:sz w:val="19"/>
                <w:szCs w:val="19"/>
              </w:rPr>
              <w:t>Blocage intermittent, résolu par réouverture manuelle ; la récurrence suggère une pièce en usure plutôt qu'un geste correctif suffisant à terme</w:t>
            </w:r>
          </w:p>
        </w:tc>
        <w:tc>
          <w:tcPr>
            <w:tcW w:w="1100" w:type="dxa"/>
            <w:tcBorders>
              <w:bottom w:val="single" w:sz="3" w:space="0" w:color="E4E4E0"/>
            </w:tcBorders>
            <w:shd w:val="clear" w:color="auto" w:fill="FFFFFF"/>
            <w:tcMar>
              <w:top w:w="140" w:type="dxa"/>
              <w:left w:w="160" w:type="dxa"/>
              <w:bottom w:w="140" w:type="dxa"/>
              <w:right w:w="160" w:type="dxa"/>
            </w:tcMar>
            <w:vAlign w:val="center"/>
          </w:tcPr>
          <w:p w14:paraId="32231699" w14:textId="77777777" w:rsidR="009C3B84" w:rsidRDefault="00471686">
            <w:r>
              <w:rPr>
                <w:sz w:val="19"/>
                <w:szCs w:val="19"/>
              </w:rPr>
              <w:t>Réel — à surveiller</w:t>
            </w:r>
          </w:p>
        </w:tc>
      </w:tr>
      <w:tr w:rsidR="009C3B84" w14:paraId="41C8867F" w14:textId="77777777">
        <w:tc>
          <w:tcPr>
            <w:tcW w:w="3200" w:type="dxa"/>
            <w:tcBorders>
              <w:bottom w:val="single" w:sz="8" w:space="0" w:color="1B2A4A"/>
            </w:tcBorders>
            <w:shd w:val="clear" w:color="auto" w:fill="FAFAF9"/>
            <w:tcMar>
              <w:top w:w="140" w:type="dxa"/>
              <w:left w:w="160" w:type="dxa"/>
              <w:bottom w:w="140" w:type="dxa"/>
              <w:right w:w="160" w:type="dxa"/>
            </w:tcMar>
            <w:vAlign w:val="center"/>
          </w:tcPr>
          <w:p w14:paraId="7328DE27" w14:textId="77777777" w:rsidR="009C3B84" w:rsidRDefault="00471686">
            <w:r>
              <w:rPr>
                <w:sz w:val="19"/>
                <w:szCs w:val="19"/>
              </w:rPr>
              <w:t>Basculeur étuis (IA212)</w:t>
            </w:r>
          </w:p>
        </w:tc>
        <w:tc>
          <w:tcPr>
            <w:tcW w:w="900" w:type="dxa"/>
            <w:tcBorders>
              <w:bottom w:val="single" w:sz="8" w:space="0" w:color="1B2A4A"/>
            </w:tcBorders>
            <w:shd w:val="clear" w:color="auto" w:fill="FAFAF9"/>
            <w:tcMar>
              <w:top w:w="140" w:type="dxa"/>
              <w:left w:w="160" w:type="dxa"/>
              <w:bottom w:w="140" w:type="dxa"/>
              <w:right w:w="160" w:type="dxa"/>
            </w:tcMar>
            <w:vAlign w:val="center"/>
          </w:tcPr>
          <w:p w14:paraId="01DF6247" w14:textId="77777777" w:rsidR="009C3B84" w:rsidRDefault="00471686">
            <w:r>
              <w:rPr>
                <w:sz w:val="19"/>
                <w:szCs w:val="19"/>
              </w:rPr>
              <w:t>44-48</w:t>
            </w:r>
          </w:p>
        </w:tc>
        <w:tc>
          <w:tcPr>
            <w:tcW w:w="4160" w:type="dxa"/>
            <w:tcBorders>
              <w:bottom w:val="single" w:sz="8" w:space="0" w:color="1B2A4A"/>
            </w:tcBorders>
            <w:shd w:val="clear" w:color="auto" w:fill="FAFAF9"/>
            <w:tcMar>
              <w:top w:w="140" w:type="dxa"/>
              <w:left w:w="160" w:type="dxa"/>
              <w:bottom w:w="140" w:type="dxa"/>
              <w:right w:w="160" w:type="dxa"/>
            </w:tcMar>
            <w:vAlign w:val="center"/>
          </w:tcPr>
          <w:p w14:paraId="71C9E4AE" w14:textId="77777777" w:rsidR="009C3B84" w:rsidRDefault="00471686">
            <w:r>
              <w:rPr>
                <w:sz w:val="19"/>
                <w:szCs w:val="19"/>
              </w:rPr>
              <w:t>Lorsqu'un couvercle mal clipsé n'est pas détecté par la machine, l'étui poursuit son cycle au lieu d'être écarté et se coince au poste de retournement — mécanisme identifié, cause de la non-détection non déterminée</w:t>
            </w:r>
          </w:p>
        </w:tc>
        <w:tc>
          <w:tcPr>
            <w:tcW w:w="1100" w:type="dxa"/>
            <w:tcBorders>
              <w:bottom w:val="single" w:sz="8" w:space="0" w:color="1B2A4A"/>
            </w:tcBorders>
            <w:shd w:val="clear" w:color="auto" w:fill="FAFAF9"/>
            <w:tcMar>
              <w:top w:w="140" w:type="dxa"/>
              <w:left w:w="160" w:type="dxa"/>
              <w:bottom w:w="140" w:type="dxa"/>
              <w:right w:w="160" w:type="dxa"/>
            </w:tcMar>
            <w:vAlign w:val="center"/>
          </w:tcPr>
          <w:p w14:paraId="6956CB77" w14:textId="77777777" w:rsidR="009C3B84" w:rsidRDefault="00471686">
            <w:r>
              <w:rPr>
                <w:sz w:val="19"/>
                <w:szCs w:val="19"/>
              </w:rPr>
              <w:t>Réel partiel — cause de détection à identifier</w:t>
            </w:r>
          </w:p>
        </w:tc>
      </w:tr>
    </w:tbl>
    <w:p w14:paraId="44DC900D" w14:textId="77777777" w:rsidR="009C3B84" w:rsidRDefault="00471686">
      <w:pPr>
        <w:pStyle w:val="Titre2"/>
        <w:spacing w:before="320" w:after="140"/>
      </w:pPr>
      <w:proofErr w:type="gramStart"/>
      <w:r>
        <w:t>2.2  Défauts</w:t>
      </w:r>
      <w:proofErr w:type="gramEnd"/>
      <w:r>
        <w:t xml:space="preserve"> sans impact opérationnel</w:t>
      </w:r>
    </w:p>
    <w:p w14:paraId="5C8F1B5D" w14:textId="77777777" w:rsidR="009C3B84" w:rsidRDefault="00471686">
      <w:pPr>
        <w:spacing w:after="180" w:line="300" w:lineRule="auto"/>
        <w:jc w:val="both"/>
      </w:pPr>
      <w:r>
        <w:t>Le défaut le plus fréquent du journal entier n'a, dans les cas où il est détecté, aucune conséquence en cascade. Les cas où il échappe à la détection sont traités séparément en 2.1 (basculeur étuis).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6"/>
        <w:gridCol w:w="879"/>
        <w:gridCol w:w="3777"/>
        <w:gridCol w:w="1838"/>
      </w:tblGrid>
      <w:tr w:rsidR="009C3B84" w14:paraId="089561B5" w14:textId="77777777">
        <w:trPr>
          <w:tblHeader/>
        </w:trPr>
        <w:tc>
          <w:tcPr>
            <w:tcW w:w="3200" w:type="dxa"/>
            <w:shd w:val="clear" w:color="auto" w:fill="1B2A4A"/>
            <w:tcMar>
              <w:top w:w="140" w:type="dxa"/>
              <w:left w:w="160" w:type="dxa"/>
              <w:bottom w:w="140" w:type="dxa"/>
              <w:right w:w="160" w:type="dxa"/>
            </w:tcMar>
            <w:vAlign w:val="center"/>
          </w:tcPr>
          <w:p w14:paraId="7919940D" w14:textId="77777777" w:rsidR="009C3B84" w:rsidRDefault="00471686">
            <w:r>
              <w:rPr>
                <w:b/>
                <w:bCs/>
                <w:color w:val="FFFFFF"/>
                <w:spacing w:val="8"/>
                <w:sz w:val="17"/>
                <w:szCs w:val="17"/>
              </w:rPr>
              <w:t>DÉFAUT</w:t>
            </w:r>
          </w:p>
        </w:tc>
        <w:tc>
          <w:tcPr>
            <w:tcW w:w="900" w:type="dxa"/>
            <w:shd w:val="clear" w:color="auto" w:fill="1B2A4A"/>
            <w:tcMar>
              <w:top w:w="140" w:type="dxa"/>
              <w:left w:w="160" w:type="dxa"/>
              <w:bottom w:w="140" w:type="dxa"/>
              <w:right w:w="160" w:type="dxa"/>
            </w:tcMar>
            <w:vAlign w:val="center"/>
          </w:tcPr>
          <w:p w14:paraId="6551ABAF" w14:textId="77777777" w:rsidR="009C3B84" w:rsidRDefault="00471686">
            <w:r>
              <w:rPr>
                <w:b/>
                <w:bCs/>
                <w:color w:val="FFFFFF"/>
                <w:spacing w:val="8"/>
                <w:sz w:val="17"/>
                <w:szCs w:val="17"/>
              </w:rPr>
              <w:t>OCC.</w:t>
            </w:r>
          </w:p>
        </w:tc>
        <w:tc>
          <w:tcPr>
            <w:tcW w:w="4160" w:type="dxa"/>
            <w:shd w:val="clear" w:color="auto" w:fill="1B2A4A"/>
            <w:tcMar>
              <w:top w:w="140" w:type="dxa"/>
              <w:left w:w="160" w:type="dxa"/>
              <w:bottom w:w="140" w:type="dxa"/>
              <w:right w:w="160" w:type="dxa"/>
            </w:tcMar>
            <w:vAlign w:val="center"/>
          </w:tcPr>
          <w:p w14:paraId="0934473F" w14:textId="77777777" w:rsidR="009C3B84" w:rsidRDefault="00471686">
            <w:r>
              <w:rPr>
                <w:b/>
                <w:bCs/>
                <w:color w:val="FFFFFF"/>
                <w:spacing w:val="8"/>
                <w:sz w:val="17"/>
                <w:szCs w:val="17"/>
              </w:rPr>
              <w:t>NATURE</w:t>
            </w:r>
          </w:p>
        </w:tc>
        <w:tc>
          <w:tcPr>
            <w:tcW w:w="1100" w:type="dxa"/>
            <w:shd w:val="clear" w:color="auto" w:fill="1B2A4A"/>
            <w:tcMar>
              <w:top w:w="140" w:type="dxa"/>
              <w:left w:w="160" w:type="dxa"/>
              <w:bottom w:w="140" w:type="dxa"/>
              <w:right w:w="160" w:type="dxa"/>
            </w:tcMar>
            <w:vAlign w:val="center"/>
          </w:tcPr>
          <w:p w14:paraId="359DFA3A" w14:textId="77777777" w:rsidR="009C3B84" w:rsidRDefault="00471686">
            <w:r>
              <w:rPr>
                <w:b/>
                <w:bCs/>
                <w:color w:val="FFFFFF"/>
                <w:spacing w:val="8"/>
                <w:sz w:val="17"/>
                <w:szCs w:val="17"/>
              </w:rPr>
              <w:t>CLASSIFICATION</w:t>
            </w:r>
          </w:p>
        </w:tc>
      </w:tr>
      <w:tr w:rsidR="009C3B84" w14:paraId="68CCCEB9" w14:textId="77777777">
        <w:tc>
          <w:tcPr>
            <w:tcW w:w="3200" w:type="dxa"/>
            <w:tcBorders>
              <w:bottom w:val="single" w:sz="3" w:space="0" w:color="E4E4E0"/>
            </w:tcBorders>
            <w:shd w:val="clear" w:color="auto" w:fill="FFFFFF"/>
            <w:tcMar>
              <w:top w:w="140" w:type="dxa"/>
              <w:left w:w="160" w:type="dxa"/>
              <w:bottom w:w="140" w:type="dxa"/>
              <w:right w:w="160" w:type="dxa"/>
            </w:tcMar>
            <w:vAlign w:val="center"/>
          </w:tcPr>
          <w:p w14:paraId="65D2200A" w14:textId="77777777" w:rsidR="009C3B84" w:rsidRDefault="00471686">
            <w:r>
              <w:rPr>
                <w:sz w:val="19"/>
                <w:szCs w:val="19"/>
              </w:rPr>
              <w:t>Alerte couvercle mal clipsé</w:t>
            </w:r>
          </w:p>
        </w:tc>
        <w:tc>
          <w:tcPr>
            <w:tcW w:w="900" w:type="dxa"/>
            <w:tcBorders>
              <w:bottom w:val="single" w:sz="3" w:space="0" w:color="E4E4E0"/>
            </w:tcBorders>
            <w:shd w:val="clear" w:color="auto" w:fill="FFFFFF"/>
            <w:tcMar>
              <w:top w:w="140" w:type="dxa"/>
              <w:left w:w="160" w:type="dxa"/>
              <w:bottom w:w="140" w:type="dxa"/>
              <w:right w:w="160" w:type="dxa"/>
            </w:tcMar>
            <w:vAlign w:val="center"/>
          </w:tcPr>
          <w:p w14:paraId="4923FDD1" w14:textId="77777777" w:rsidR="009C3B84" w:rsidRDefault="00471686">
            <w:r>
              <w:rPr>
                <w:sz w:val="19"/>
                <w:szCs w:val="19"/>
              </w:rPr>
              <w:t>95-97</w:t>
            </w:r>
          </w:p>
        </w:tc>
        <w:tc>
          <w:tcPr>
            <w:tcW w:w="4160" w:type="dxa"/>
            <w:tcBorders>
              <w:bottom w:val="single" w:sz="3" w:space="0" w:color="E4E4E0"/>
            </w:tcBorders>
            <w:shd w:val="clear" w:color="auto" w:fill="FFFFFF"/>
            <w:tcMar>
              <w:top w:w="140" w:type="dxa"/>
              <w:left w:w="160" w:type="dxa"/>
              <w:bottom w:w="140" w:type="dxa"/>
              <w:right w:w="160" w:type="dxa"/>
            </w:tcMar>
            <w:vAlign w:val="center"/>
          </w:tcPr>
          <w:p w14:paraId="04CD2122" w14:textId="77777777" w:rsidR="009C3B84" w:rsidRDefault="00471686">
            <w:r>
              <w:rPr>
                <w:sz w:val="19"/>
                <w:szCs w:val="19"/>
              </w:rPr>
              <w:t>Cas détectés : rejeté proprement par la machine, produit envoyé directement en caisse prévue à cet effet</w:t>
            </w:r>
          </w:p>
        </w:tc>
        <w:tc>
          <w:tcPr>
            <w:tcW w:w="1100" w:type="dxa"/>
            <w:tcBorders>
              <w:bottom w:val="single" w:sz="3" w:space="0" w:color="E4E4E0"/>
            </w:tcBorders>
            <w:shd w:val="clear" w:color="auto" w:fill="FFFFFF"/>
            <w:tcMar>
              <w:top w:w="140" w:type="dxa"/>
              <w:left w:w="160" w:type="dxa"/>
              <w:bottom w:w="140" w:type="dxa"/>
              <w:right w:w="160" w:type="dxa"/>
            </w:tcMar>
            <w:vAlign w:val="center"/>
          </w:tcPr>
          <w:p w14:paraId="4C7CBF89" w14:textId="77777777" w:rsidR="009C3B84" w:rsidRDefault="00471686">
            <w:r>
              <w:rPr>
                <w:sz w:val="19"/>
                <w:szCs w:val="19"/>
              </w:rPr>
              <w:t>Géré — sans impact si détecté</w:t>
            </w:r>
          </w:p>
        </w:tc>
      </w:tr>
      <w:tr w:rsidR="009C3B84" w14:paraId="2F45D1F2" w14:textId="77777777">
        <w:tc>
          <w:tcPr>
            <w:tcW w:w="3200" w:type="dxa"/>
            <w:tcBorders>
              <w:bottom w:val="single" w:sz="3" w:space="0" w:color="E4E4E0"/>
            </w:tcBorders>
            <w:shd w:val="clear" w:color="auto" w:fill="FAFAF9"/>
            <w:tcMar>
              <w:top w:w="140" w:type="dxa"/>
              <w:left w:w="160" w:type="dxa"/>
              <w:bottom w:w="140" w:type="dxa"/>
              <w:right w:w="160" w:type="dxa"/>
            </w:tcMar>
            <w:vAlign w:val="center"/>
          </w:tcPr>
          <w:p w14:paraId="142374E3" w14:textId="77777777" w:rsidR="009C3B84" w:rsidRDefault="00471686">
            <w:r>
              <w:rPr>
                <w:sz w:val="19"/>
                <w:szCs w:val="19"/>
              </w:rPr>
              <w:t>Sens produit / bourrage sortie</w:t>
            </w:r>
          </w:p>
        </w:tc>
        <w:tc>
          <w:tcPr>
            <w:tcW w:w="900" w:type="dxa"/>
            <w:tcBorders>
              <w:bottom w:val="single" w:sz="3" w:space="0" w:color="E4E4E0"/>
            </w:tcBorders>
            <w:shd w:val="clear" w:color="auto" w:fill="FAFAF9"/>
            <w:tcMar>
              <w:top w:w="140" w:type="dxa"/>
              <w:left w:w="160" w:type="dxa"/>
              <w:bottom w:w="140" w:type="dxa"/>
              <w:right w:w="160" w:type="dxa"/>
            </w:tcMar>
            <w:vAlign w:val="center"/>
          </w:tcPr>
          <w:p w14:paraId="2F47EE99" w14:textId="77777777" w:rsidR="009C3B84" w:rsidRDefault="00471686">
            <w:r>
              <w:rPr>
                <w:sz w:val="19"/>
                <w:szCs w:val="19"/>
              </w:rPr>
              <w:t>13-17</w:t>
            </w:r>
          </w:p>
        </w:tc>
        <w:tc>
          <w:tcPr>
            <w:tcW w:w="4160" w:type="dxa"/>
            <w:tcBorders>
              <w:bottom w:val="single" w:sz="3" w:space="0" w:color="E4E4E0"/>
            </w:tcBorders>
            <w:shd w:val="clear" w:color="auto" w:fill="FAFAF9"/>
            <w:tcMar>
              <w:top w:w="140" w:type="dxa"/>
              <w:left w:w="160" w:type="dxa"/>
              <w:bottom w:w="140" w:type="dxa"/>
              <w:right w:w="160" w:type="dxa"/>
            </w:tcMar>
            <w:vAlign w:val="center"/>
          </w:tcPr>
          <w:p w14:paraId="75993E04" w14:textId="77777777" w:rsidR="009C3B84" w:rsidRDefault="00471686">
            <w:r>
              <w:rPr>
                <w:sz w:val="19"/>
                <w:szCs w:val="19"/>
              </w:rPr>
              <w:t>Boîte sortie à l'envers ou ouverte sur le tapis après éjection — possible symptôme aval, non confirmé</w:t>
            </w:r>
          </w:p>
        </w:tc>
        <w:tc>
          <w:tcPr>
            <w:tcW w:w="1100" w:type="dxa"/>
            <w:tcBorders>
              <w:bottom w:val="single" w:sz="3" w:space="0" w:color="E4E4E0"/>
            </w:tcBorders>
            <w:shd w:val="clear" w:color="auto" w:fill="FAFAF9"/>
            <w:tcMar>
              <w:top w:w="140" w:type="dxa"/>
              <w:left w:w="160" w:type="dxa"/>
              <w:bottom w:w="140" w:type="dxa"/>
              <w:right w:w="160" w:type="dxa"/>
            </w:tcMar>
            <w:vAlign w:val="center"/>
          </w:tcPr>
          <w:p w14:paraId="12ED28E0" w14:textId="77777777" w:rsidR="009C3B84" w:rsidRDefault="00471686">
            <w:r>
              <w:rPr>
                <w:sz w:val="19"/>
                <w:szCs w:val="19"/>
              </w:rPr>
              <w:t>À surveiller</w:t>
            </w:r>
          </w:p>
        </w:tc>
      </w:tr>
      <w:tr w:rsidR="009C3B84" w14:paraId="34C07877" w14:textId="77777777">
        <w:tc>
          <w:tcPr>
            <w:tcW w:w="3200" w:type="dxa"/>
            <w:tcBorders>
              <w:bottom w:val="single" w:sz="8" w:space="0" w:color="1B2A4A"/>
            </w:tcBorders>
            <w:shd w:val="clear" w:color="auto" w:fill="FFFFFF"/>
            <w:tcMar>
              <w:top w:w="140" w:type="dxa"/>
              <w:left w:w="160" w:type="dxa"/>
              <w:bottom w:w="140" w:type="dxa"/>
              <w:right w:w="160" w:type="dxa"/>
            </w:tcMar>
            <w:vAlign w:val="center"/>
          </w:tcPr>
          <w:p w14:paraId="24941013" w14:textId="77777777" w:rsidR="009C3B84" w:rsidRDefault="00471686">
            <w:proofErr w:type="spellStart"/>
            <w:r>
              <w:rPr>
                <w:sz w:val="19"/>
                <w:szCs w:val="19"/>
              </w:rPr>
              <w:lastRenderedPageBreak/>
              <w:t>Modif</w:t>
            </w:r>
            <w:proofErr w:type="spellEnd"/>
            <w:r>
              <w:rPr>
                <w:sz w:val="19"/>
                <w:szCs w:val="19"/>
              </w:rPr>
              <w:t xml:space="preserve"> : sauvegarde format actif</w:t>
            </w:r>
          </w:p>
        </w:tc>
        <w:tc>
          <w:tcPr>
            <w:tcW w:w="900" w:type="dxa"/>
            <w:tcBorders>
              <w:bottom w:val="single" w:sz="8" w:space="0" w:color="1B2A4A"/>
            </w:tcBorders>
            <w:shd w:val="clear" w:color="auto" w:fill="FFFFFF"/>
            <w:tcMar>
              <w:top w:w="140" w:type="dxa"/>
              <w:left w:w="160" w:type="dxa"/>
              <w:bottom w:w="140" w:type="dxa"/>
              <w:right w:w="160" w:type="dxa"/>
            </w:tcMar>
            <w:vAlign w:val="center"/>
          </w:tcPr>
          <w:p w14:paraId="5F39769A" w14:textId="77777777" w:rsidR="009C3B84" w:rsidRDefault="00471686">
            <w:r>
              <w:rPr>
                <w:sz w:val="19"/>
                <w:szCs w:val="19"/>
              </w:rPr>
              <w:t>9</w:t>
            </w:r>
          </w:p>
        </w:tc>
        <w:tc>
          <w:tcPr>
            <w:tcW w:w="4160" w:type="dxa"/>
            <w:tcBorders>
              <w:bottom w:val="single" w:sz="8" w:space="0" w:color="1B2A4A"/>
            </w:tcBorders>
            <w:shd w:val="clear" w:color="auto" w:fill="FFFFFF"/>
            <w:tcMar>
              <w:top w:w="140" w:type="dxa"/>
              <w:left w:w="160" w:type="dxa"/>
              <w:bottom w:w="140" w:type="dxa"/>
              <w:right w:w="160" w:type="dxa"/>
            </w:tcMar>
            <w:vAlign w:val="center"/>
          </w:tcPr>
          <w:p w14:paraId="3A87D9A6" w14:textId="77777777" w:rsidR="009C3B84" w:rsidRDefault="00471686">
            <w:r>
              <w:rPr>
                <w:sz w:val="19"/>
                <w:szCs w:val="19"/>
              </w:rPr>
              <w:t>Log de changement de format, non un dysfonctionnement</w:t>
            </w:r>
          </w:p>
        </w:tc>
        <w:tc>
          <w:tcPr>
            <w:tcW w:w="1100" w:type="dxa"/>
            <w:tcBorders>
              <w:bottom w:val="single" w:sz="8" w:space="0" w:color="1B2A4A"/>
            </w:tcBorders>
            <w:shd w:val="clear" w:color="auto" w:fill="FFFFFF"/>
            <w:tcMar>
              <w:top w:w="140" w:type="dxa"/>
              <w:left w:w="160" w:type="dxa"/>
              <w:bottom w:w="140" w:type="dxa"/>
              <w:right w:w="160" w:type="dxa"/>
            </w:tcMar>
            <w:vAlign w:val="center"/>
          </w:tcPr>
          <w:p w14:paraId="08B577C5" w14:textId="77777777" w:rsidR="009C3B84" w:rsidRDefault="00471686">
            <w:r>
              <w:rPr>
                <w:sz w:val="19"/>
                <w:szCs w:val="19"/>
              </w:rPr>
              <w:t>Exclu — non pertinent</w:t>
            </w:r>
          </w:p>
        </w:tc>
      </w:tr>
    </w:tbl>
    <w:p w14:paraId="56DA3409" w14:textId="77777777" w:rsidR="009C3B84" w:rsidRDefault="00471686">
      <w:pPr>
        <w:pStyle w:val="Titre2"/>
        <w:spacing w:before="320" w:after="140"/>
      </w:pPr>
      <w:proofErr w:type="gramStart"/>
      <w:r>
        <w:t>2.3  Insuffisant</w:t>
      </w:r>
      <w:proofErr w:type="gramEnd"/>
      <w:r>
        <w:t xml:space="preserve"> pour conclure</w:t>
      </w:r>
    </w:p>
    <w:p w14:paraId="0C0B3010" w14:textId="77777777" w:rsidR="009C3B84" w:rsidRDefault="00471686">
      <w:pPr>
        <w:spacing w:after="180" w:line="300" w:lineRule="auto"/>
        <w:jc w:val="both"/>
      </w:pPr>
      <w:r>
        <w:t xml:space="preserve">Les défauts suivants, tous à occurrence unique ou quasi unique, ne disposent pas d'un volume de données suffisant pour établir une cause avec confiance : machine en </w:t>
      </w:r>
      <w:proofErr w:type="spellStart"/>
      <w:r>
        <w:t>sur-cadence</w:t>
      </w:r>
      <w:proofErr w:type="spellEnd"/>
      <w:r>
        <w:t xml:space="preserve"> (5), alerte éjection poste 10 (3), pliage petit rabat inf. (1), bourrage </w:t>
      </w:r>
      <w:proofErr w:type="spellStart"/>
      <w:r>
        <w:t>conv</w:t>
      </w:r>
      <w:proofErr w:type="spellEnd"/>
      <w:r>
        <w:t xml:space="preserve">. </w:t>
      </w:r>
      <w:proofErr w:type="gramStart"/>
      <w:r>
        <w:t>intro</w:t>
      </w:r>
      <w:proofErr w:type="gramEnd"/>
      <w:r>
        <w:t xml:space="preserve"> droit (1), défaut blocage étuis après éjection (1). Ils sont consignés pour suivi mais ne sont pas traités comme prioritaires dans ce rapport.</w:t>
      </w:r>
    </w:p>
    <w:p w14:paraId="243F93C8" w14:textId="77777777" w:rsidR="009C3B84" w:rsidRDefault="00471686">
      <w:r>
        <w:br w:type="page"/>
      </w:r>
    </w:p>
    <w:p w14:paraId="36151B73" w14:textId="77777777" w:rsidR="009C3B84" w:rsidRDefault="00471686">
      <w:pPr>
        <w:spacing w:before="520" w:after="40"/>
      </w:pPr>
      <w:r>
        <w:rPr>
          <w:b/>
          <w:bCs/>
          <w:color w:val="A6842D"/>
          <w:spacing w:val="20"/>
          <w:sz w:val="16"/>
          <w:szCs w:val="16"/>
        </w:rPr>
        <w:lastRenderedPageBreak/>
        <w:t>SECTION 03</w:t>
      </w:r>
    </w:p>
    <w:p w14:paraId="62CAE2AB" w14:textId="77777777" w:rsidR="009C3B84" w:rsidRDefault="00471686">
      <w:pPr>
        <w:pStyle w:val="Titre1"/>
        <w:pBdr>
          <w:bottom w:val="single" w:sz="10" w:space="10" w:color="1B2A4A"/>
        </w:pBdr>
        <w:spacing w:after="140"/>
      </w:pPr>
      <w:r>
        <w:t>Encaisseuse D63182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3B84" w14:paraId="705EA618" w14:textId="77777777">
        <w:tc>
          <w:tcPr>
            <w:tcW w:w="9360" w:type="dxa"/>
            <w:tcBorders>
              <w:top w:val="single" w:sz="4" w:space="0" w:color="BFD7C9"/>
              <w:left w:val="single" w:sz="36" w:space="0" w:color="2D6A4F"/>
              <w:bottom w:val="single" w:sz="4" w:space="0" w:color="BFD7C9"/>
              <w:right w:val="single" w:sz="4" w:space="0" w:color="BFD7C9"/>
            </w:tcBorders>
            <w:shd w:val="clear" w:color="auto" w:fill="EAF1EC"/>
            <w:tcMar>
              <w:top w:w="220" w:type="dxa"/>
              <w:left w:w="320" w:type="dxa"/>
              <w:bottom w:w="220" w:type="dxa"/>
              <w:right w:w="320" w:type="dxa"/>
            </w:tcMar>
          </w:tcPr>
          <w:p w14:paraId="1C66966F" w14:textId="77777777" w:rsidR="009C3B84" w:rsidRDefault="00471686">
            <w:pPr>
              <w:spacing w:after="60"/>
            </w:pPr>
            <w:r>
              <w:rPr>
                <w:b/>
                <w:bCs/>
                <w:color w:val="2D6A4F"/>
                <w:spacing w:val="14"/>
                <w:sz w:val="16"/>
                <w:szCs w:val="16"/>
              </w:rPr>
              <w:t>PROBLÈME RÉEL</w:t>
            </w:r>
          </w:p>
          <w:p w14:paraId="26A5F1C6" w14:textId="77777777" w:rsidR="009C3B84" w:rsidRDefault="00471686">
            <w:pPr>
              <w:spacing w:after="140"/>
            </w:pPr>
            <w:r>
              <w:rPr>
                <w:rFonts w:ascii="Lora" w:eastAsia="Lora" w:hAnsi="Lora" w:cs="Lora"/>
                <w:b/>
                <w:bCs/>
                <w:color w:val="1A1A1A"/>
                <w:sz w:val="24"/>
                <w:szCs w:val="24"/>
              </w:rPr>
              <w:t>Orientation d'entrée de la boîte</w:t>
            </w:r>
          </w:p>
          <w:p w14:paraId="4738FD6A" w14:textId="77777777" w:rsidR="009C3B84" w:rsidRDefault="00471686">
            <w:r>
              <w:t>Au poste où la dernière boîte est maintenue pour l'élévation du plateau, un bras pousse les boîtes dans le carton. Les boîtes présentées couvercle-en-avant entrent en contact frottant avec la pièce de fixation du plateau. Ce frottement peut ouvrir le rabat du couvercle, désorganisant l'intérieur du carton et provoquant un bourrage. Une boîte présentée dans l'orientation inverse ne présente aucun bord ouvrant exposé au frottement.</w:t>
            </w:r>
          </w:p>
        </w:tc>
      </w:tr>
    </w:tbl>
    <w:p w14:paraId="7A16D7B5" w14:textId="77777777" w:rsidR="009C3B84" w:rsidRDefault="009C3B84">
      <w:pPr>
        <w:spacing w:after="180" w:line="300" w:lineRule="auto"/>
      </w:pPr>
    </w:p>
    <w:p w14:paraId="595E37A8" w14:textId="77777777" w:rsidR="009C3B84" w:rsidRDefault="00471686">
      <w:r>
        <w:rPr>
          <w:b/>
          <w:bCs/>
          <w:color w:val="7A7A7A"/>
          <w:spacing w:val="10"/>
          <w:sz w:val="17"/>
          <w:szCs w:val="17"/>
        </w:rPr>
        <w:t>CAUSÉ — défauts générés en aval</w:t>
      </w:r>
    </w:p>
    <w:p w14:paraId="0E8A2072" w14:textId="77777777" w:rsidR="009C3B84" w:rsidRDefault="009C3B84">
      <w:pPr>
        <w:spacing w:after="18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6"/>
        <w:gridCol w:w="923"/>
        <w:gridCol w:w="3112"/>
        <w:gridCol w:w="1209"/>
      </w:tblGrid>
      <w:tr w:rsidR="009C3B84" w14:paraId="740C1647" w14:textId="77777777">
        <w:trPr>
          <w:tblHeader/>
        </w:trPr>
        <w:tc>
          <w:tcPr>
            <w:tcW w:w="4200" w:type="dxa"/>
            <w:shd w:val="clear" w:color="auto" w:fill="1B2A4A"/>
            <w:tcMar>
              <w:top w:w="140" w:type="dxa"/>
              <w:left w:w="160" w:type="dxa"/>
              <w:bottom w:w="140" w:type="dxa"/>
              <w:right w:w="160" w:type="dxa"/>
            </w:tcMar>
            <w:vAlign w:val="center"/>
          </w:tcPr>
          <w:p w14:paraId="640B64EB" w14:textId="77777777" w:rsidR="009C3B84" w:rsidRDefault="00471686">
            <w:r>
              <w:rPr>
                <w:b/>
                <w:bCs/>
                <w:color w:val="FFFFFF"/>
                <w:spacing w:val="8"/>
                <w:sz w:val="17"/>
                <w:szCs w:val="17"/>
              </w:rPr>
              <w:t>DÉFAUT</w:t>
            </w:r>
          </w:p>
        </w:tc>
        <w:tc>
          <w:tcPr>
            <w:tcW w:w="900" w:type="dxa"/>
            <w:shd w:val="clear" w:color="auto" w:fill="1B2A4A"/>
            <w:tcMar>
              <w:top w:w="140" w:type="dxa"/>
              <w:left w:w="160" w:type="dxa"/>
              <w:bottom w:w="140" w:type="dxa"/>
              <w:right w:w="160" w:type="dxa"/>
            </w:tcMar>
            <w:vAlign w:val="center"/>
          </w:tcPr>
          <w:p w14:paraId="242B6B5B" w14:textId="77777777" w:rsidR="009C3B84" w:rsidRDefault="00471686">
            <w:r>
              <w:rPr>
                <w:b/>
                <w:bCs/>
                <w:color w:val="FFFFFF"/>
                <w:spacing w:val="8"/>
                <w:sz w:val="17"/>
                <w:szCs w:val="17"/>
              </w:rPr>
              <w:t>OCC.</w:t>
            </w:r>
          </w:p>
        </w:tc>
        <w:tc>
          <w:tcPr>
            <w:tcW w:w="3160" w:type="dxa"/>
            <w:shd w:val="clear" w:color="auto" w:fill="1B2A4A"/>
            <w:tcMar>
              <w:top w:w="140" w:type="dxa"/>
              <w:left w:w="160" w:type="dxa"/>
              <w:bottom w:w="140" w:type="dxa"/>
              <w:right w:w="160" w:type="dxa"/>
            </w:tcMar>
            <w:vAlign w:val="center"/>
          </w:tcPr>
          <w:p w14:paraId="30C24FB0" w14:textId="77777777" w:rsidR="009C3B84" w:rsidRDefault="00471686">
            <w:r>
              <w:rPr>
                <w:b/>
                <w:bCs/>
                <w:color w:val="FFFFFF"/>
                <w:spacing w:val="8"/>
                <w:sz w:val="17"/>
                <w:szCs w:val="17"/>
              </w:rPr>
              <w:t>NATURE</w:t>
            </w:r>
          </w:p>
        </w:tc>
        <w:tc>
          <w:tcPr>
            <w:tcW w:w="1100" w:type="dxa"/>
            <w:shd w:val="clear" w:color="auto" w:fill="1B2A4A"/>
            <w:tcMar>
              <w:top w:w="140" w:type="dxa"/>
              <w:left w:w="160" w:type="dxa"/>
              <w:bottom w:w="140" w:type="dxa"/>
              <w:right w:w="160" w:type="dxa"/>
            </w:tcMar>
            <w:vAlign w:val="center"/>
          </w:tcPr>
          <w:p w14:paraId="2977CD4F" w14:textId="77777777" w:rsidR="009C3B84" w:rsidRDefault="00471686">
            <w:r>
              <w:rPr>
                <w:b/>
                <w:bCs/>
                <w:color w:val="FFFFFF"/>
                <w:spacing w:val="8"/>
                <w:sz w:val="17"/>
                <w:szCs w:val="17"/>
              </w:rPr>
              <w:t>STATUT</w:t>
            </w:r>
          </w:p>
        </w:tc>
      </w:tr>
      <w:tr w:rsidR="009C3B84" w14:paraId="558EE703" w14:textId="77777777">
        <w:tc>
          <w:tcPr>
            <w:tcW w:w="4200" w:type="dxa"/>
            <w:tcBorders>
              <w:bottom w:val="single" w:sz="8" w:space="0" w:color="1B2A4A"/>
            </w:tcBorders>
            <w:shd w:val="clear" w:color="auto" w:fill="FFFFFF"/>
            <w:tcMar>
              <w:top w:w="140" w:type="dxa"/>
              <w:left w:w="160" w:type="dxa"/>
              <w:bottom w:w="140" w:type="dxa"/>
              <w:right w:w="160" w:type="dxa"/>
            </w:tcMar>
            <w:vAlign w:val="center"/>
          </w:tcPr>
          <w:p w14:paraId="0EBFA60B" w14:textId="77777777" w:rsidR="009C3B84" w:rsidRDefault="00471686">
            <w:r>
              <w:rPr>
                <w:sz w:val="19"/>
                <w:szCs w:val="19"/>
              </w:rPr>
              <w:t>Bourrage entrée élévateur (B102)</w:t>
            </w:r>
          </w:p>
        </w:tc>
        <w:tc>
          <w:tcPr>
            <w:tcW w:w="900" w:type="dxa"/>
            <w:tcBorders>
              <w:bottom w:val="single" w:sz="8" w:space="0" w:color="1B2A4A"/>
            </w:tcBorders>
            <w:shd w:val="clear" w:color="auto" w:fill="FFFFFF"/>
            <w:tcMar>
              <w:top w:w="140" w:type="dxa"/>
              <w:left w:w="160" w:type="dxa"/>
              <w:bottom w:w="140" w:type="dxa"/>
              <w:right w:w="160" w:type="dxa"/>
            </w:tcMar>
            <w:vAlign w:val="center"/>
          </w:tcPr>
          <w:p w14:paraId="6951BE66" w14:textId="77777777" w:rsidR="009C3B84" w:rsidRDefault="00471686">
            <w:r>
              <w:rPr>
                <w:sz w:val="19"/>
                <w:szCs w:val="19"/>
              </w:rPr>
              <w:t>20 / 55min</w:t>
            </w:r>
          </w:p>
        </w:tc>
        <w:tc>
          <w:tcPr>
            <w:tcW w:w="3160" w:type="dxa"/>
            <w:tcBorders>
              <w:bottom w:val="single" w:sz="8" w:space="0" w:color="1B2A4A"/>
            </w:tcBorders>
            <w:shd w:val="clear" w:color="auto" w:fill="FFFFFF"/>
            <w:tcMar>
              <w:top w:w="140" w:type="dxa"/>
              <w:left w:w="160" w:type="dxa"/>
              <w:bottom w:w="140" w:type="dxa"/>
              <w:right w:w="160" w:type="dxa"/>
            </w:tcMar>
            <w:vAlign w:val="center"/>
          </w:tcPr>
          <w:p w14:paraId="0002370F" w14:textId="77777777" w:rsidR="009C3B84" w:rsidRDefault="00471686">
            <w:r>
              <w:rPr>
                <w:sz w:val="19"/>
                <w:szCs w:val="19"/>
              </w:rPr>
              <w:t>Confirmé par observation visuelle directe du mécanisme de frottement</w:t>
            </w:r>
          </w:p>
        </w:tc>
        <w:tc>
          <w:tcPr>
            <w:tcW w:w="1100" w:type="dxa"/>
            <w:tcBorders>
              <w:bottom w:val="single" w:sz="8" w:space="0" w:color="1B2A4A"/>
            </w:tcBorders>
            <w:shd w:val="clear" w:color="auto" w:fill="FFFFFF"/>
            <w:tcMar>
              <w:top w:w="140" w:type="dxa"/>
              <w:left w:w="160" w:type="dxa"/>
              <w:bottom w:w="140" w:type="dxa"/>
              <w:right w:w="160" w:type="dxa"/>
            </w:tcMar>
            <w:vAlign w:val="center"/>
          </w:tcPr>
          <w:p w14:paraId="7006F26B" w14:textId="77777777" w:rsidR="009C3B84" w:rsidRDefault="00471686">
            <w:r>
              <w:rPr>
                <w:b/>
                <w:bCs/>
                <w:color w:val="2D6A4F"/>
                <w:spacing w:val="6"/>
                <w:sz w:val="16"/>
                <w:szCs w:val="16"/>
              </w:rPr>
              <w:t>CONFIRMÉ</w:t>
            </w:r>
          </w:p>
        </w:tc>
      </w:tr>
    </w:tbl>
    <w:p w14:paraId="66413455" w14:textId="77777777" w:rsidR="009C3B84" w:rsidRDefault="009C3B84">
      <w:pPr>
        <w:spacing w:after="180" w:line="300" w:lineRule="auto"/>
      </w:pPr>
    </w:p>
    <w:p w14:paraId="6E817D57" w14:textId="77777777" w:rsidR="009C3B84" w:rsidRDefault="00471686">
      <w:pPr>
        <w:spacing w:after="180" w:line="300" w:lineRule="auto"/>
        <w:jc w:val="both"/>
      </w:pPr>
      <w:r>
        <w:t>Correction proposée : inverser le sens de présentation des boîtes à l'entrée de l'encaisseuse, ou — si le sens actuel est imposé en amont par l'</w:t>
      </w:r>
      <w:proofErr w:type="spellStart"/>
      <w:r>
        <w:t>étuyeuse</w:t>
      </w:r>
      <w:proofErr w:type="spellEnd"/>
      <w:r>
        <w:t xml:space="preserve"> — introduire un point de retournement avant l'entrée du poste concerné.</w:t>
      </w:r>
    </w:p>
    <w:p w14:paraId="78B251FC" w14:textId="77777777" w:rsidR="009C3B84" w:rsidRDefault="00471686">
      <w:pPr>
        <w:pStyle w:val="Titre2"/>
        <w:spacing w:before="320" w:after="140"/>
      </w:pPr>
      <w:proofErr w:type="gramStart"/>
      <w:r>
        <w:t>3.1  Défauts</w:t>
      </w:r>
      <w:proofErr w:type="gramEnd"/>
      <w:r>
        <w:t xml:space="preserve"> non rattachés à ce jour</w:t>
      </w:r>
    </w:p>
    <w:p w14:paraId="6C003997" w14:textId="77777777" w:rsidR="009C3B84" w:rsidRDefault="00471686">
      <w:pPr>
        <w:spacing w:after="180" w:line="300" w:lineRule="auto"/>
        <w:jc w:val="both"/>
      </w:pPr>
      <w:r>
        <w:t>Les défauts suivants restent en dehors du périmètre réel/causé établi dans ce rapport, faute d'observation terrain équivalente à celle réalisée pour le bourrage ci-dessus. Ils sont listés ici pour transparence plutôt que silencieusement omis — y compris ceux à faible occurrence.</w:t>
      </w:r>
    </w:p>
    <w:p w14:paraId="5FAE383C" w14:textId="30F2BE12" w:rsidR="009C3B84" w:rsidRDefault="009C3B84">
      <w:pPr>
        <w:spacing w:after="180" w:line="300" w:lineRule="auto"/>
        <w:jc w:val="both"/>
        <w:rPr>
          <w:i/>
          <w:iCs/>
          <w:color w:val="7A7A7A"/>
        </w:rPr>
      </w:pPr>
    </w:p>
    <w:p w14:paraId="2349FD3A" w14:textId="77777777" w:rsidR="00B002DC" w:rsidRDefault="00B002DC">
      <w:pPr>
        <w:spacing w:after="18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9"/>
        <w:gridCol w:w="923"/>
        <w:gridCol w:w="3780"/>
        <w:gridCol w:w="1838"/>
      </w:tblGrid>
      <w:tr w:rsidR="009C3B84" w14:paraId="3DCB777F" w14:textId="77777777">
        <w:trPr>
          <w:tblHeader/>
        </w:trPr>
        <w:tc>
          <w:tcPr>
            <w:tcW w:w="3200" w:type="dxa"/>
            <w:shd w:val="clear" w:color="auto" w:fill="1B2A4A"/>
            <w:tcMar>
              <w:top w:w="140" w:type="dxa"/>
              <w:left w:w="160" w:type="dxa"/>
              <w:bottom w:w="140" w:type="dxa"/>
              <w:right w:w="160" w:type="dxa"/>
            </w:tcMar>
            <w:vAlign w:val="center"/>
          </w:tcPr>
          <w:p w14:paraId="39B042AB" w14:textId="77777777" w:rsidR="009C3B84" w:rsidRDefault="00471686">
            <w:r>
              <w:rPr>
                <w:b/>
                <w:bCs/>
                <w:color w:val="FFFFFF"/>
                <w:spacing w:val="8"/>
                <w:sz w:val="17"/>
                <w:szCs w:val="17"/>
              </w:rPr>
              <w:lastRenderedPageBreak/>
              <w:t>DÉFAUT</w:t>
            </w:r>
          </w:p>
        </w:tc>
        <w:tc>
          <w:tcPr>
            <w:tcW w:w="900" w:type="dxa"/>
            <w:shd w:val="clear" w:color="auto" w:fill="1B2A4A"/>
            <w:tcMar>
              <w:top w:w="140" w:type="dxa"/>
              <w:left w:w="160" w:type="dxa"/>
              <w:bottom w:w="140" w:type="dxa"/>
              <w:right w:w="160" w:type="dxa"/>
            </w:tcMar>
            <w:vAlign w:val="center"/>
          </w:tcPr>
          <w:p w14:paraId="39FA710A" w14:textId="77777777" w:rsidR="009C3B84" w:rsidRDefault="00471686">
            <w:r>
              <w:rPr>
                <w:b/>
                <w:bCs/>
                <w:color w:val="FFFFFF"/>
                <w:spacing w:val="8"/>
                <w:sz w:val="17"/>
                <w:szCs w:val="17"/>
              </w:rPr>
              <w:t>OCC.</w:t>
            </w:r>
          </w:p>
        </w:tc>
        <w:tc>
          <w:tcPr>
            <w:tcW w:w="4160" w:type="dxa"/>
            <w:shd w:val="clear" w:color="auto" w:fill="1B2A4A"/>
            <w:tcMar>
              <w:top w:w="140" w:type="dxa"/>
              <w:left w:w="160" w:type="dxa"/>
              <w:bottom w:w="140" w:type="dxa"/>
              <w:right w:w="160" w:type="dxa"/>
            </w:tcMar>
            <w:vAlign w:val="center"/>
          </w:tcPr>
          <w:p w14:paraId="57CF5B15" w14:textId="77777777" w:rsidR="009C3B84" w:rsidRDefault="00471686">
            <w:r>
              <w:rPr>
                <w:b/>
                <w:bCs/>
                <w:color w:val="FFFFFF"/>
                <w:spacing w:val="8"/>
                <w:sz w:val="17"/>
                <w:szCs w:val="17"/>
              </w:rPr>
              <w:t>NATURE</w:t>
            </w:r>
          </w:p>
        </w:tc>
        <w:tc>
          <w:tcPr>
            <w:tcW w:w="1100" w:type="dxa"/>
            <w:shd w:val="clear" w:color="auto" w:fill="1B2A4A"/>
            <w:tcMar>
              <w:top w:w="140" w:type="dxa"/>
              <w:left w:w="160" w:type="dxa"/>
              <w:bottom w:w="140" w:type="dxa"/>
              <w:right w:w="160" w:type="dxa"/>
            </w:tcMar>
            <w:vAlign w:val="center"/>
          </w:tcPr>
          <w:p w14:paraId="48E61549" w14:textId="77777777" w:rsidR="009C3B84" w:rsidRDefault="00471686">
            <w:r>
              <w:rPr>
                <w:b/>
                <w:bCs/>
                <w:color w:val="FFFFFF"/>
                <w:spacing w:val="8"/>
                <w:sz w:val="17"/>
                <w:szCs w:val="17"/>
              </w:rPr>
              <w:t>CLASSIFICATION</w:t>
            </w:r>
          </w:p>
        </w:tc>
      </w:tr>
      <w:tr w:rsidR="009C3B84" w14:paraId="1AC44006" w14:textId="77777777">
        <w:tc>
          <w:tcPr>
            <w:tcW w:w="3200" w:type="dxa"/>
            <w:tcBorders>
              <w:bottom w:val="single" w:sz="3" w:space="0" w:color="E4E4E0"/>
            </w:tcBorders>
            <w:shd w:val="clear" w:color="auto" w:fill="FFFFFF"/>
            <w:tcMar>
              <w:top w:w="140" w:type="dxa"/>
              <w:left w:w="160" w:type="dxa"/>
              <w:bottom w:w="140" w:type="dxa"/>
              <w:right w:w="160" w:type="dxa"/>
            </w:tcMar>
            <w:vAlign w:val="center"/>
          </w:tcPr>
          <w:p w14:paraId="41B42525" w14:textId="77777777" w:rsidR="009C3B84" w:rsidRDefault="00471686">
            <w:r>
              <w:rPr>
                <w:sz w:val="19"/>
                <w:szCs w:val="19"/>
              </w:rPr>
              <w:t>Machine en sécurité</w:t>
            </w:r>
          </w:p>
        </w:tc>
        <w:tc>
          <w:tcPr>
            <w:tcW w:w="900" w:type="dxa"/>
            <w:tcBorders>
              <w:bottom w:val="single" w:sz="3" w:space="0" w:color="E4E4E0"/>
            </w:tcBorders>
            <w:shd w:val="clear" w:color="auto" w:fill="FFFFFF"/>
            <w:tcMar>
              <w:top w:w="140" w:type="dxa"/>
              <w:left w:w="160" w:type="dxa"/>
              <w:bottom w:w="140" w:type="dxa"/>
              <w:right w:w="160" w:type="dxa"/>
            </w:tcMar>
            <w:vAlign w:val="center"/>
          </w:tcPr>
          <w:p w14:paraId="3701C666" w14:textId="77777777" w:rsidR="009C3B84" w:rsidRDefault="00471686">
            <w:r>
              <w:rPr>
                <w:sz w:val="19"/>
                <w:szCs w:val="19"/>
              </w:rPr>
              <w:t>68 / 2h01</w:t>
            </w:r>
          </w:p>
        </w:tc>
        <w:tc>
          <w:tcPr>
            <w:tcW w:w="4160" w:type="dxa"/>
            <w:tcBorders>
              <w:bottom w:val="single" w:sz="3" w:space="0" w:color="E4E4E0"/>
            </w:tcBorders>
            <w:shd w:val="clear" w:color="auto" w:fill="FFFFFF"/>
            <w:tcMar>
              <w:top w:w="140" w:type="dxa"/>
              <w:left w:w="160" w:type="dxa"/>
              <w:bottom w:w="140" w:type="dxa"/>
              <w:right w:w="160" w:type="dxa"/>
            </w:tcMar>
            <w:vAlign w:val="center"/>
          </w:tcPr>
          <w:p w14:paraId="5A24F53E" w14:textId="77777777" w:rsidR="009C3B84" w:rsidRDefault="00471686">
            <w:r>
              <w:rPr>
                <w:sz w:val="19"/>
                <w:szCs w:val="19"/>
              </w:rPr>
              <w:t>Le plus gros total cumulé du journal — fréquence et durée élevées simultanément</w:t>
            </w:r>
          </w:p>
        </w:tc>
        <w:tc>
          <w:tcPr>
            <w:tcW w:w="1100" w:type="dxa"/>
            <w:tcBorders>
              <w:bottom w:val="single" w:sz="3" w:space="0" w:color="E4E4E0"/>
            </w:tcBorders>
            <w:shd w:val="clear" w:color="auto" w:fill="FFFFFF"/>
            <w:tcMar>
              <w:top w:w="140" w:type="dxa"/>
              <w:left w:w="160" w:type="dxa"/>
              <w:bottom w:w="140" w:type="dxa"/>
              <w:right w:w="160" w:type="dxa"/>
            </w:tcMar>
            <w:vAlign w:val="center"/>
          </w:tcPr>
          <w:p w14:paraId="56E14295" w14:textId="35656AA9" w:rsidR="009C3B84" w:rsidRDefault="00B002DC">
            <w:r>
              <w:rPr>
                <w:sz w:val="19"/>
                <w:szCs w:val="19"/>
              </w:rPr>
              <w:t xml:space="preserve">Cumul </w:t>
            </w:r>
          </w:p>
        </w:tc>
      </w:tr>
      <w:tr w:rsidR="009C3B84" w14:paraId="79A5CE58" w14:textId="77777777">
        <w:tc>
          <w:tcPr>
            <w:tcW w:w="3200" w:type="dxa"/>
            <w:tcBorders>
              <w:bottom w:val="single" w:sz="3" w:space="0" w:color="E4E4E0"/>
            </w:tcBorders>
            <w:shd w:val="clear" w:color="auto" w:fill="FAFAF9"/>
            <w:tcMar>
              <w:top w:w="140" w:type="dxa"/>
              <w:left w:w="160" w:type="dxa"/>
              <w:bottom w:w="140" w:type="dxa"/>
              <w:right w:w="160" w:type="dxa"/>
            </w:tcMar>
            <w:vAlign w:val="center"/>
          </w:tcPr>
          <w:p w14:paraId="75D8DD40" w14:textId="77777777" w:rsidR="009C3B84" w:rsidRDefault="00471686">
            <w:r>
              <w:rPr>
                <w:sz w:val="19"/>
                <w:szCs w:val="19"/>
              </w:rPr>
              <w:t>Attente étiqueteuse prête</w:t>
            </w:r>
          </w:p>
        </w:tc>
        <w:tc>
          <w:tcPr>
            <w:tcW w:w="900" w:type="dxa"/>
            <w:tcBorders>
              <w:bottom w:val="single" w:sz="3" w:space="0" w:color="E4E4E0"/>
            </w:tcBorders>
            <w:shd w:val="clear" w:color="auto" w:fill="FAFAF9"/>
            <w:tcMar>
              <w:top w:w="140" w:type="dxa"/>
              <w:left w:w="160" w:type="dxa"/>
              <w:bottom w:w="140" w:type="dxa"/>
              <w:right w:w="160" w:type="dxa"/>
            </w:tcMar>
            <w:vAlign w:val="center"/>
          </w:tcPr>
          <w:p w14:paraId="1BACCD7F" w14:textId="77777777" w:rsidR="009C3B84" w:rsidRDefault="00471686">
            <w:r>
              <w:rPr>
                <w:sz w:val="19"/>
                <w:szCs w:val="19"/>
              </w:rPr>
              <w:t>6 / 54min</w:t>
            </w:r>
          </w:p>
        </w:tc>
        <w:tc>
          <w:tcPr>
            <w:tcW w:w="4160" w:type="dxa"/>
            <w:tcBorders>
              <w:bottom w:val="single" w:sz="3" w:space="0" w:color="E4E4E0"/>
            </w:tcBorders>
            <w:shd w:val="clear" w:color="auto" w:fill="FAFAF9"/>
            <w:tcMar>
              <w:top w:w="140" w:type="dxa"/>
              <w:left w:w="160" w:type="dxa"/>
              <w:bottom w:w="140" w:type="dxa"/>
              <w:right w:w="160" w:type="dxa"/>
            </w:tcMar>
            <w:vAlign w:val="center"/>
          </w:tcPr>
          <w:p w14:paraId="4F5454AE" w14:textId="77777777" w:rsidR="009C3B84" w:rsidRDefault="00471686">
            <w:r>
              <w:rPr>
                <w:sz w:val="19"/>
                <w:szCs w:val="19"/>
              </w:rPr>
              <w:t xml:space="preserve">9 min/occurrence en moyenne — rare mais coûteux ; pointe vers une </w:t>
            </w:r>
            <w:proofErr w:type="spellStart"/>
            <w:r>
              <w:rPr>
                <w:sz w:val="19"/>
                <w:szCs w:val="19"/>
              </w:rPr>
              <w:t>désynchro</w:t>
            </w:r>
            <w:proofErr w:type="spellEnd"/>
            <w:r>
              <w:rPr>
                <w:sz w:val="19"/>
                <w:szCs w:val="19"/>
              </w:rPr>
              <w:t xml:space="preserve"> avec l'étiqueteuse en amont</w:t>
            </w:r>
          </w:p>
        </w:tc>
        <w:tc>
          <w:tcPr>
            <w:tcW w:w="1100" w:type="dxa"/>
            <w:tcBorders>
              <w:bottom w:val="single" w:sz="3" w:space="0" w:color="E4E4E0"/>
            </w:tcBorders>
            <w:shd w:val="clear" w:color="auto" w:fill="FAFAF9"/>
            <w:tcMar>
              <w:top w:w="140" w:type="dxa"/>
              <w:left w:w="160" w:type="dxa"/>
              <w:bottom w:w="140" w:type="dxa"/>
              <w:right w:w="160" w:type="dxa"/>
            </w:tcMar>
            <w:vAlign w:val="center"/>
          </w:tcPr>
          <w:p w14:paraId="7141855A" w14:textId="77777777" w:rsidR="009C3B84" w:rsidRDefault="00471686">
            <w:r>
              <w:rPr>
                <w:sz w:val="19"/>
                <w:szCs w:val="19"/>
              </w:rPr>
              <w:t>Machine amont à investiguer</w:t>
            </w:r>
          </w:p>
        </w:tc>
      </w:tr>
      <w:tr w:rsidR="009C3B84" w14:paraId="53B733F2" w14:textId="77777777">
        <w:tc>
          <w:tcPr>
            <w:tcW w:w="3200" w:type="dxa"/>
            <w:tcBorders>
              <w:bottom w:val="single" w:sz="3" w:space="0" w:color="E4E4E0"/>
            </w:tcBorders>
            <w:shd w:val="clear" w:color="auto" w:fill="FFFFFF"/>
            <w:tcMar>
              <w:top w:w="140" w:type="dxa"/>
              <w:left w:w="160" w:type="dxa"/>
              <w:bottom w:w="140" w:type="dxa"/>
              <w:right w:w="160" w:type="dxa"/>
            </w:tcMar>
            <w:vAlign w:val="center"/>
          </w:tcPr>
          <w:p w14:paraId="68EA0186" w14:textId="77777777" w:rsidR="009C3B84" w:rsidRDefault="00471686">
            <w:r>
              <w:rPr>
                <w:sz w:val="19"/>
                <w:szCs w:val="19"/>
              </w:rPr>
              <w:t xml:space="preserve">Cluster </w:t>
            </w:r>
            <w:proofErr w:type="spellStart"/>
            <w:r>
              <w:rPr>
                <w:sz w:val="19"/>
                <w:szCs w:val="19"/>
              </w:rPr>
              <w:t>TransfertLot</w:t>
            </w:r>
            <w:proofErr w:type="spellEnd"/>
            <w:r>
              <w:rPr>
                <w:sz w:val="19"/>
                <w:szCs w:val="19"/>
              </w:rPr>
              <w:t xml:space="preserve"> (4 libellés)</w:t>
            </w:r>
          </w:p>
        </w:tc>
        <w:tc>
          <w:tcPr>
            <w:tcW w:w="900" w:type="dxa"/>
            <w:tcBorders>
              <w:bottom w:val="single" w:sz="3" w:space="0" w:color="E4E4E0"/>
            </w:tcBorders>
            <w:shd w:val="clear" w:color="auto" w:fill="FFFFFF"/>
            <w:tcMar>
              <w:top w:w="140" w:type="dxa"/>
              <w:left w:w="160" w:type="dxa"/>
              <w:bottom w:w="140" w:type="dxa"/>
              <w:right w:w="160" w:type="dxa"/>
            </w:tcMar>
            <w:vAlign w:val="center"/>
          </w:tcPr>
          <w:p w14:paraId="74495FBF" w14:textId="77777777" w:rsidR="009C3B84" w:rsidRDefault="00471686">
            <w:r>
              <w:rPr>
                <w:sz w:val="19"/>
                <w:szCs w:val="19"/>
              </w:rPr>
              <w:t>37 / 70min</w:t>
            </w:r>
          </w:p>
        </w:tc>
        <w:tc>
          <w:tcPr>
            <w:tcW w:w="4160" w:type="dxa"/>
            <w:tcBorders>
              <w:bottom w:val="single" w:sz="3" w:space="0" w:color="E4E4E0"/>
            </w:tcBorders>
            <w:shd w:val="clear" w:color="auto" w:fill="FFFFFF"/>
            <w:tcMar>
              <w:top w:w="140" w:type="dxa"/>
              <w:left w:w="160" w:type="dxa"/>
              <w:bottom w:w="140" w:type="dxa"/>
              <w:right w:w="160" w:type="dxa"/>
            </w:tcMar>
            <w:vAlign w:val="center"/>
          </w:tcPr>
          <w:p w14:paraId="3DEB1C12" w14:textId="77777777" w:rsidR="009C3B84" w:rsidRDefault="00471686">
            <w:r>
              <w:rPr>
                <w:sz w:val="19"/>
                <w:szCs w:val="19"/>
              </w:rPr>
              <w:t>Avertissement moteur, erreur moteur, dépassement de couple, moteur non prêt — 4 alarmes, un sous-système</w:t>
            </w:r>
          </w:p>
        </w:tc>
        <w:tc>
          <w:tcPr>
            <w:tcW w:w="1100" w:type="dxa"/>
            <w:tcBorders>
              <w:bottom w:val="single" w:sz="3" w:space="0" w:color="E4E4E0"/>
            </w:tcBorders>
            <w:shd w:val="clear" w:color="auto" w:fill="FFFFFF"/>
            <w:tcMar>
              <w:top w:w="140" w:type="dxa"/>
              <w:left w:w="160" w:type="dxa"/>
              <w:bottom w:w="140" w:type="dxa"/>
              <w:right w:w="160" w:type="dxa"/>
            </w:tcMar>
            <w:vAlign w:val="center"/>
          </w:tcPr>
          <w:p w14:paraId="7FA0B7C6" w14:textId="77777777" w:rsidR="009C3B84" w:rsidRDefault="00471686">
            <w:r>
              <w:rPr>
                <w:sz w:val="19"/>
                <w:szCs w:val="19"/>
              </w:rPr>
              <w:t>Moteur à ausculter</w:t>
            </w:r>
          </w:p>
        </w:tc>
      </w:tr>
      <w:tr w:rsidR="009C3B84" w14:paraId="03548739" w14:textId="77777777">
        <w:tc>
          <w:tcPr>
            <w:tcW w:w="3200" w:type="dxa"/>
            <w:tcBorders>
              <w:bottom w:val="single" w:sz="3" w:space="0" w:color="E4E4E0"/>
            </w:tcBorders>
            <w:shd w:val="clear" w:color="auto" w:fill="FAFAF9"/>
            <w:tcMar>
              <w:top w:w="140" w:type="dxa"/>
              <w:left w:w="160" w:type="dxa"/>
              <w:bottom w:w="140" w:type="dxa"/>
              <w:right w:w="160" w:type="dxa"/>
            </w:tcMar>
            <w:vAlign w:val="center"/>
          </w:tcPr>
          <w:p w14:paraId="36509F0F" w14:textId="77777777" w:rsidR="009C3B84" w:rsidRDefault="00471686">
            <w:r>
              <w:rPr>
                <w:sz w:val="19"/>
                <w:szCs w:val="19"/>
              </w:rPr>
              <w:t>Défaut caisse non évacuée (BM51)</w:t>
            </w:r>
          </w:p>
        </w:tc>
        <w:tc>
          <w:tcPr>
            <w:tcW w:w="900" w:type="dxa"/>
            <w:tcBorders>
              <w:bottom w:val="single" w:sz="3" w:space="0" w:color="E4E4E0"/>
            </w:tcBorders>
            <w:shd w:val="clear" w:color="auto" w:fill="FAFAF9"/>
            <w:tcMar>
              <w:top w:w="140" w:type="dxa"/>
              <w:left w:w="160" w:type="dxa"/>
              <w:bottom w:w="140" w:type="dxa"/>
              <w:right w:w="160" w:type="dxa"/>
            </w:tcMar>
            <w:vAlign w:val="center"/>
          </w:tcPr>
          <w:p w14:paraId="4DF2DB9D" w14:textId="77777777" w:rsidR="009C3B84" w:rsidRDefault="00471686">
            <w:r>
              <w:rPr>
                <w:sz w:val="19"/>
                <w:szCs w:val="19"/>
              </w:rPr>
              <w:t>32 / 45min</w:t>
            </w:r>
          </w:p>
        </w:tc>
        <w:tc>
          <w:tcPr>
            <w:tcW w:w="4160" w:type="dxa"/>
            <w:tcBorders>
              <w:bottom w:val="single" w:sz="3" w:space="0" w:color="E4E4E0"/>
            </w:tcBorders>
            <w:shd w:val="clear" w:color="auto" w:fill="FAFAF9"/>
            <w:tcMar>
              <w:top w:w="140" w:type="dxa"/>
              <w:left w:w="160" w:type="dxa"/>
              <w:bottom w:w="140" w:type="dxa"/>
              <w:right w:w="160" w:type="dxa"/>
            </w:tcMar>
            <w:vAlign w:val="center"/>
          </w:tcPr>
          <w:p w14:paraId="78DFF5B7" w14:textId="77777777" w:rsidR="009C3B84" w:rsidRDefault="00471686">
            <w:r>
              <w:rPr>
                <w:sz w:val="19"/>
                <w:szCs w:val="19"/>
              </w:rPr>
              <w:t>Caisse non évacuée du poste de rebut — mécanisme non observé sur site</w:t>
            </w:r>
          </w:p>
        </w:tc>
        <w:tc>
          <w:tcPr>
            <w:tcW w:w="1100" w:type="dxa"/>
            <w:tcBorders>
              <w:bottom w:val="single" w:sz="3" w:space="0" w:color="E4E4E0"/>
            </w:tcBorders>
            <w:shd w:val="clear" w:color="auto" w:fill="FAFAF9"/>
            <w:tcMar>
              <w:top w:w="140" w:type="dxa"/>
              <w:left w:w="160" w:type="dxa"/>
              <w:bottom w:w="140" w:type="dxa"/>
              <w:right w:w="160" w:type="dxa"/>
            </w:tcMar>
            <w:vAlign w:val="center"/>
          </w:tcPr>
          <w:p w14:paraId="42E26BF6" w14:textId="77777777" w:rsidR="009C3B84" w:rsidRDefault="00471686">
            <w:r>
              <w:rPr>
                <w:sz w:val="19"/>
                <w:szCs w:val="19"/>
              </w:rPr>
              <w:t>À investiguer</w:t>
            </w:r>
          </w:p>
        </w:tc>
      </w:tr>
      <w:tr w:rsidR="009C3B84" w14:paraId="4C8CA737" w14:textId="77777777">
        <w:tc>
          <w:tcPr>
            <w:tcW w:w="3200" w:type="dxa"/>
            <w:tcBorders>
              <w:bottom w:val="single" w:sz="3" w:space="0" w:color="E4E4E0"/>
            </w:tcBorders>
            <w:shd w:val="clear" w:color="auto" w:fill="FFFFFF"/>
            <w:tcMar>
              <w:top w:w="140" w:type="dxa"/>
              <w:left w:w="160" w:type="dxa"/>
              <w:bottom w:w="140" w:type="dxa"/>
              <w:right w:w="160" w:type="dxa"/>
            </w:tcMar>
            <w:vAlign w:val="center"/>
          </w:tcPr>
          <w:p w14:paraId="5CD45ACA" w14:textId="77777777" w:rsidR="009C3B84" w:rsidRDefault="00471686">
            <w:r>
              <w:rPr>
                <w:sz w:val="19"/>
                <w:szCs w:val="19"/>
              </w:rPr>
              <w:t xml:space="preserve">Machine en </w:t>
            </w:r>
            <w:proofErr w:type="spellStart"/>
            <w:r>
              <w:rPr>
                <w:sz w:val="19"/>
                <w:szCs w:val="19"/>
              </w:rPr>
              <w:t>sur-cadence</w:t>
            </w:r>
            <w:proofErr w:type="spellEnd"/>
          </w:p>
        </w:tc>
        <w:tc>
          <w:tcPr>
            <w:tcW w:w="900" w:type="dxa"/>
            <w:tcBorders>
              <w:bottom w:val="single" w:sz="3" w:space="0" w:color="E4E4E0"/>
            </w:tcBorders>
            <w:shd w:val="clear" w:color="auto" w:fill="FFFFFF"/>
            <w:tcMar>
              <w:top w:w="140" w:type="dxa"/>
              <w:left w:w="160" w:type="dxa"/>
              <w:bottom w:w="140" w:type="dxa"/>
              <w:right w:w="160" w:type="dxa"/>
            </w:tcMar>
            <w:vAlign w:val="center"/>
          </w:tcPr>
          <w:p w14:paraId="59ABE35B" w14:textId="77777777" w:rsidR="009C3B84" w:rsidRDefault="00471686">
            <w:r>
              <w:rPr>
                <w:sz w:val="19"/>
                <w:szCs w:val="19"/>
              </w:rPr>
              <w:t>17 / 18min</w:t>
            </w:r>
          </w:p>
        </w:tc>
        <w:tc>
          <w:tcPr>
            <w:tcW w:w="4160" w:type="dxa"/>
            <w:tcBorders>
              <w:bottom w:val="single" w:sz="3" w:space="0" w:color="E4E4E0"/>
            </w:tcBorders>
            <w:shd w:val="clear" w:color="auto" w:fill="FFFFFF"/>
            <w:tcMar>
              <w:top w:w="140" w:type="dxa"/>
              <w:left w:w="160" w:type="dxa"/>
              <w:bottom w:w="140" w:type="dxa"/>
              <w:right w:w="160" w:type="dxa"/>
            </w:tcMar>
            <w:vAlign w:val="center"/>
          </w:tcPr>
          <w:p w14:paraId="323E0116" w14:textId="77777777" w:rsidR="009C3B84" w:rsidRDefault="00471686">
            <w:r>
              <w:rPr>
                <w:sz w:val="19"/>
                <w:szCs w:val="19"/>
              </w:rPr>
              <w:t>Cadence au-delà du seuil machine — effet de réglage local ou cascade depuis l'amont, non déterminé</w:t>
            </w:r>
          </w:p>
        </w:tc>
        <w:tc>
          <w:tcPr>
            <w:tcW w:w="1100" w:type="dxa"/>
            <w:tcBorders>
              <w:bottom w:val="single" w:sz="3" w:space="0" w:color="E4E4E0"/>
            </w:tcBorders>
            <w:shd w:val="clear" w:color="auto" w:fill="FFFFFF"/>
            <w:tcMar>
              <w:top w:w="140" w:type="dxa"/>
              <w:left w:w="160" w:type="dxa"/>
              <w:bottom w:w="140" w:type="dxa"/>
              <w:right w:w="160" w:type="dxa"/>
            </w:tcMar>
            <w:vAlign w:val="center"/>
          </w:tcPr>
          <w:p w14:paraId="0FBC7978" w14:textId="77777777" w:rsidR="009C3B84" w:rsidRDefault="00471686">
            <w:r>
              <w:rPr>
                <w:sz w:val="19"/>
                <w:szCs w:val="19"/>
              </w:rPr>
              <w:t>À investiguer</w:t>
            </w:r>
          </w:p>
        </w:tc>
      </w:tr>
      <w:tr w:rsidR="009C3B84" w14:paraId="7B100BBC" w14:textId="77777777">
        <w:tc>
          <w:tcPr>
            <w:tcW w:w="3200" w:type="dxa"/>
            <w:tcBorders>
              <w:bottom w:val="single" w:sz="3" w:space="0" w:color="E4E4E0"/>
            </w:tcBorders>
            <w:shd w:val="clear" w:color="auto" w:fill="FAFAF9"/>
            <w:tcMar>
              <w:top w:w="140" w:type="dxa"/>
              <w:left w:w="160" w:type="dxa"/>
              <w:bottom w:w="140" w:type="dxa"/>
              <w:right w:w="160" w:type="dxa"/>
            </w:tcMar>
            <w:vAlign w:val="center"/>
          </w:tcPr>
          <w:p w14:paraId="4AF7D2C7" w14:textId="77777777" w:rsidR="009C3B84" w:rsidRDefault="00471686">
            <w:r>
              <w:rPr>
                <w:sz w:val="19"/>
                <w:szCs w:val="19"/>
              </w:rPr>
              <w:t>Niveau mini scotcheuse gauche (B60)</w:t>
            </w:r>
          </w:p>
        </w:tc>
        <w:tc>
          <w:tcPr>
            <w:tcW w:w="900" w:type="dxa"/>
            <w:tcBorders>
              <w:bottom w:val="single" w:sz="3" w:space="0" w:color="E4E4E0"/>
            </w:tcBorders>
            <w:shd w:val="clear" w:color="auto" w:fill="FAFAF9"/>
            <w:tcMar>
              <w:top w:w="140" w:type="dxa"/>
              <w:left w:w="160" w:type="dxa"/>
              <w:bottom w:w="140" w:type="dxa"/>
              <w:right w:w="160" w:type="dxa"/>
            </w:tcMar>
            <w:vAlign w:val="center"/>
          </w:tcPr>
          <w:p w14:paraId="205E086B" w14:textId="77777777" w:rsidR="009C3B84" w:rsidRDefault="00471686">
            <w:r>
              <w:rPr>
                <w:sz w:val="19"/>
                <w:szCs w:val="19"/>
              </w:rPr>
              <w:t>11 / 30min</w:t>
            </w:r>
          </w:p>
        </w:tc>
        <w:tc>
          <w:tcPr>
            <w:tcW w:w="4160" w:type="dxa"/>
            <w:tcBorders>
              <w:bottom w:val="single" w:sz="3" w:space="0" w:color="E4E4E0"/>
            </w:tcBorders>
            <w:shd w:val="clear" w:color="auto" w:fill="FAFAF9"/>
            <w:tcMar>
              <w:top w:w="140" w:type="dxa"/>
              <w:left w:w="160" w:type="dxa"/>
              <w:bottom w:w="140" w:type="dxa"/>
              <w:right w:w="160" w:type="dxa"/>
            </w:tcMar>
            <w:vAlign w:val="center"/>
          </w:tcPr>
          <w:p w14:paraId="5275A878" w14:textId="77777777" w:rsidR="009C3B84" w:rsidRDefault="00471686">
            <w:r>
              <w:rPr>
                <w:sz w:val="19"/>
                <w:szCs w:val="19"/>
              </w:rPr>
              <w:t>Niveau de consommable bas — probable réapprovisionnement, non un défaut mécanique</w:t>
            </w:r>
          </w:p>
        </w:tc>
        <w:tc>
          <w:tcPr>
            <w:tcW w:w="1100" w:type="dxa"/>
            <w:tcBorders>
              <w:bottom w:val="single" w:sz="3" w:space="0" w:color="E4E4E0"/>
            </w:tcBorders>
            <w:shd w:val="clear" w:color="auto" w:fill="FAFAF9"/>
            <w:tcMar>
              <w:top w:w="140" w:type="dxa"/>
              <w:left w:w="160" w:type="dxa"/>
              <w:bottom w:w="140" w:type="dxa"/>
              <w:right w:w="160" w:type="dxa"/>
            </w:tcMar>
            <w:vAlign w:val="center"/>
          </w:tcPr>
          <w:p w14:paraId="06CCD4E5" w14:textId="77777777" w:rsidR="009C3B84" w:rsidRDefault="00471686">
            <w:r>
              <w:rPr>
                <w:sz w:val="19"/>
                <w:szCs w:val="19"/>
              </w:rPr>
              <w:t>Probable — logistique</w:t>
            </w:r>
          </w:p>
        </w:tc>
      </w:tr>
      <w:tr w:rsidR="009C3B84" w14:paraId="7C7896C0" w14:textId="77777777">
        <w:tc>
          <w:tcPr>
            <w:tcW w:w="3200" w:type="dxa"/>
            <w:tcBorders>
              <w:bottom w:val="single" w:sz="8" w:space="0" w:color="1B2A4A"/>
            </w:tcBorders>
            <w:shd w:val="clear" w:color="auto" w:fill="FFFFFF"/>
            <w:tcMar>
              <w:top w:w="140" w:type="dxa"/>
              <w:left w:w="160" w:type="dxa"/>
              <w:bottom w:w="140" w:type="dxa"/>
              <w:right w:w="160" w:type="dxa"/>
            </w:tcMar>
            <w:vAlign w:val="center"/>
          </w:tcPr>
          <w:p w14:paraId="319F347E" w14:textId="77777777" w:rsidR="009C3B84" w:rsidRDefault="00471686">
            <w:r>
              <w:rPr>
                <w:sz w:val="19"/>
                <w:szCs w:val="19"/>
              </w:rPr>
              <w:t>Défaut prise caisse (B20)</w:t>
            </w:r>
          </w:p>
        </w:tc>
        <w:tc>
          <w:tcPr>
            <w:tcW w:w="900" w:type="dxa"/>
            <w:tcBorders>
              <w:bottom w:val="single" w:sz="8" w:space="0" w:color="1B2A4A"/>
            </w:tcBorders>
            <w:shd w:val="clear" w:color="auto" w:fill="FFFFFF"/>
            <w:tcMar>
              <w:top w:w="140" w:type="dxa"/>
              <w:left w:w="160" w:type="dxa"/>
              <w:bottom w:w="140" w:type="dxa"/>
              <w:right w:w="160" w:type="dxa"/>
            </w:tcMar>
            <w:vAlign w:val="center"/>
          </w:tcPr>
          <w:p w14:paraId="43AD8FBA" w14:textId="77777777" w:rsidR="009C3B84" w:rsidRDefault="00471686">
            <w:r>
              <w:rPr>
                <w:sz w:val="19"/>
                <w:szCs w:val="19"/>
              </w:rPr>
              <w:t>11 / 6min</w:t>
            </w:r>
          </w:p>
        </w:tc>
        <w:tc>
          <w:tcPr>
            <w:tcW w:w="4160" w:type="dxa"/>
            <w:tcBorders>
              <w:bottom w:val="single" w:sz="8" w:space="0" w:color="1B2A4A"/>
            </w:tcBorders>
            <w:shd w:val="clear" w:color="auto" w:fill="FFFFFF"/>
            <w:tcMar>
              <w:top w:w="140" w:type="dxa"/>
              <w:left w:w="160" w:type="dxa"/>
              <w:bottom w:w="140" w:type="dxa"/>
              <w:right w:w="160" w:type="dxa"/>
            </w:tcMar>
            <w:vAlign w:val="center"/>
          </w:tcPr>
          <w:p w14:paraId="746FB71F" w14:textId="77777777" w:rsidR="009C3B84" w:rsidRDefault="00471686">
            <w:r>
              <w:rPr>
                <w:sz w:val="19"/>
                <w:szCs w:val="19"/>
              </w:rPr>
              <w:t>Même poste que « retirer caisse au poste dépose » ci-dessous — cause commune possible, non confirmée</w:t>
            </w:r>
          </w:p>
        </w:tc>
        <w:tc>
          <w:tcPr>
            <w:tcW w:w="1100" w:type="dxa"/>
            <w:tcBorders>
              <w:bottom w:val="single" w:sz="8" w:space="0" w:color="1B2A4A"/>
            </w:tcBorders>
            <w:shd w:val="clear" w:color="auto" w:fill="FFFFFF"/>
            <w:tcMar>
              <w:top w:w="140" w:type="dxa"/>
              <w:left w:w="160" w:type="dxa"/>
              <w:bottom w:w="140" w:type="dxa"/>
              <w:right w:w="160" w:type="dxa"/>
            </w:tcMar>
            <w:vAlign w:val="center"/>
          </w:tcPr>
          <w:p w14:paraId="7CD11752" w14:textId="77777777" w:rsidR="009C3B84" w:rsidRDefault="00471686">
            <w:r>
              <w:rPr>
                <w:sz w:val="19"/>
                <w:szCs w:val="19"/>
              </w:rPr>
              <w:t>À investiguer</w:t>
            </w:r>
          </w:p>
        </w:tc>
      </w:tr>
    </w:tbl>
    <w:p w14:paraId="393C4E98" w14:textId="77777777" w:rsidR="009C3B84" w:rsidRDefault="00471686">
      <w:pPr>
        <w:spacing w:after="180" w:line="300" w:lineRule="auto"/>
        <w:jc w:val="both"/>
      </w:pPr>
      <w:r>
        <w:t xml:space="preserve">Cinq défauts additionnels, tous à faible occurrence (2 à 6 chacun, 15 occurrences cumulées), ne disposent pas d'un volume suffisant pour formuler une hypothèse fiable : retirer caisse au poste dépose (5), bourrage convoyeur intro B101 (6), niveau consommable étiqueteuse bas (1), </w:t>
      </w:r>
      <w:proofErr w:type="spellStart"/>
      <w:r>
        <w:t>EntrainementTaquets</w:t>
      </w:r>
      <w:proofErr w:type="spellEnd"/>
      <w:r>
        <w:t xml:space="preserve"> — alerte moteur (3), bourrage dans élévateur B105 (2). Consignés pour suivi, non traités comme prioritaires ici.</w:t>
      </w:r>
    </w:p>
    <w:p w14:paraId="599FE706" w14:textId="77777777" w:rsidR="009C3B84" w:rsidRDefault="00471686">
      <w:r>
        <w:br w:type="page"/>
      </w:r>
    </w:p>
    <w:p w14:paraId="666EA7CB" w14:textId="77777777" w:rsidR="009C3B84" w:rsidRDefault="00471686">
      <w:pPr>
        <w:spacing w:before="520" w:after="40"/>
      </w:pPr>
      <w:r>
        <w:rPr>
          <w:b/>
          <w:bCs/>
          <w:color w:val="A6842D"/>
          <w:spacing w:val="20"/>
          <w:sz w:val="16"/>
          <w:szCs w:val="16"/>
        </w:rPr>
        <w:lastRenderedPageBreak/>
        <w:t>SECTION 04</w:t>
      </w:r>
    </w:p>
    <w:p w14:paraId="3E28160D" w14:textId="77777777" w:rsidR="009C3B84" w:rsidRDefault="00471686">
      <w:pPr>
        <w:pStyle w:val="Titre1"/>
        <w:pBdr>
          <w:bottom w:val="single" w:sz="10" w:space="10" w:color="1B2A4A"/>
        </w:pBdr>
        <w:spacing w:after="140"/>
      </w:pPr>
      <w:r>
        <w:t>Contexte de performance</w:t>
      </w:r>
    </w:p>
    <w:p w14:paraId="22E2BB81" w14:textId="77777777" w:rsidR="009C3B84" w:rsidRDefault="00471686">
      <w:pPr>
        <w:spacing w:after="180" w:line="300" w:lineRule="auto"/>
        <w:jc w:val="both"/>
      </w:pPr>
      <w:r>
        <w:t xml:space="preserve">Les indicateurs </w:t>
      </w:r>
      <w:proofErr w:type="gramStart"/>
      <w:r>
        <w:t>machine</w:t>
      </w:r>
      <w:proofErr w:type="gramEnd"/>
      <w:r>
        <w:t xml:space="preserve"> relevés le jour de l'intervention offrent un point de comparaison utile pour situer l'impact de la correction apportée sur l'</w:t>
      </w:r>
      <w:proofErr w:type="spellStart"/>
      <w:r>
        <w:t>étuyeuse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C3B84" w14:paraId="1BBE75AD" w14:textId="77777777">
        <w:tc>
          <w:tcPr>
            <w:tcW w:w="4680" w:type="dxa"/>
            <w:tcBorders>
              <w:top w:val="single" w:sz="4" w:space="0" w:color="BFD7C9"/>
              <w:left w:val="single" w:sz="4" w:space="0" w:color="BFD7C9"/>
              <w:bottom w:val="single" w:sz="4" w:space="0" w:color="BFD7C9"/>
              <w:right w:val="single" w:sz="4" w:space="0" w:color="BFD7C9"/>
            </w:tcBorders>
            <w:shd w:val="clear" w:color="auto" w:fill="EAF1EC"/>
            <w:tcMar>
              <w:top w:w="280" w:type="dxa"/>
              <w:left w:w="280" w:type="dxa"/>
              <w:bottom w:w="280" w:type="dxa"/>
              <w:right w:w="280" w:type="dxa"/>
            </w:tcMar>
          </w:tcPr>
          <w:p w14:paraId="6F4001FA" w14:textId="77777777" w:rsidR="009C3B84" w:rsidRDefault="00471686">
            <w:pPr>
              <w:spacing w:after="140"/>
            </w:pPr>
            <w:r>
              <w:rPr>
                <w:b/>
                <w:bCs/>
                <w:color w:val="7A7A7A"/>
                <w:spacing w:val="8"/>
                <w:sz w:val="15"/>
                <w:szCs w:val="15"/>
              </w:rPr>
              <w:t>CADENCE EN COURS</w:t>
            </w:r>
          </w:p>
          <w:p w14:paraId="0598C3EB" w14:textId="77777777" w:rsidR="009C3B84" w:rsidRDefault="00471686">
            <w:pPr>
              <w:spacing w:after="100"/>
            </w:pPr>
            <w:r>
              <w:rPr>
                <w:rFonts w:ascii="Lora" w:eastAsia="Lora" w:hAnsi="Lora" w:cs="Lora"/>
                <w:b/>
                <w:bCs/>
                <w:color w:val="2D6A4F"/>
                <w:sz w:val="36"/>
                <w:szCs w:val="36"/>
              </w:rPr>
              <w:t>405</w:t>
            </w:r>
          </w:p>
          <w:p w14:paraId="50A0B7A8" w14:textId="77777777" w:rsidR="009C3B84" w:rsidRDefault="00471686">
            <w:pPr>
              <w:spacing w:line="260" w:lineRule="auto"/>
            </w:pPr>
            <w:proofErr w:type="gramStart"/>
            <w:r>
              <w:rPr>
                <w:i/>
                <w:iCs/>
                <w:color w:val="7A7A7A"/>
                <w:sz w:val="16"/>
                <w:szCs w:val="16"/>
              </w:rPr>
              <w:t>tubes</w:t>
            </w:r>
            <w:proofErr w:type="gramEnd"/>
            <w:r>
              <w:rPr>
                <w:i/>
                <w:iCs/>
                <w:color w:val="7A7A7A"/>
                <w:sz w:val="16"/>
                <w:szCs w:val="16"/>
              </w:rPr>
              <w:t xml:space="preserve"> / minute — au-dessus du nominal (400)</w:t>
            </w:r>
          </w:p>
        </w:tc>
        <w:tc>
          <w:tcPr>
            <w:tcW w:w="4680" w:type="dxa"/>
            <w:tcBorders>
              <w:top w:val="single" w:sz="4" w:space="0" w:color="BFD7C9"/>
              <w:left w:val="single" w:sz="4" w:space="0" w:color="BFD7C9"/>
              <w:bottom w:val="single" w:sz="4" w:space="0" w:color="BFD7C9"/>
              <w:right w:val="single" w:sz="4" w:space="0" w:color="BFD7C9"/>
            </w:tcBorders>
            <w:shd w:val="clear" w:color="auto" w:fill="EAF1EC"/>
            <w:tcMar>
              <w:top w:w="280" w:type="dxa"/>
              <w:left w:w="280" w:type="dxa"/>
              <w:bottom w:w="280" w:type="dxa"/>
              <w:right w:w="280" w:type="dxa"/>
            </w:tcMar>
          </w:tcPr>
          <w:p w14:paraId="40B28518" w14:textId="77777777" w:rsidR="009C3B84" w:rsidRDefault="00471686">
            <w:pPr>
              <w:spacing w:after="140"/>
            </w:pPr>
            <w:r>
              <w:rPr>
                <w:b/>
                <w:bCs/>
                <w:color w:val="7A7A7A"/>
                <w:spacing w:val="8"/>
                <w:sz w:val="15"/>
                <w:szCs w:val="15"/>
              </w:rPr>
              <w:t>MEILLEUR TMBF ENREGISTRÉ</w:t>
            </w:r>
          </w:p>
          <w:p w14:paraId="1BA8B420" w14:textId="77777777" w:rsidR="009C3B84" w:rsidRDefault="00471686">
            <w:pPr>
              <w:spacing w:after="100"/>
            </w:pPr>
            <w:r>
              <w:rPr>
                <w:rFonts w:ascii="Lora" w:eastAsia="Lora" w:hAnsi="Lora" w:cs="Lora"/>
                <w:b/>
                <w:bCs/>
                <w:color w:val="2D6A4F"/>
                <w:sz w:val="36"/>
                <w:szCs w:val="36"/>
              </w:rPr>
              <w:t>10h 00</w:t>
            </w:r>
          </w:p>
          <w:p w14:paraId="3212F143" w14:textId="77777777" w:rsidR="009C3B84" w:rsidRDefault="00471686">
            <w:pPr>
              <w:spacing w:line="260" w:lineRule="auto"/>
            </w:pPr>
            <w:proofErr w:type="gramStart"/>
            <w:r>
              <w:rPr>
                <w:i/>
                <w:iCs/>
                <w:color w:val="7A7A7A"/>
                <w:sz w:val="16"/>
                <w:szCs w:val="16"/>
              </w:rPr>
              <w:t>record</w:t>
            </w:r>
            <w:proofErr w:type="gramEnd"/>
            <w:r>
              <w:rPr>
                <w:i/>
                <w:iCs/>
                <w:color w:val="7A7A7A"/>
                <w:sz w:val="16"/>
                <w:szCs w:val="16"/>
              </w:rPr>
              <w:t xml:space="preserve"> du même chrono, atteint sur une période sans incident</w:t>
            </w:r>
          </w:p>
        </w:tc>
      </w:tr>
      <w:tr w:rsidR="009C3B84" w14:paraId="78CA1265" w14:textId="77777777">
        <w:tc>
          <w:tcPr>
            <w:tcW w:w="4680" w:type="dxa"/>
            <w:tcBorders>
              <w:top w:val="single" w:sz="4" w:space="0" w:color="D8D8D3"/>
              <w:left w:val="single" w:sz="4" w:space="0" w:color="D8D8D3"/>
              <w:bottom w:val="single" w:sz="4" w:space="0" w:color="D8D8D3"/>
              <w:right w:val="single" w:sz="4" w:space="0" w:color="D8D8D3"/>
            </w:tcBorders>
            <w:shd w:val="clear" w:color="auto" w:fill="FAFAF9"/>
            <w:tcMar>
              <w:top w:w="280" w:type="dxa"/>
              <w:left w:w="280" w:type="dxa"/>
              <w:bottom w:w="280" w:type="dxa"/>
              <w:right w:w="280" w:type="dxa"/>
            </w:tcMar>
          </w:tcPr>
          <w:p w14:paraId="74B53B9F" w14:textId="77777777" w:rsidR="009C3B84" w:rsidRDefault="00471686">
            <w:pPr>
              <w:spacing w:after="140"/>
            </w:pPr>
            <w:r>
              <w:rPr>
                <w:b/>
                <w:bCs/>
                <w:color w:val="7A7A7A"/>
                <w:spacing w:val="8"/>
                <w:sz w:val="15"/>
                <w:szCs w:val="15"/>
              </w:rPr>
              <w:t>TMBF ÉQUIPE EN COURS</w:t>
            </w:r>
          </w:p>
          <w:p w14:paraId="67BD316E" w14:textId="77777777" w:rsidR="009C3B84" w:rsidRDefault="00471686">
            <w:pPr>
              <w:spacing w:after="100"/>
            </w:pPr>
            <w:r>
              <w:rPr>
                <w:rFonts w:ascii="Lora" w:eastAsia="Lora" w:hAnsi="Lora" w:cs="Lora"/>
                <w:b/>
                <w:bCs/>
                <w:color w:val="1A1A1A"/>
                <w:sz w:val="36"/>
                <w:szCs w:val="36"/>
              </w:rPr>
              <w:t>4 min 12</w:t>
            </w:r>
          </w:p>
          <w:p w14:paraId="601E2DBD" w14:textId="77777777" w:rsidR="009C3B84" w:rsidRDefault="00471686">
            <w:pPr>
              <w:spacing w:line="260" w:lineRule="auto"/>
            </w:pPr>
            <w:proofErr w:type="gramStart"/>
            <w:r>
              <w:rPr>
                <w:i/>
                <w:iCs/>
                <w:color w:val="7A7A7A"/>
                <w:sz w:val="16"/>
                <w:szCs w:val="16"/>
              </w:rPr>
              <w:t>temps</w:t>
            </w:r>
            <w:proofErr w:type="gramEnd"/>
            <w:r>
              <w:rPr>
                <w:i/>
                <w:iCs/>
                <w:color w:val="7A7A7A"/>
                <w:sz w:val="16"/>
                <w:szCs w:val="16"/>
              </w:rPr>
              <w:t xml:space="preserve"> écoulé depuis le dernier arrêt (&gt;3min) au moment de la capture — pas une moyenne</w:t>
            </w:r>
          </w:p>
        </w:tc>
        <w:tc>
          <w:tcPr>
            <w:tcW w:w="4680" w:type="dxa"/>
            <w:tcBorders>
              <w:top w:val="single" w:sz="4" w:space="0" w:color="D8D8D3"/>
              <w:left w:val="single" w:sz="4" w:space="0" w:color="D8D8D3"/>
              <w:bottom w:val="single" w:sz="4" w:space="0" w:color="D8D8D3"/>
              <w:right w:val="single" w:sz="4" w:space="0" w:color="D8D8D3"/>
            </w:tcBorders>
            <w:shd w:val="clear" w:color="auto" w:fill="FAFAF9"/>
            <w:tcMar>
              <w:top w:w="280" w:type="dxa"/>
              <w:left w:w="280" w:type="dxa"/>
              <w:bottom w:w="280" w:type="dxa"/>
              <w:right w:w="280" w:type="dxa"/>
            </w:tcMar>
          </w:tcPr>
          <w:p w14:paraId="00CD9144" w14:textId="77777777" w:rsidR="009C3B84" w:rsidRDefault="00471686">
            <w:pPr>
              <w:spacing w:after="140"/>
            </w:pPr>
            <w:r>
              <w:rPr>
                <w:b/>
                <w:bCs/>
                <w:color w:val="7A7A7A"/>
                <w:spacing w:val="8"/>
                <w:sz w:val="15"/>
                <w:szCs w:val="15"/>
              </w:rPr>
              <w:t>CADENCE NOMINALE</w:t>
            </w:r>
          </w:p>
          <w:p w14:paraId="694A9CDE" w14:textId="77777777" w:rsidR="009C3B84" w:rsidRDefault="00471686">
            <w:pPr>
              <w:spacing w:after="100"/>
            </w:pPr>
            <w:r>
              <w:rPr>
                <w:rFonts w:ascii="Lora" w:eastAsia="Lora" w:hAnsi="Lora" w:cs="Lora"/>
                <w:b/>
                <w:bCs/>
                <w:color w:val="1A1A1A"/>
                <w:sz w:val="36"/>
                <w:szCs w:val="36"/>
              </w:rPr>
              <w:t>400</w:t>
            </w:r>
          </w:p>
          <w:p w14:paraId="6E70CF35" w14:textId="77777777" w:rsidR="009C3B84" w:rsidRDefault="00471686">
            <w:pPr>
              <w:spacing w:line="260" w:lineRule="auto"/>
            </w:pPr>
            <w:proofErr w:type="gramStart"/>
            <w:r>
              <w:rPr>
                <w:i/>
                <w:iCs/>
                <w:color w:val="7A7A7A"/>
                <w:sz w:val="16"/>
                <w:szCs w:val="16"/>
              </w:rPr>
              <w:t>tubes</w:t>
            </w:r>
            <w:proofErr w:type="gramEnd"/>
            <w:r>
              <w:rPr>
                <w:i/>
                <w:iCs/>
                <w:color w:val="7A7A7A"/>
                <w:sz w:val="16"/>
                <w:szCs w:val="16"/>
              </w:rPr>
              <w:t xml:space="preserve"> / minute — référence constructeur</w:t>
            </w:r>
          </w:p>
        </w:tc>
      </w:tr>
    </w:tbl>
    <w:p w14:paraId="7B30AD7D" w14:textId="77777777" w:rsidR="009C3B84" w:rsidRDefault="009C3B84">
      <w:pPr>
        <w:spacing w:after="180" w:line="300" w:lineRule="auto"/>
      </w:pPr>
    </w:p>
    <w:p w14:paraId="157C9DE8" w14:textId="77777777" w:rsidR="009C3B84" w:rsidRDefault="00471686">
      <w:pPr>
        <w:spacing w:after="180" w:line="300" w:lineRule="auto"/>
        <w:jc w:val="both"/>
      </w:pPr>
      <w:r>
        <w:t>Précision de lecture : le TMBF affiché ici n'est pas une moyenne calculée sur le poste. C'est un chrono remis à zéro à chaque arrêt dépassant 3 minutes, mesuré à l'</w:t>
      </w:r>
      <w:proofErr w:type="spellStart"/>
      <w:r>
        <w:t>étuyeuse</w:t>
      </w:r>
      <w:proofErr w:type="spellEnd"/>
      <w:r>
        <w:t xml:space="preserve"> par la cellule de cadence elle-même, et qui compte le temps écoulé depuis le dernier incident jusqu'au moment de la capture. « 4 min 12 » signifie que la machine tournait sans incident depuis 4min12s à l'instant du relevé — non que les arrêts se produisent en moyenne toutes les 4 minutes. Le « meilleur TMBF » de 10h00m00s est le record de ce même chrono, atteint lors d'une période sans incident particulièrement longue ; il donne un ordre de grandeur du meilleur cas observé, pas un plafond théorique de fiab</w:t>
      </w:r>
      <w:r>
        <w:t>ilité machine.</w:t>
      </w:r>
    </w:p>
    <w:p w14:paraId="68C28CBE" w14:textId="77777777" w:rsidR="009C3B84" w:rsidRDefault="00471686">
      <w:pPr>
        <w:spacing w:after="180" w:line="300" w:lineRule="auto"/>
        <w:jc w:val="both"/>
      </w:pPr>
      <w:r>
        <w:t>La cadence en cours dépasse le nominal, ce qui écarte une explication par sous-régime machine. Le TMBF instantané, en revanche, ne permet pas à lui seul de conclure sur la fréquence réelle des arrêts sur la période observée : un seul relevé ponctuel ne dit rien de la distribution des incidents avant ou après l'instant de la capture. Une lecture fiable demanderait l'historique complet des remises à zéro de ce chrono, pas une valeur instantanée isolée.</w:t>
      </w:r>
    </w:p>
    <w:p w14:paraId="0A9E4F76" w14:textId="77777777" w:rsidR="009C3B84" w:rsidRDefault="00471686">
      <w:pPr>
        <w:spacing w:after="180" w:line="300" w:lineRule="auto"/>
        <w:jc w:val="both"/>
      </w:pPr>
      <w:r>
        <w:t>La production horaire observée montre une nette remontée à partir de 7h00. Le repositionnement de la cellule droite de l'</w:t>
      </w:r>
      <w:proofErr w:type="spellStart"/>
      <w:r>
        <w:t>étuyeuse</w:t>
      </w:r>
      <w:proofErr w:type="spellEnd"/>
      <w:r>
        <w:t xml:space="preserve"> a été effectué durant le poste du matin, </w:t>
      </w:r>
      <w:r>
        <w:lastRenderedPageBreak/>
        <w:t>dont la prise de poste est à 6h00 — sans confirmation de l'heure exacte de l'intervention à l'intérieur de ce créneau. Cette coïncidence temporelle est cohérente avec l'effet attendu de la correction, mais deux facteurs évoluent simultanément à ce même horaire — la correction technique et le changement d'équipe — et ne permettent pas, à ce stade, d'isoler la part attribuable à chacun avec certitude statistique.</w:t>
      </w:r>
    </w:p>
    <w:p w14:paraId="765B0DB2" w14:textId="77777777" w:rsidR="009C3B84" w:rsidRDefault="00471686">
      <w:pPr>
        <w:spacing w:after="180" w:line="300" w:lineRule="auto"/>
        <w:jc w:val="both"/>
      </w:pPr>
      <w:r>
        <w:t>Point de vigilance méthodologique : le tableau de cadence référencé (« tube/minute ») correspond à une étape de la ligne distincte de l'</w:t>
      </w:r>
      <w:proofErr w:type="spellStart"/>
      <w:r>
        <w:t>étuyeuse</w:t>
      </w:r>
      <w:proofErr w:type="spellEnd"/>
      <w:r>
        <w:t xml:space="preserve"> elle-même. Si l'amélioration observée sur ce compteur reflète bien la correction apportée à l'</w:t>
      </w:r>
      <w:proofErr w:type="spellStart"/>
      <w:r>
        <w:t>étuyeuse</w:t>
      </w:r>
      <w:proofErr w:type="spellEnd"/>
      <w:r>
        <w:t>, cela illustrerait précisément l'effet système décrit en section 5 : une station en aval qui bourre peut brider le débit effectif d'une station amont, sans que la cadence nominale de cette dernière ne soit elle-même en cause.</w:t>
      </w:r>
    </w:p>
    <w:p w14:paraId="1E296FD6" w14:textId="77777777" w:rsidR="009C3B84" w:rsidRDefault="00471686">
      <w:r>
        <w:br w:type="page"/>
      </w:r>
    </w:p>
    <w:p w14:paraId="36B4161F" w14:textId="77777777" w:rsidR="009C3B84" w:rsidRDefault="00471686">
      <w:pPr>
        <w:spacing w:before="520" w:after="40"/>
      </w:pPr>
      <w:r>
        <w:rPr>
          <w:b/>
          <w:bCs/>
          <w:color w:val="A6842D"/>
          <w:spacing w:val="20"/>
          <w:sz w:val="16"/>
          <w:szCs w:val="16"/>
        </w:rPr>
        <w:lastRenderedPageBreak/>
        <w:t>SECTION 05</w:t>
      </w:r>
    </w:p>
    <w:p w14:paraId="35C171A3" w14:textId="77777777" w:rsidR="009C3B84" w:rsidRDefault="00471686">
      <w:pPr>
        <w:pStyle w:val="Titre1"/>
        <w:pBdr>
          <w:bottom w:val="single" w:sz="10" w:space="10" w:color="1B2A4A"/>
        </w:pBdr>
        <w:spacing w:after="140"/>
      </w:pPr>
      <w:r>
        <w:t>Proposition stratégique</w:t>
      </w:r>
    </w:p>
    <w:p w14:paraId="593153E7" w14:textId="77777777" w:rsidR="009C3B84" w:rsidRDefault="00471686">
      <w:pPr>
        <w:spacing w:after="180" w:line="300" w:lineRule="auto"/>
        <w:jc w:val="both"/>
      </w:pPr>
      <w:r>
        <w:t>Les deux diagnostics présentés dans ce rapport partagent une structure commune : un symptôme visible dans les journaux machine — bourrage, défaut de prise, alerte — dont la cause réelle se situe ailleurs, parfois de façon non intuitive. Cette structure n'est pas propre à ces deux cas : elle est la conséquence directe du fait qu'une ligne de conditionnement fonctionne comme un système intégré, où une perturbation sur une étape se propage nécessairement aux étapes suivantes.</w:t>
      </w:r>
    </w:p>
    <w:p w14:paraId="546CAF04" w14:textId="77777777" w:rsidR="009C3B84" w:rsidRDefault="00471686">
      <w:pPr>
        <w:spacing w:after="180" w:line="300" w:lineRule="auto"/>
        <w:jc w:val="both"/>
      </w:pPr>
      <w:r>
        <w:t>Sur la ligne analysée ici, la distance entre symptôme et cause reste courte : un défaut de prise d'étuis provient d'une cellule mal réglée à l'intérieur de la même machine. Sur des lignes de production complètes, couvrant le remplissage jusqu'au conditionnement — quatre à cinq machines ou davantage — cette distance peut être bien plus grande. Un opérateur confronté à un bourrage sur son encaisseuse peut être tenté de rester focalisé sur cette seule machine, alors que la cause réelle se situe sur une celloph</w:t>
      </w:r>
      <w:r>
        <w:t>aneuse ou une étiqueteuse plusieurs postes en amont.</w:t>
      </w:r>
    </w:p>
    <w:p w14:paraId="68830E15" w14:textId="6C12ACB5" w:rsidR="009C3B84" w:rsidRDefault="00441B5E">
      <w:pPr>
        <w:spacing w:before="220" w:after="100"/>
        <w:jc w:val="center"/>
      </w:pPr>
      <w:r>
        <w:rPr>
          <w:noProof/>
        </w:rPr>
        <w:drawing>
          <wp:inline distT="0" distB="0" distL="0" distR="0" wp14:anchorId="23788BC7" wp14:editId="58AC154F">
            <wp:extent cx="6184900" cy="3534410"/>
            <wp:effectExtent l="0" t="0" r="6350" b="8890"/>
            <wp:docPr id="7208126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12657" name="Image 7208126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4900" cy="3534410"/>
                    </a:xfrm>
                    <a:prstGeom prst="rect">
                      <a:avLst/>
                    </a:prstGeom>
                  </pic:spPr>
                </pic:pic>
              </a:graphicData>
            </a:graphic>
          </wp:inline>
        </w:drawing>
      </w:r>
    </w:p>
    <w:p w14:paraId="06C02F79" w14:textId="77777777" w:rsidR="009C3B84" w:rsidRDefault="00471686">
      <w:pPr>
        <w:spacing w:after="340"/>
        <w:jc w:val="center"/>
      </w:pPr>
      <w:r>
        <w:rPr>
          <w:i/>
          <w:iCs/>
          <w:color w:val="7A7A7A"/>
          <w:sz w:val="17"/>
          <w:szCs w:val="17"/>
        </w:rPr>
        <w:t>Le scénario cellophaneuse → étiqueteuse → encaisseuse en bas du schéma est illustratif : il n'a pas été observé sur la présente ligne. Il matérialise le principe de généralisation, pas une donnée collectée.</w:t>
      </w:r>
    </w:p>
    <w:p w14:paraId="15E9E164" w14:textId="77777777" w:rsidR="009C3B84" w:rsidRDefault="00471686">
      <w:pPr>
        <w:pStyle w:val="Titre2"/>
        <w:spacing w:before="320" w:after="140"/>
      </w:pPr>
      <w:proofErr w:type="gramStart"/>
      <w:r>
        <w:t>5.1  Ce</w:t>
      </w:r>
      <w:proofErr w:type="gramEnd"/>
      <w:r>
        <w:t xml:space="preserve"> que l'outil propose concrètement</w:t>
      </w:r>
    </w:p>
    <w:p w14:paraId="48788827" w14:textId="77777777" w:rsidR="009C3B84" w:rsidRDefault="00471686">
      <w:pPr>
        <w:pStyle w:val="Paragraphedeliste"/>
        <w:numPr>
          <w:ilvl w:val="0"/>
          <w:numId w:val="2"/>
        </w:numPr>
        <w:spacing w:after="100" w:line="290" w:lineRule="auto"/>
      </w:pPr>
      <w:r>
        <w:lastRenderedPageBreak/>
        <w:t>Une base de connaissances structurée en schéma causal (cause racine → défauts générés), accessible et lisible rapidement par tout opérateur, technique ou non.</w:t>
      </w:r>
    </w:p>
    <w:p w14:paraId="530C1D4E" w14:textId="77777777" w:rsidR="009C3B84" w:rsidRDefault="00471686">
      <w:pPr>
        <w:pStyle w:val="Paragraphedeliste"/>
        <w:numPr>
          <w:ilvl w:val="0"/>
          <w:numId w:val="2"/>
        </w:numPr>
        <w:spacing w:after="100" w:line="290" w:lineRule="auto"/>
      </w:pPr>
      <w:r>
        <w:t>Un statut visuel distinct pour chaque nœud — confirmé ou hypothèse ouverte dans les cas traités ici, avec un niveau intermédiaire (corrélation temporelle) prévu par la méthodologie pour les cas futurs où l'évidence le justifiera — afin que l'outil ne prétende jamais à plus de certitude qu'il n'en a réellement.</w:t>
      </w:r>
    </w:p>
    <w:p w14:paraId="12CD0AB6" w14:textId="77777777" w:rsidR="009C3B84" w:rsidRDefault="00471686">
      <w:pPr>
        <w:pStyle w:val="Paragraphedeliste"/>
        <w:numPr>
          <w:ilvl w:val="0"/>
          <w:numId w:val="2"/>
        </w:numPr>
        <w:spacing w:after="100" w:line="290" w:lineRule="auto"/>
      </w:pPr>
      <w:r>
        <w:t>Une architecture qui s'étend naturellement au-delà de la machine locale : chaque nœud peut, à terme, pointer vers une machine différente de la ligne, pas seulement vers un sous-système interne.</w:t>
      </w:r>
    </w:p>
    <w:p w14:paraId="5F20A5A2" w14:textId="77777777" w:rsidR="009C3B84" w:rsidRDefault="00471686">
      <w:pPr>
        <w:pStyle w:val="Paragraphedeliste"/>
        <w:numPr>
          <w:ilvl w:val="0"/>
          <w:numId w:val="2"/>
        </w:numPr>
        <w:spacing w:after="100" w:line="290" w:lineRule="auto"/>
      </w:pPr>
      <w:r>
        <w:t>Un objectif pédagogique explicite : développer chez les opérateurs, y compris les moins techniques, le réflexe de remonter le système dans son ensemble avant de rester focalisés sur le symptôme visible à leur poste.</w:t>
      </w:r>
    </w:p>
    <w:p w14:paraId="027F1691" w14:textId="77777777" w:rsidR="009C3B84" w:rsidRDefault="00471686">
      <w:pPr>
        <w:pStyle w:val="Titre2"/>
        <w:spacing w:before="320" w:after="140"/>
      </w:pPr>
      <w:proofErr w:type="gramStart"/>
      <w:r>
        <w:t>5.2  Valeur</w:t>
      </w:r>
      <w:proofErr w:type="gramEnd"/>
      <w:r>
        <w:t xml:space="preserve"> attendue</w:t>
      </w:r>
    </w:p>
    <w:p w14:paraId="60915C91" w14:textId="77777777" w:rsidR="009C3B84" w:rsidRDefault="00471686">
      <w:pPr>
        <w:spacing w:after="180" w:line="300" w:lineRule="auto"/>
        <w:jc w:val="both"/>
      </w:pPr>
      <w:r>
        <w:t>Cet outil ne se substitue pas à l'expertise technique : il en démocratise le point d'entrée. Les deux cas validés dans ce rapport — désynchronisation de cellule sur l'</w:t>
      </w:r>
      <w:proofErr w:type="spellStart"/>
      <w:r>
        <w:t>étuyeuse</w:t>
      </w:r>
      <w:proofErr w:type="spellEnd"/>
      <w:r>
        <w:t>, orientation de boîte sur l'encaisseuse — constituent la preuve de concept initiale. Chaque nouvelle intervention documentée selon cette même grille réel/causé enrichit progressivement la base, sans travail redondant : le même modèle causal sert à la fois de rapport d'intervention et de nœud de schéma pédagogique.</w:t>
      </w:r>
    </w:p>
    <w:p w14:paraId="439900BE" w14:textId="77777777" w:rsidR="009C3B84" w:rsidRDefault="009C3B84">
      <w:pPr>
        <w:spacing w:before="500"/>
      </w:pPr>
    </w:p>
    <w:p w14:paraId="5FBE503D" w14:textId="77777777" w:rsidR="009C3B84" w:rsidRDefault="00471686">
      <w:pPr>
        <w:pBdr>
          <w:top w:val="single" w:sz="4" w:space="12" w:color="E4E4E0"/>
        </w:pBdr>
        <w:spacing w:before="100"/>
        <w:jc w:val="center"/>
      </w:pPr>
      <w:r>
        <w:rPr>
          <w:color w:val="7A7A7A"/>
          <w:spacing w:val="12"/>
          <w:sz w:val="14"/>
          <w:szCs w:val="14"/>
        </w:rPr>
        <w:t>FIN DU RAPPORT</w:t>
      </w:r>
    </w:p>
    <w:sectPr w:rsidR="009C3B84">
      <w:headerReference w:type="default" r:id="rId8"/>
      <w:footerReference w:type="default" r:id="rId9"/>
      <w:pgSz w:w="12240" w:h="15840"/>
      <w:pgMar w:top="1150" w:right="1250" w:bottom="115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D7479" w14:textId="77777777" w:rsidR="00471686" w:rsidRDefault="00471686">
      <w:r>
        <w:separator/>
      </w:r>
    </w:p>
  </w:endnote>
  <w:endnote w:type="continuationSeparator" w:id="0">
    <w:p w14:paraId="2D2E2204" w14:textId="77777777" w:rsidR="00471686" w:rsidRDefault="00471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font>
  <w:font w:name="Lora">
    <w:charset w:val="00"/>
    <w:family w:val="auto"/>
    <w:pitch w:val="variable"/>
    <w:sig w:usb0="A00002FF" w:usb1="5000204B" w:usb2="00000000" w:usb3="00000000" w:csb0="00000097"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AEFC0" w14:textId="77777777" w:rsidR="009C3B84" w:rsidRDefault="00471686">
    <w:pPr>
      <w:pBdr>
        <w:top w:val="single" w:sz="3" w:space="6" w:color="E4E4E0"/>
      </w:pBdr>
      <w:tabs>
        <w:tab w:val="right" w:pos="9026"/>
      </w:tabs>
    </w:pPr>
    <w:r>
      <w:rPr>
        <w:color w:val="7A7A7A"/>
        <w:spacing w:val="8"/>
        <w:sz w:val="14"/>
        <w:szCs w:val="14"/>
      </w:rPr>
      <w:t>DOCUMENT INTERNE — DIFFUSION RESTREINTE</w:t>
    </w:r>
    <w:r>
      <w:rPr>
        <w:color w:val="7A7A7A"/>
        <w:sz w:val="14"/>
        <w:szCs w:val="14"/>
      </w:rPr>
      <w:tab/>
      <w:t xml:space="preserve">PAGE </w:t>
    </w:r>
    <w:r>
      <w:rPr>
        <w:b/>
        <w:bCs/>
        <w:color w:val="7A7A7A"/>
        <w:sz w:val="14"/>
        <w:szCs w:val="14"/>
      </w:rPr>
      <w:fldChar w:fldCharType="begin"/>
    </w:r>
    <w:r>
      <w:rPr>
        <w:b/>
        <w:bCs/>
        <w:color w:val="7A7A7A"/>
        <w:sz w:val="14"/>
        <w:szCs w:val="14"/>
      </w:rPr>
      <w:instrText>PAGE</w:instrText>
    </w:r>
    <w:r>
      <w:rPr>
        <w:b/>
        <w:bCs/>
        <w:color w:val="7A7A7A"/>
        <w:sz w:val="14"/>
        <w:szCs w:val="14"/>
      </w:rPr>
      <w:fldChar w:fldCharType="separate"/>
    </w:r>
    <w:r w:rsidR="00B002DC">
      <w:rPr>
        <w:b/>
        <w:bCs/>
        <w:noProof/>
        <w:color w:val="7A7A7A"/>
        <w:sz w:val="14"/>
        <w:szCs w:val="14"/>
      </w:rPr>
      <w:t>1</w:t>
    </w:r>
    <w:r>
      <w:rPr>
        <w:b/>
        <w:bCs/>
        <w:color w:val="7A7A7A"/>
        <w:sz w:val="14"/>
        <w:szCs w:val="14"/>
      </w:rPr>
      <w:fldChar w:fldCharType="end"/>
    </w:r>
    <w:r>
      <w:rPr>
        <w:color w:val="7A7A7A"/>
        <w:sz w:val="14"/>
        <w:szCs w:val="14"/>
      </w:rPr>
      <w:t xml:space="preserve"> / </w:t>
    </w:r>
    <w:r>
      <w:rPr>
        <w:color w:val="7A7A7A"/>
        <w:sz w:val="14"/>
        <w:szCs w:val="14"/>
      </w:rPr>
      <w:fldChar w:fldCharType="begin"/>
    </w:r>
    <w:r>
      <w:rPr>
        <w:color w:val="7A7A7A"/>
        <w:sz w:val="14"/>
        <w:szCs w:val="14"/>
      </w:rPr>
      <w:instrText>NUMPAGES</w:instrText>
    </w:r>
    <w:r>
      <w:rPr>
        <w:color w:val="7A7A7A"/>
        <w:sz w:val="14"/>
        <w:szCs w:val="14"/>
      </w:rPr>
      <w:fldChar w:fldCharType="separate"/>
    </w:r>
    <w:r w:rsidR="00B002DC">
      <w:rPr>
        <w:noProof/>
        <w:color w:val="7A7A7A"/>
        <w:sz w:val="14"/>
        <w:szCs w:val="14"/>
      </w:rPr>
      <w:t>2</w:t>
    </w:r>
    <w:r>
      <w:rPr>
        <w:color w:val="7A7A7A"/>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4812E" w14:textId="77777777" w:rsidR="00471686" w:rsidRDefault="00471686">
      <w:r>
        <w:separator/>
      </w:r>
    </w:p>
  </w:footnote>
  <w:footnote w:type="continuationSeparator" w:id="0">
    <w:p w14:paraId="448C145F" w14:textId="77777777" w:rsidR="00471686" w:rsidRDefault="00471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3321" w14:textId="77777777" w:rsidR="009C3B84" w:rsidRDefault="00471686">
    <w:pPr>
      <w:pBdr>
        <w:bottom w:val="single" w:sz="3" w:space="6" w:color="E4E4E0"/>
      </w:pBdr>
      <w:tabs>
        <w:tab w:val="right" w:pos="9026"/>
      </w:tabs>
    </w:pPr>
    <w:r>
      <w:rPr>
        <w:b/>
        <w:bCs/>
        <w:color w:val="7A7A7A"/>
        <w:spacing w:val="10"/>
        <w:sz w:val="15"/>
        <w:szCs w:val="15"/>
      </w:rPr>
      <w:t>LINEOPS · ANALYSE DE LIGNE</w:t>
    </w:r>
    <w:r>
      <w:rPr>
        <w:color w:val="7A7A7A"/>
        <w:spacing w:val="6"/>
        <w:sz w:val="15"/>
        <w:szCs w:val="15"/>
      </w:rPr>
      <w:tab/>
      <w:t>ENCAISSEUSE D63182 / ÉTUYEUSE D6318-1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21204"/>
    <w:multiLevelType w:val="hybridMultilevel"/>
    <w:tmpl w:val="D402ED96"/>
    <w:lvl w:ilvl="0" w:tplc="28E891E6">
      <w:start w:val="1"/>
      <w:numFmt w:val="bullet"/>
      <w:lvlText w:val="—"/>
      <w:lvlJc w:val="left"/>
      <w:pPr>
        <w:ind w:left="400" w:hanging="260"/>
      </w:pPr>
      <w:rPr>
        <w:rFonts w:ascii="Poppins" w:eastAsia="Poppins" w:hAnsi="Poppins" w:cs="Poppins"/>
        <w:color w:val="A6842D"/>
      </w:rPr>
    </w:lvl>
    <w:lvl w:ilvl="1" w:tplc="CD68C7A8">
      <w:numFmt w:val="decimal"/>
      <w:lvlText w:val=""/>
      <w:lvlJc w:val="left"/>
    </w:lvl>
    <w:lvl w:ilvl="2" w:tplc="17C0A780">
      <w:numFmt w:val="decimal"/>
      <w:lvlText w:val=""/>
      <w:lvlJc w:val="left"/>
    </w:lvl>
    <w:lvl w:ilvl="3" w:tplc="57F0F166">
      <w:numFmt w:val="decimal"/>
      <w:lvlText w:val=""/>
      <w:lvlJc w:val="left"/>
    </w:lvl>
    <w:lvl w:ilvl="4" w:tplc="719A9B94">
      <w:numFmt w:val="decimal"/>
      <w:lvlText w:val=""/>
      <w:lvlJc w:val="left"/>
    </w:lvl>
    <w:lvl w:ilvl="5" w:tplc="1E0AB086">
      <w:numFmt w:val="decimal"/>
      <w:lvlText w:val=""/>
      <w:lvlJc w:val="left"/>
    </w:lvl>
    <w:lvl w:ilvl="6" w:tplc="8C96E4BC">
      <w:numFmt w:val="decimal"/>
      <w:lvlText w:val=""/>
      <w:lvlJc w:val="left"/>
    </w:lvl>
    <w:lvl w:ilvl="7" w:tplc="B1C2EE74">
      <w:numFmt w:val="decimal"/>
      <w:lvlText w:val=""/>
      <w:lvlJc w:val="left"/>
    </w:lvl>
    <w:lvl w:ilvl="8" w:tplc="9642EECA">
      <w:numFmt w:val="decimal"/>
      <w:lvlText w:val=""/>
      <w:lvlJc w:val="left"/>
    </w:lvl>
  </w:abstractNum>
  <w:abstractNum w:abstractNumId="1" w15:restartNumberingAfterBreak="0">
    <w:nsid w:val="61C21652"/>
    <w:multiLevelType w:val="hybridMultilevel"/>
    <w:tmpl w:val="0924039A"/>
    <w:lvl w:ilvl="0" w:tplc="AB905E4E">
      <w:start w:val="1"/>
      <w:numFmt w:val="bullet"/>
      <w:lvlText w:val="●"/>
      <w:lvlJc w:val="left"/>
      <w:pPr>
        <w:ind w:left="720" w:hanging="360"/>
      </w:pPr>
    </w:lvl>
    <w:lvl w:ilvl="1" w:tplc="715093E6">
      <w:start w:val="1"/>
      <w:numFmt w:val="bullet"/>
      <w:lvlText w:val="○"/>
      <w:lvlJc w:val="left"/>
      <w:pPr>
        <w:ind w:left="1440" w:hanging="360"/>
      </w:pPr>
    </w:lvl>
    <w:lvl w:ilvl="2" w:tplc="5BD2F0B8">
      <w:start w:val="1"/>
      <w:numFmt w:val="bullet"/>
      <w:lvlText w:val="■"/>
      <w:lvlJc w:val="left"/>
      <w:pPr>
        <w:ind w:left="2160" w:hanging="360"/>
      </w:pPr>
    </w:lvl>
    <w:lvl w:ilvl="3" w:tplc="61CC58D2">
      <w:start w:val="1"/>
      <w:numFmt w:val="bullet"/>
      <w:lvlText w:val="●"/>
      <w:lvlJc w:val="left"/>
      <w:pPr>
        <w:ind w:left="2880" w:hanging="360"/>
      </w:pPr>
    </w:lvl>
    <w:lvl w:ilvl="4" w:tplc="EB5CE1A8">
      <w:start w:val="1"/>
      <w:numFmt w:val="bullet"/>
      <w:lvlText w:val="○"/>
      <w:lvlJc w:val="left"/>
      <w:pPr>
        <w:ind w:left="3600" w:hanging="360"/>
      </w:pPr>
    </w:lvl>
    <w:lvl w:ilvl="5" w:tplc="8F7639F6">
      <w:start w:val="1"/>
      <w:numFmt w:val="bullet"/>
      <w:lvlText w:val="■"/>
      <w:lvlJc w:val="left"/>
      <w:pPr>
        <w:ind w:left="4320" w:hanging="360"/>
      </w:pPr>
    </w:lvl>
    <w:lvl w:ilvl="6" w:tplc="ECF06694">
      <w:start w:val="1"/>
      <w:numFmt w:val="bullet"/>
      <w:lvlText w:val="●"/>
      <w:lvlJc w:val="left"/>
      <w:pPr>
        <w:ind w:left="5040" w:hanging="360"/>
      </w:pPr>
    </w:lvl>
    <w:lvl w:ilvl="7" w:tplc="962C865A">
      <w:start w:val="1"/>
      <w:numFmt w:val="bullet"/>
      <w:lvlText w:val="●"/>
      <w:lvlJc w:val="left"/>
      <w:pPr>
        <w:ind w:left="5760" w:hanging="360"/>
      </w:pPr>
    </w:lvl>
    <w:lvl w:ilvl="8" w:tplc="A224EBAE">
      <w:start w:val="1"/>
      <w:numFmt w:val="bullet"/>
      <w:lvlText w:val="●"/>
      <w:lvlJc w:val="left"/>
      <w:pPr>
        <w:ind w:left="6480" w:hanging="360"/>
      </w:pPr>
    </w:lvl>
  </w:abstractNum>
  <w:num w:numId="1" w16cid:durableId="992105814">
    <w:abstractNumId w:val="1"/>
    <w:lvlOverride w:ilvl="0">
      <w:startOverride w:val="1"/>
    </w:lvlOverride>
  </w:num>
  <w:num w:numId="2" w16cid:durableId="921330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B84"/>
    <w:rsid w:val="00042DDE"/>
    <w:rsid w:val="00265C13"/>
    <w:rsid w:val="002F7AE1"/>
    <w:rsid w:val="00441B5E"/>
    <w:rsid w:val="00471686"/>
    <w:rsid w:val="008C5B1A"/>
    <w:rsid w:val="009C3B84"/>
    <w:rsid w:val="00A577A4"/>
    <w:rsid w:val="00A61552"/>
    <w:rsid w:val="00B002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49004"/>
  <w15:docId w15:val="{008E15E4-C835-42B4-9B59-220E77856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color w:val="3A3A3A"/>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rFonts w:ascii="Lora" w:eastAsia="Lora" w:hAnsi="Lora" w:cs="Lora"/>
      <w:b/>
      <w:bCs/>
      <w:color w:val="1A1A1A"/>
      <w:sz w:val="34"/>
      <w:szCs w:val="34"/>
    </w:rPr>
  </w:style>
  <w:style w:type="paragraph" w:styleId="Titre2">
    <w:name w:val="heading 2"/>
    <w:uiPriority w:val="9"/>
    <w:unhideWhenUsed/>
    <w:qFormat/>
    <w:pPr>
      <w:outlineLvl w:val="1"/>
    </w:pPr>
    <w:rPr>
      <w:rFonts w:ascii="Lora" w:eastAsia="Lora" w:hAnsi="Lora" w:cs="Lora"/>
      <w:b/>
      <w:bCs/>
      <w:color w:val="2E4269"/>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13</Pages>
  <Words>2262</Words>
  <Characters>12445</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Amine AKIK</cp:lastModifiedBy>
  <cp:revision>4</cp:revision>
  <dcterms:created xsi:type="dcterms:W3CDTF">2026-07-21T22:56:00Z</dcterms:created>
  <dcterms:modified xsi:type="dcterms:W3CDTF">2026-07-21T23:44:00Z</dcterms:modified>
</cp:coreProperties>
</file>