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rsidP="3378EA2B" w14:paraId="41D13201" wp14:textId="22124F40">
      <w:pPr>
        <w:jc w:val="center"/>
        <w:rPr>
          <w:rFonts w:ascii="Arial" w:hAnsi="Arial" w:eastAsia="Arial" w:cs="Arial"/>
          <w:b w:val="1"/>
          <w:bCs w:val="1"/>
          <w:color w:val="auto"/>
          <w:sz w:val="32"/>
          <w:szCs w:val="32"/>
        </w:rPr>
      </w:pPr>
      <w:r w:rsidRPr="3378EA2B" w:rsidR="3378EA2B">
        <w:rPr>
          <w:rFonts w:ascii="Arial" w:hAnsi="Arial" w:eastAsia="Arial" w:cs="Arial"/>
          <w:b w:val="1"/>
          <w:bCs w:val="1"/>
          <w:color w:val="auto"/>
          <w:sz w:val="32"/>
          <w:szCs w:val="32"/>
        </w:rPr>
        <w:t>Rapport de synthèse EDA — Prédiction de la délinquance (Geldium)</w:t>
      </w:r>
    </w:p>
    <w:p xmlns:wp14="http://schemas.microsoft.com/office/word/2010/wordml" w:rsidP="3378EA2B" w14:paraId="672A6659" wp14:textId="77777777" wp14:noSpellErr="1">
      <w:pPr>
        <w:rPr>
          <w:rFonts w:ascii="Arial" w:hAnsi="Arial" w:eastAsia="Arial" w:cs="Arial"/>
          <w:color w:val="auto"/>
        </w:rPr>
      </w:pPr>
      <w:r>
        <w:br/>
      </w:r>
    </w:p>
    <w:p xmlns:wp14="http://schemas.microsoft.com/office/word/2010/wordml" w:rsidP="3378EA2B" w14:paraId="32A36C38" wp14:textId="77777777" wp14:noSpellErr="1">
      <w:pPr>
        <w:pStyle w:val="Heading1"/>
        <w:rPr>
          <w:rFonts w:ascii="Arial" w:hAnsi="Arial" w:eastAsia="Arial" w:cs="Arial"/>
          <w:color w:val="auto"/>
        </w:rPr>
      </w:pPr>
      <w:r w:rsidRPr="3378EA2B" w:rsidR="3378EA2B">
        <w:rPr>
          <w:rFonts w:ascii="Arial" w:hAnsi="Arial" w:eastAsia="Arial" w:cs="Arial"/>
          <w:color w:val="auto"/>
        </w:rPr>
        <w:t>1. Introduction</w:t>
      </w:r>
    </w:p>
    <w:p w:rsidR="3378EA2B" w:rsidP="3378EA2B" w:rsidRDefault="3378EA2B" w14:paraId="07A628E0" w14:textId="04DACE6A">
      <w:pPr>
        <w:pStyle w:val="Normal"/>
        <w:suppressLineNumbers w:val="0"/>
        <w:bidi w:val="0"/>
        <w:spacing w:before="0" w:beforeAutospacing="off" w:after="200" w:afterAutospacing="off" w:line="276" w:lineRule="auto"/>
        <w:ind w:left="0" w:right="0"/>
        <w:jc w:val="left"/>
      </w:pPr>
      <w:r w:rsidRPr="3378EA2B" w:rsidR="3378EA2B">
        <w:rPr>
          <w:rFonts w:ascii="Arial" w:hAnsi="Arial" w:eastAsia="Arial" w:cs="Arial"/>
          <w:color w:val="auto"/>
        </w:rPr>
        <w:t>Ce rapport présente l'analyse exploratoire (EDA) du jeu de données de délinquance de Geldium, réalisée pour l'équipe analytique de Tata iQ. Son objectif est d'évaluer la complétude, la précision et la cohérence des données avant toute modélisation prédictive, de documenter le traitement des valeurs manquantes et d'identifier les premiers indicateurs de risque. Ces résultats serviront à affiner le modèle de risque de défaillance de Geldium et ses stratégies d'intervention.</w:t>
      </w:r>
    </w:p>
    <w:p xmlns:wp14="http://schemas.microsoft.com/office/word/2010/wordml" w:rsidP="3378EA2B" w14:paraId="5F1C37D1" wp14:textId="77777777" wp14:noSpellErr="1">
      <w:pPr>
        <w:pStyle w:val="Heading1"/>
        <w:rPr>
          <w:rFonts w:ascii="Arial" w:hAnsi="Arial" w:eastAsia="Arial" w:cs="Arial"/>
          <w:color w:val="auto"/>
        </w:rPr>
      </w:pPr>
      <w:r w:rsidRPr="3378EA2B" w:rsidR="3378EA2B">
        <w:rPr>
          <w:rFonts w:ascii="Arial" w:hAnsi="Arial" w:eastAsia="Arial" w:cs="Arial"/>
          <w:color w:val="auto"/>
        </w:rPr>
        <w:t>2. Aperçu du jeu de données</w:t>
      </w:r>
    </w:p>
    <w:p xmlns:wp14="http://schemas.microsoft.com/office/word/2010/wordml" w:rsidP="3378EA2B" w14:paraId="271DC243" wp14:textId="77777777" wp14:noSpellErr="1">
      <w:pPr>
        <w:rPr>
          <w:rFonts w:ascii="Arial" w:hAnsi="Arial" w:eastAsia="Arial" w:cs="Arial"/>
          <w:color w:val="auto"/>
        </w:rPr>
      </w:pPr>
      <w:r w:rsidRPr="3378EA2B" w:rsidR="3378EA2B">
        <w:rPr>
          <w:rFonts w:ascii="Arial" w:hAnsi="Arial" w:eastAsia="Arial" w:cs="Arial"/>
          <w:color w:val="auto"/>
        </w:rPr>
        <w:t>Cette section résume le jeu de données : nombre d'enregistrements, variables clés et types de données. Elle signale aussi les anomalies, doublons et incohérences relevés lors de l'examen initial.</w:t>
      </w:r>
    </w:p>
    <w:p xmlns:wp14="http://schemas.microsoft.com/office/word/2010/wordml" w:rsidP="3378EA2B" w14:paraId="503AF596" wp14:textId="77777777" wp14:noSpellErr="1">
      <w:pPr>
        <w:rPr>
          <w:rFonts w:ascii="Arial" w:hAnsi="Arial" w:eastAsia="Arial" w:cs="Arial"/>
          <w:color w:val="auto"/>
        </w:rPr>
      </w:pPr>
      <w:r w:rsidRPr="3378EA2B" w:rsidR="3378EA2B">
        <w:rPr>
          <w:rFonts w:ascii="Arial" w:hAnsi="Arial" w:eastAsia="Arial" w:cs="Arial"/>
          <w:color w:val="auto"/>
        </w:rPr>
        <w:t>Attributs clés du jeu de données :</w:t>
      </w:r>
    </w:p>
    <w:p xmlns:wp14="http://schemas.microsoft.com/office/word/2010/wordml" w:rsidP="3378EA2B" w14:paraId="42B2C3E9" wp14:textId="77777777" wp14:noSpellErr="1">
      <w:pPr>
        <w:rPr>
          <w:rFonts w:ascii="Arial" w:hAnsi="Arial" w:eastAsia="Arial" w:cs="Arial"/>
          <w:color w:val="auto"/>
        </w:rPr>
      </w:pPr>
      <w:r w:rsidRPr="3378EA2B" w:rsidR="3378EA2B">
        <w:rPr>
          <w:rFonts w:ascii="Arial" w:hAnsi="Arial" w:eastAsia="Arial" w:cs="Arial"/>
          <w:b/>
          <w:color w:val="auto"/>
        </w:rPr>
        <w:t xml:space="preserve">- Nombre d'enregistrements : </w:t>
      </w:r>
      <w:r>
        <w:rPr>
          <w:rFonts w:ascii="Arial" w:hAnsi="Arial"/>
        </w:rPr>
        <w:t>500 clients (une ligne par client, Customer_ID unique, aucun doublon) et 19 colonnes. La variable cible Delinquent_Account vaut 1 pour 80 clients (16 %) et 0 pour 420 : les classes sont déséquilibrées.</w:t>
      </w:r>
    </w:p>
    <w:p xmlns:wp14="http://schemas.microsoft.com/office/word/2010/wordml" w:rsidP="3378EA2B" w14:paraId="66D18F34" wp14:textId="77777777" wp14:noSpellErr="1">
      <w:pPr>
        <w:rPr>
          <w:rFonts w:ascii="Arial" w:hAnsi="Arial" w:eastAsia="Arial" w:cs="Arial"/>
          <w:color w:val="auto"/>
        </w:rPr>
      </w:pPr>
      <w:r w:rsidRPr="3378EA2B" w:rsidR="3378EA2B">
        <w:rPr>
          <w:rFonts w:ascii="Arial" w:hAnsi="Arial" w:eastAsia="Arial" w:cs="Arial"/>
          <w:b/>
          <w:color w:val="auto"/>
        </w:rPr>
        <w:t>- Variables clés :</w:t>
      </w:r>
    </w:p>
    <w:p w:rsidP="3378EA2B" w14:paraId="66D18F34" w14:textId="77777777" w14:noSpellErr="1">
      <w:pPr>
        <w:rPr>
          <w:rFonts w:ascii="Arial" w:hAnsi="Arial" w:eastAsia="Arial" w:cs="Arial"/>
          <w:color w:val="auto"/>
        </w:rPr>
      </w:pPr>
      <w:r w:rsidRPr="3378EA2B" w:rsidR="3378EA2B">
        <w:rPr>
          <w:rFonts w:ascii="Arial" w:hAnsi="Arial" w:eastAsia="Arial" w:cs="Arial"/>
          <w:color w:val="auto"/>
        </w:rPr>
        <w:t xml:space="preserve">    • Profil : Age, Employment_Status, Location, Account_Tenure (ancienneté du compte, en années).</w:t>
      </w:r>
    </w:p>
    <w:p w:rsidP="3378EA2B" w14:paraId="66D18F34" w14:textId="77777777" w14:noSpellErr="1">
      <w:pPr>
        <w:rPr>
          <w:rFonts w:ascii="Arial" w:hAnsi="Arial" w:eastAsia="Arial" w:cs="Arial"/>
          <w:color w:val="auto"/>
        </w:rPr>
      </w:pPr>
      <w:r w:rsidRPr="3378EA2B" w:rsidR="3378EA2B">
        <w:rPr>
          <w:rFonts w:ascii="Arial" w:hAnsi="Arial" w:eastAsia="Arial" w:cs="Arial"/>
          <w:color w:val="auto"/>
        </w:rPr>
        <w:t xml:space="preserve">    • Capacité financière : Income, Loan_Balance, Debt_to_Income_Ratio.</w:t>
      </w:r>
    </w:p>
    <w:p w:rsidP="3378EA2B" w14:paraId="66D18F34" w14:textId="77777777" w14:noSpellErr="1">
      <w:pPr>
        <w:rPr>
          <w:rFonts w:ascii="Arial" w:hAnsi="Arial" w:eastAsia="Arial" w:cs="Arial"/>
          <w:color w:val="auto"/>
        </w:rPr>
      </w:pPr>
      <w:r w:rsidRPr="3378EA2B" w:rsidR="3378EA2B">
        <w:rPr>
          <w:rFonts w:ascii="Arial" w:hAnsi="Arial" w:eastAsia="Arial" w:cs="Arial"/>
          <w:color w:val="auto"/>
        </w:rPr>
        <w:t xml:space="preserve">    • Comportement de crédit : Credit_Score (301–847), Credit_Utilization (part de la limite utilisée), Credit_Card_Type.</w:t>
      </w:r>
    </w:p>
    <w:p w:rsidP="3378EA2B" w14:paraId="66D18F34" w14:textId="77777777" w14:noSpellErr="1">
      <w:pPr>
        <w:rPr>
          <w:rFonts w:ascii="Arial" w:hAnsi="Arial" w:eastAsia="Arial" w:cs="Arial"/>
          <w:color w:val="auto"/>
        </w:rPr>
      </w:pPr>
      <w:r w:rsidRPr="3378EA2B" w:rsidR="3378EA2B">
        <w:rPr>
          <w:rFonts w:ascii="Arial" w:hAnsi="Arial" w:eastAsia="Arial" w:cs="Arial"/>
          <w:color w:val="auto"/>
        </w:rPr>
        <w:t xml:space="preserve">    • Historique de paiement : Missed_Payments (nombre de paiements manqués) et Month_1 à Month_6 (On-time / Late / Missed).</w:t>
      </w:r>
    </w:p>
    <w:p w:rsidP="3378EA2B" w14:paraId="66D18F34" w14:textId="77777777" w14:noSpellErr="1">
      <w:pPr>
        <w:rPr>
          <w:rFonts w:ascii="Arial" w:hAnsi="Arial" w:eastAsia="Arial" w:cs="Arial"/>
          <w:color w:val="auto"/>
        </w:rPr>
      </w:pPr>
      <w:r w:rsidRPr="3378EA2B" w:rsidR="3378EA2B">
        <w:rPr>
          <w:rFonts w:ascii="Arial" w:hAnsi="Arial" w:eastAsia="Arial" w:cs="Arial"/>
          <w:color w:val="auto"/>
        </w:rPr>
        <w:t xml:space="preserve">    • Cible : Delinquent_Account (1 = compte en défaut de paiement).</w:t>
      </w:r>
    </w:p>
    <w:p xmlns:wp14="http://schemas.microsoft.com/office/word/2010/wordml" w:rsidP="3378EA2B" w14:paraId="1713A2A9" wp14:textId="77777777" wp14:noSpellErr="1">
      <w:pPr>
        <w:rPr>
          <w:rFonts w:ascii="Arial" w:hAnsi="Arial" w:eastAsia="Arial" w:cs="Arial"/>
          <w:color w:val="auto"/>
        </w:rPr>
      </w:pPr>
      <w:r w:rsidRPr="3378EA2B" w:rsidR="3378EA2B">
        <w:rPr>
          <w:rFonts w:ascii="Arial" w:hAnsi="Arial" w:eastAsia="Arial" w:cs="Arial"/>
          <w:b/>
          <w:color w:val="auto"/>
        </w:rPr>
        <w:t xml:space="preserve">- Types de données : </w:t>
      </w:r>
      <w:r>
        <w:rPr>
          <w:rFonts w:ascii="Arial" w:hAnsi="Arial"/>
        </w:rPr>
        <w:t>8 numériques (Age, Income, Credit_Score, Credit_Utilization, Missed_Payments, Loan_Balance, Debt_to_Income_Ratio, Account_Tenure), 1 binaire (Delinquent_Account), 9 catégorielles (Employment_Status, Credit_Card_Type, Location, Month_1 à Month_6) et 1 identifiant (Customer_ID).</w:t>
      </w:r>
    </w:p>
    <w:p w:rsidP="3378EA2B" w14:paraId="1713A2A9" w14:textId="77777777" w14:noSpellErr="1">
      <w:pPr>
        <w:rPr>
          <w:rFonts w:ascii="Arial" w:hAnsi="Arial" w:eastAsia="Arial" w:cs="Arial"/>
          <w:color w:val="auto"/>
        </w:rPr>
      </w:pPr>
      <w:r w:rsidRPr="3378EA2B" w:rsidR="3378EA2B">
        <w:rPr>
          <w:rFonts w:ascii="Arial" w:hAnsi="Arial" w:eastAsia="Arial" w:cs="Arial"/>
          <w:b/>
          <w:color w:val="auto"/>
        </w:rPr>
        <w:t>Anomalies et incohérences relevées :</w:t>
      </w:r>
    </w:p>
    <w:p w:rsidP="3378EA2B" w14:paraId="1713A2A9" w14:textId="77777777" w14:noSpellErr="1">
      <w:pPr>
        <w:rPr>
          <w:rFonts w:ascii="Arial" w:hAnsi="Arial" w:eastAsia="Arial" w:cs="Arial"/>
          <w:color w:val="auto"/>
        </w:rPr>
      </w:pPr>
      <w:r w:rsidRPr="3378EA2B" w:rsidR="3378EA2B">
        <w:rPr>
          <w:rFonts w:ascii="Arial" w:hAnsi="Arial" w:eastAsia="Arial" w:cs="Arial"/>
          <w:b/>
          <w:color w:val="auto"/>
        </w:rPr>
        <w:t xml:space="preserve">- Employment_Status non normalisé : </w:t>
      </w:r>
      <w:r>
        <w:rPr>
          <w:rFonts w:ascii="Arial" w:hAnsi="Arial"/>
        </w:rPr>
        <w:t>6 libellés pour 4 catégories réelles : « Employed », « employed » et « EMP » sont des doublons, et « retired » est en minuscules.</w:t>
      </w:r>
    </w:p>
    <w:p w:rsidP="3378EA2B" w14:paraId="1713A2A9" w14:textId="77777777" w14:noSpellErr="1">
      <w:pPr>
        <w:rPr>
          <w:rFonts w:ascii="Arial" w:hAnsi="Arial" w:eastAsia="Arial" w:cs="Arial"/>
          <w:color w:val="auto"/>
        </w:rPr>
      </w:pPr>
      <w:r w:rsidRPr="3378EA2B" w:rsidR="3378EA2B">
        <w:rPr>
          <w:rFonts w:ascii="Arial" w:hAnsi="Arial" w:eastAsia="Arial" w:cs="Arial"/>
          <w:b/>
          <w:color w:val="auto"/>
        </w:rPr>
        <w:t xml:space="preserve">- Missed_Payments incohérent avec l'historique mensuel : </w:t>
      </w:r>
      <w:r>
        <w:rPr>
          <w:rFonts w:ascii="Arial" w:hAnsi="Arial"/>
        </w:rPr>
        <w:t>cette variable ne correspond au nombre de mois « Missed » de Month_1 à Month_6 que pour 14,4 % des clients (corrélation ≈ 0,01). La variable de risque a priori la plus importante n'est donc pas fiable en l'état.</w:t>
      </w:r>
    </w:p>
    <w:p w:rsidP="3378EA2B" w14:paraId="1713A2A9" w14:textId="77777777" w14:noSpellErr="1">
      <w:pPr>
        <w:rPr>
          <w:rFonts w:ascii="Arial" w:hAnsi="Arial" w:eastAsia="Arial" w:cs="Arial"/>
          <w:color w:val="auto"/>
        </w:rPr>
      </w:pPr>
      <w:r w:rsidRPr="3378EA2B" w:rsidR="3378EA2B">
        <w:rPr>
          <w:rFonts w:ascii="Arial" w:hAnsi="Arial" w:eastAsia="Arial" w:cs="Arial"/>
          <w:b/>
          <w:color w:val="auto"/>
        </w:rPr>
        <w:t xml:space="preserve">- Credit_Utilization &gt; 1 : </w:t>
      </w:r>
      <w:r>
        <w:rPr>
          <w:rFonts w:ascii="Arial" w:hAnsi="Arial"/>
        </w:rPr>
        <w:t>4 clients dépassent 100 % (jusqu'à 1,026). C'est plausible en cas de dépassement de limite, mais à confirmer.</w:t>
      </w:r>
    </w:p>
    <w:p w:rsidP="3378EA2B" w14:paraId="1713A2A9" w14:textId="77777777" w14:noSpellErr="1">
      <w:pPr>
        <w:rPr>
          <w:rFonts w:ascii="Arial" w:hAnsi="Arial" w:eastAsia="Arial" w:cs="Arial"/>
          <w:color w:val="auto"/>
        </w:rPr>
      </w:pPr>
      <w:r w:rsidRPr="3378EA2B" w:rsidR="3378EA2B">
        <w:rPr>
          <w:rFonts w:ascii="Arial" w:hAnsi="Arial" w:eastAsia="Arial" w:cs="Arial"/>
          <w:b/>
          <w:color w:val="auto"/>
        </w:rPr>
        <w:t xml:space="preserve">- Account_Tenure = 0 : </w:t>
      </w:r>
      <w:r>
        <w:rPr>
          <w:rFonts w:ascii="Arial" w:hAnsi="Arial"/>
        </w:rPr>
        <w:t>28 comptes ont moins d'un an d'ancienneté, donc un historique très limité.</w:t>
      </w:r>
    </w:p>
    <w:p w:rsidP="3378EA2B" w14:paraId="1713A2A9" w14:textId="77777777" w14:noSpellErr="1">
      <w:pPr>
        <w:rPr>
          <w:rFonts w:ascii="Arial" w:hAnsi="Arial" w:eastAsia="Arial" w:cs="Arial"/>
          <w:color w:val="auto"/>
        </w:rPr>
      </w:pPr>
      <w:r w:rsidRPr="3378EA2B" w:rsidR="3378EA2B">
        <w:rPr>
          <w:rFonts w:ascii="Arial" w:hAnsi="Arial" w:eastAsia="Arial" w:cs="Arial"/>
          <w:b/>
          <w:color w:val="auto"/>
        </w:rPr>
        <w:t xml:space="preserve">- Signaux univariés très faibles : </w:t>
      </w:r>
      <w:r>
        <w:rPr>
          <w:rFonts w:ascii="Arial" w:hAnsi="Arial"/>
        </w:rPr>
        <w:t>aucune variable numérique n'a une corrélation supérieure à |0,05| avec Delinquent_Account.</w:t>
      </w:r>
    </w:p>
    <w:p w:rsidP="3378EA2B" w14:paraId="1713A2A9" w14:textId="77777777" w14:noSpellErr="1">
      <w:pPr>
        <w:rPr>
          <w:rFonts w:ascii="Arial" w:hAnsi="Arial" w:eastAsia="Arial" w:cs="Arial"/>
          <w:color w:val="auto"/>
        </w:rPr>
      </w:pPr>
      <w:r w:rsidRPr="3378EA2B" w:rsidR="3378EA2B">
        <w:rPr>
          <w:rFonts w:ascii="Arial" w:hAnsi="Arial" w:eastAsia="Arial" w:cs="Arial"/>
          <w:b/>
          <w:color w:val="auto"/>
        </w:rPr>
        <w:t>Synthèse de la qualité des données :</w:t>
      </w:r>
    </w:p>
    <w:p w:rsidP="3378EA2B" w14:paraId="1713A2A9" w14:textId="77777777" w14:noSpellErr="1">
      <w:pPr>
        <w:rPr>
          <w:rFonts w:ascii="Arial" w:hAnsi="Arial" w:eastAsia="Arial" w:cs="Arial"/>
          <w:color w:val="auto"/>
        </w:rPr>
      </w:pPr>
      <w:r w:rsidRPr="3378EA2B" w:rsidR="3378EA2B">
        <w:rPr>
          <w:rFonts w:ascii="Arial" w:hAnsi="Arial" w:eastAsia="Arial" w:cs="Arial"/>
          <w:color w:val="auto"/>
        </w:rPr>
        <w:t>Le jeu de données est globalement exploitable : 500 enregistrements uniques, sans doublon, et seules 3 colonnes ont des valeurs manquantes (Income 7,8 %, Loan_Balance 5,8 %, Credit_Score 0,4 %). Plusieurs problèmes de cohérence doivent cependant être corrigés avant la modélisation, en particulier la normalisation d'Employment_Status et le désaccord entre Missed_Payments et l'historique mensuel. On note aussi quelques valeurs extrêmes à valider (utilisation &gt; 100 %, ancienneté nulle) et un déséquilibre des classes (16 % de délinquants). Enfin, les relations univariées avec la cible sont très faibles, ce qui laisse penser que la délinquance dépend de combinaisons de variables plutôt que d'un facteur isolé.</w:t>
      </w:r>
    </w:p>
    <w:p xmlns:wp14="http://schemas.microsoft.com/office/word/2010/wordml" w:rsidP="3378EA2B" w14:paraId="5A7A0835" wp14:textId="77777777" wp14:noSpellErr="1">
      <w:pPr>
        <w:pStyle w:val="Heading1"/>
        <w:rPr>
          <w:rFonts w:ascii="Arial" w:hAnsi="Arial" w:eastAsia="Arial" w:cs="Arial"/>
          <w:color w:val="auto"/>
        </w:rPr>
      </w:pPr>
      <w:r w:rsidRPr="3378EA2B" w:rsidR="3378EA2B">
        <w:rPr>
          <w:rFonts w:ascii="Arial" w:hAnsi="Arial" w:eastAsia="Arial" w:cs="Arial"/>
          <w:color w:val="auto"/>
        </w:rPr>
        <w:t>3. Analyse des données manquantes</w:t>
      </w:r>
    </w:p>
    <w:p xmlns:wp14="http://schemas.microsoft.com/office/word/2010/wordml" w:rsidP="3378EA2B" w14:paraId="2657B9B7" wp14:textId="77777777" wp14:noSpellErr="1">
      <w:pPr>
        <w:rPr>
          <w:rFonts w:ascii="Arial" w:hAnsi="Arial" w:eastAsia="Arial" w:cs="Arial"/>
          <w:color w:val="auto"/>
        </w:rPr>
      </w:pPr>
      <w:r w:rsidRPr="3378EA2B" w:rsidR="3378EA2B">
        <w:rPr>
          <w:rFonts w:ascii="Arial" w:hAnsi="Arial" w:eastAsia="Arial" w:cs="Arial"/>
          <w:color w:val="auto"/>
        </w:rPr>
        <w:t>Identifier et traiter les données manquantes est essentiel à la précision du modèle. Cette section présente les valeurs manquantes du jeu de données, l'approche retenue pour les traiter et la justification des méthodes choisies.</w:t>
      </w:r>
    </w:p>
    <w:p xmlns:wp14="http://schemas.microsoft.com/office/word/2010/wordml" w:rsidP="3378EA2B" w14:paraId="2E9C6CD3" wp14:textId="77777777" wp14:noSpellErr="1">
      <w:pPr>
        <w:rPr>
          <w:rFonts w:ascii="Arial" w:hAnsi="Arial" w:eastAsia="Arial" w:cs="Arial"/>
          <w:color w:val="auto"/>
        </w:rPr>
      </w:pPr>
      <w:r w:rsidRPr="3378EA2B" w:rsidR="3378EA2B">
        <w:rPr>
          <w:rFonts w:ascii="Arial" w:hAnsi="Arial" w:eastAsia="Arial" w:cs="Arial"/>
          <w:color w:val="auto"/>
        </w:rPr>
        <w:t>Principaux constats sur les données manquantes :</w:t>
      </w:r>
    </w:p>
    <w:p xmlns:wp14="http://schemas.microsoft.com/office/word/2010/wordml" w:rsidP="3378EA2B" w14:paraId="5ECE428D" wp14:textId="77777777" wp14:noSpellErr="1">
      <w:pPr>
        <w:rPr>
          <w:rFonts w:ascii="Arial" w:hAnsi="Arial" w:eastAsia="Arial" w:cs="Arial"/>
          <w:color w:val="auto"/>
        </w:rPr>
      </w:pPr>
      <w:r w:rsidRPr="3378EA2B" w:rsidR="3378EA2B">
        <w:rPr>
          <w:rFonts w:ascii="Arial" w:hAnsi="Arial" w:eastAsia="Arial" w:cs="Arial"/>
          <w:b/>
          <w:color w:val="auto"/>
        </w:rPr>
        <w:t xml:space="preserve">- Variables avec valeurs manquantes : </w:t>
      </w:r>
      <w:r>
        <w:rPr>
          <w:rFonts w:ascii="Arial" w:hAnsi="Arial"/>
        </w:rPr>
        <w:t>Income (39, soit 7,8 %), Loan_Balance (29, soit 5,8 %) et Credit_Score (2, soit 0,4 %). 4 clients n'ont ni Income ni Loan_Balance. Les autres colonnes sont complètes.</w:t>
      </w:r>
    </w:p>
    <w:p xmlns:wp14="http://schemas.microsoft.com/office/word/2010/wordml" w:rsidP="3378EA2B" w14:paraId="13777320" wp14:textId="77777777" wp14:noSpellErr="1">
      <w:pPr>
        <w:rPr>
          <w:rFonts w:ascii="Arial" w:hAnsi="Arial" w:eastAsia="Arial" w:cs="Arial"/>
          <w:color w:val="auto"/>
        </w:rPr>
      </w:pPr>
      <w:r w:rsidRPr="3378EA2B" w:rsidR="3378EA2B">
        <w:rPr>
          <w:rFonts w:ascii="Arial" w:hAnsi="Arial" w:eastAsia="Arial" w:cs="Arial"/>
          <w:b/>
          <w:color w:val="auto"/>
        </w:rPr>
        <w:t xml:space="preserve">- Traitement des données manquantes : </w:t>
      </w:r>
      <w:r>
        <w:rPr>
          <w:rFonts w:ascii="Arial" w:hAnsi="Arial"/>
        </w:rPr>
        <w:t>[À compléter à l'étape 2]</w:t>
      </w:r>
    </w:p>
    <w:p xmlns:wp14="http://schemas.microsoft.com/office/word/2010/wordml" w:rsidP="3378EA2B" w14:paraId="42D602DA" wp14:textId="77777777" wp14:noSpellErr="1">
      <w:pPr>
        <w:pStyle w:val="Heading1"/>
        <w:rPr>
          <w:rFonts w:ascii="Arial" w:hAnsi="Arial" w:eastAsia="Arial" w:cs="Arial"/>
          <w:color w:val="auto"/>
        </w:rPr>
      </w:pPr>
      <w:r w:rsidRPr="3378EA2B" w:rsidR="3378EA2B">
        <w:rPr>
          <w:rFonts w:ascii="Arial" w:hAnsi="Arial" w:eastAsia="Arial" w:cs="Arial"/>
          <w:color w:val="auto"/>
        </w:rPr>
        <w:t>4. Principaux constats et indicateurs de risque</w:t>
      </w:r>
    </w:p>
    <w:p xmlns:wp14="http://schemas.microsoft.com/office/word/2010/wordml" w:rsidP="3378EA2B" w14:paraId="1CAEF71F" wp14:textId="77777777" wp14:noSpellErr="1">
      <w:pPr>
        <w:rPr>
          <w:rFonts w:ascii="Arial" w:hAnsi="Arial" w:eastAsia="Arial" w:cs="Arial"/>
          <w:color w:val="auto"/>
        </w:rPr>
      </w:pPr>
      <w:r w:rsidRPr="3378EA2B" w:rsidR="3378EA2B">
        <w:rPr>
          <w:rFonts w:ascii="Arial" w:hAnsi="Arial" w:eastAsia="Arial" w:cs="Arial"/>
          <w:color w:val="auto"/>
        </w:rPr>
        <w:t>Cette section identifie les tendances et schémas pouvant signaler des facteurs de risque de délinquance. Les relations entre variables et les corrélations statistiques sont explorées pour faire ressortir les informations utiles à la modélisation prédictive.</w:t>
      </w:r>
    </w:p>
    <w:p xmlns:wp14="http://schemas.microsoft.com/office/word/2010/wordml" w:rsidP="3378EA2B" w14:paraId="0154A5A7" wp14:textId="77777777" wp14:noSpellErr="1">
      <w:pPr>
        <w:rPr>
          <w:rFonts w:ascii="Arial" w:hAnsi="Arial" w:eastAsia="Arial" w:cs="Arial"/>
          <w:color w:val="auto"/>
        </w:rPr>
      </w:pPr>
      <w:r w:rsidRPr="3378EA2B" w:rsidR="3378EA2B">
        <w:rPr>
          <w:rFonts w:ascii="Arial" w:hAnsi="Arial" w:eastAsia="Arial" w:cs="Arial"/>
          <w:color w:val="auto"/>
        </w:rPr>
        <w:t>Principaux constats :</w:t>
      </w:r>
    </w:p>
    <w:p xmlns:wp14="http://schemas.microsoft.com/office/word/2010/wordml" w:rsidP="3378EA2B" w14:paraId="0597957F" wp14:textId="77777777" wp14:noSpellErr="1">
      <w:pPr>
        <w:rPr>
          <w:rFonts w:ascii="Arial" w:hAnsi="Arial" w:eastAsia="Arial" w:cs="Arial"/>
          <w:color w:val="auto"/>
        </w:rPr>
      </w:pPr>
      <w:r w:rsidRPr="3378EA2B" w:rsidR="3378EA2B">
        <w:rPr>
          <w:rFonts w:ascii="Arial" w:hAnsi="Arial" w:eastAsia="Arial" w:cs="Arial"/>
          <w:b/>
          <w:color w:val="auto"/>
        </w:rPr>
        <w:t xml:space="preserve">- Corrélations observées entre variables clés : </w:t>
      </w:r>
      <w:r>
        <w:rPr>
          <w:rFonts w:ascii="Arial" w:hAnsi="Arial"/>
        </w:rPr>
        <w:t>[À compléter à l'étape 3]</w:t>
      </w:r>
    </w:p>
    <w:p xmlns:wp14="http://schemas.microsoft.com/office/word/2010/wordml" w:rsidP="3378EA2B" w14:paraId="62F06E2A" wp14:textId="77777777" wp14:noSpellErr="1">
      <w:pPr>
        <w:rPr>
          <w:rFonts w:ascii="Arial" w:hAnsi="Arial" w:eastAsia="Arial" w:cs="Arial"/>
          <w:color w:val="auto"/>
        </w:rPr>
      </w:pPr>
      <w:r w:rsidRPr="3378EA2B" w:rsidR="3378EA2B">
        <w:rPr>
          <w:rFonts w:ascii="Arial" w:hAnsi="Arial" w:eastAsia="Arial" w:cs="Arial"/>
          <w:b/>
          <w:color w:val="auto"/>
        </w:rPr>
        <w:t xml:space="preserve">- Anomalies inattendues : </w:t>
      </w:r>
      <w:r>
        <w:rPr>
          <w:rFonts w:ascii="Arial" w:hAnsi="Arial"/>
        </w:rPr>
        <w:t>[À compléter à l'étape 3]</w:t>
      </w:r>
    </w:p>
    <w:p xmlns:wp14="http://schemas.microsoft.com/office/word/2010/wordml" w:rsidP="3378EA2B" w14:paraId="723692B8" wp14:textId="77777777" wp14:noSpellErr="1">
      <w:pPr>
        <w:pStyle w:val="Heading1"/>
        <w:rPr>
          <w:rFonts w:ascii="Arial" w:hAnsi="Arial" w:eastAsia="Arial" w:cs="Arial"/>
          <w:color w:val="auto"/>
        </w:rPr>
      </w:pPr>
      <w:r w:rsidRPr="3378EA2B" w:rsidR="3378EA2B">
        <w:rPr>
          <w:rFonts w:ascii="Arial" w:hAnsi="Arial" w:eastAsia="Arial" w:cs="Arial"/>
          <w:color w:val="auto"/>
        </w:rPr>
        <w:t>5. Utilisation de l'IA et de la GenAI</w:t>
      </w:r>
    </w:p>
    <w:p xmlns:wp14="http://schemas.microsoft.com/office/word/2010/wordml" w:rsidP="3378EA2B" w14:paraId="67451E16" wp14:textId="77777777" wp14:noSpellErr="1">
      <w:pPr>
        <w:rPr>
          <w:rFonts w:ascii="Arial" w:hAnsi="Arial" w:eastAsia="Arial" w:cs="Arial"/>
          <w:color w:val="auto"/>
        </w:rPr>
      </w:pPr>
      <w:r w:rsidRPr="3378EA2B" w:rsidR="3378EA2B">
        <w:rPr>
          <w:rFonts w:ascii="Arial" w:hAnsi="Arial" w:eastAsia="Arial" w:cs="Arial"/>
          <w:color w:val="auto"/>
        </w:rPr>
        <w:t>Des outils d'IA générative ont servi à résumer le jeu de données, à proposer des stratégies d'imputation et à détecter des schémas. Cette section documente les prompts utilisés et les résultats obtenus.</w:t>
      </w:r>
    </w:p>
    <w:p xmlns:wp14="http://schemas.microsoft.com/office/word/2010/wordml" w:rsidP="3378EA2B" w14:paraId="080892BD" wp14:textId="77777777" wp14:noSpellErr="1">
      <w:pPr>
        <w:rPr>
          <w:rFonts w:ascii="Arial" w:hAnsi="Arial" w:eastAsia="Arial" w:cs="Arial"/>
          <w:color w:val="auto"/>
        </w:rPr>
      </w:pPr>
      <w:r w:rsidRPr="3378EA2B" w:rsidR="3378EA2B">
        <w:rPr>
          <w:rFonts w:ascii="Arial" w:hAnsi="Arial" w:eastAsia="Arial" w:cs="Arial"/>
          <w:color w:val="auto"/>
        </w:rPr>
        <w:t>Prompts utilisés :</w:t>
      </w:r>
    </w:p>
    <w:p xmlns:wp14="http://schemas.microsoft.com/office/word/2010/wordml" w:rsidP="3378EA2B" w14:paraId="4AF77594" wp14:textId="77777777" wp14:noSpellErr="1">
      <w:pPr>
        <w:rPr>
          <w:rFonts w:ascii="Arial" w:hAnsi="Arial" w:eastAsia="Arial" w:cs="Arial"/>
          <w:color w:val="auto"/>
        </w:rPr>
      </w:pPr>
      <w:r w:rsidRPr="3378EA2B" w:rsidR="3378EA2B">
        <w:rPr>
          <w:rFonts w:ascii="Arial" w:hAnsi="Arial" w:eastAsia="Arial" w:cs="Arial"/>
          <w:b/>
          <w:color w:val="auto"/>
        </w:rPr>
        <w:t xml:space="preserve">- Étape 1 : </w:t>
      </w:r>
      <w:r>
        <w:rPr>
          <w:rFonts w:ascii="Arial" w:hAnsi="Arial"/>
        </w:rPr>
        <w:t>« Résume les principaux schémas, les valeurs aberrantes et les valeurs manquantes de ce jeu de données. Mets en évidence ce qui pourrait poser problème pour la modélisation de la délinquance. »</w:t>
      </w:r>
    </w:p>
    <w:p xmlns:wp14="http://schemas.microsoft.com/office/word/2010/wordml" w:rsidP="3378EA2B" w14:paraId="3A924E4C" wp14:textId="77777777" wp14:noSpellErr="1">
      <w:pPr>
        <w:rPr>
          <w:rFonts w:ascii="Arial" w:hAnsi="Arial" w:eastAsia="Arial" w:cs="Arial"/>
          <w:color w:val="auto"/>
        </w:rPr>
      </w:pPr>
      <w:r w:rsidRPr="3378EA2B" w:rsidR="3378EA2B">
        <w:rPr>
          <w:rFonts w:ascii="Arial" w:hAnsi="Arial" w:eastAsia="Arial" w:cs="Arial"/>
          <w:b/>
          <w:color w:val="auto"/>
        </w:rPr>
        <w:t xml:space="preserve">- Étape 1 : </w:t>
      </w:r>
      <w:r>
        <w:rPr>
          <w:rFonts w:ascii="Arial" w:hAnsi="Arial"/>
        </w:rPr>
        <w:t>« Identifie les 3 variables les plus susceptibles de prédire la délinquance et justifie brièvement. »</w:t>
      </w:r>
    </w:p>
    <w:p w:rsidP="3378EA2B" w14:paraId="3A924E4C" w14:textId="77777777" w14:noSpellErr="1">
      <w:pPr>
        <w:rPr>
          <w:rFonts w:ascii="Arial" w:hAnsi="Arial" w:eastAsia="Arial" w:cs="Arial"/>
          <w:color w:val="auto"/>
        </w:rPr>
      </w:pPr>
      <w:r w:rsidRPr="3378EA2B" w:rsidR="3378EA2B">
        <w:rPr>
          <w:rFonts w:ascii="Arial" w:hAnsi="Arial" w:eastAsia="Arial" w:cs="Arial"/>
          <w:b/>
          <w:color w:val="auto"/>
        </w:rPr>
        <w:t xml:space="preserve">- Étape 1 : </w:t>
      </w:r>
      <w:r>
        <w:rPr>
          <w:rFonts w:ascii="Arial" w:hAnsi="Arial"/>
        </w:rPr>
        <w:t>« Vérifie la cohérence entre Missed_Payments et l'historique mensuel Month_1 à Month_6. »</w:t>
      </w:r>
    </w:p>
    <w:p xmlns:wp14="http://schemas.microsoft.com/office/word/2010/wordml" w:rsidP="3378EA2B" w14:paraId="1065B625" wp14:textId="77777777" wp14:noSpellErr="1">
      <w:pPr>
        <w:pStyle w:val="Heading1"/>
        <w:rPr>
          <w:rFonts w:ascii="Arial" w:hAnsi="Arial" w:eastAsia="Arial" w:cs="Arial"/>
          <w:color w:val="auto"/>
        </w:rPr>
      </w:pPr>
      <w:r w:rsidRPr="3378EA2B" w:rsidR="3378EA2B">
        <w:rPr>
          <w:rFonts w:ascii="Arial" w:hAnsi="Arial" w:eastAsia="Arial" w:cs="Arial"/>
          <w:color w:val="auto"/>
        </w:rPr>
        <w:t>6. Conclusion et prochaines étapes</w:t>
      </w:r>
    </w:p>
    <w:p w:rsidR="3378EA2B" w:rsidP="3378EA2B" w:rsidRDefault="3378EA2B" w14:paraId="67EEFEB3" w14:textId="298D9AE0">
      <w:pPr>
        <w:pStyle w:val="Normal"/>
        <w:suppressLineNumbers w:val="0"/>
        <w:bidi w:val="0"/>
        <w:spacing w:before="0" w:beforeAutospacing="off" w:after="200" w:afterAutospacing="off" w:line="276" w:lineRule="auto"/>
        <w:ind w:left="0" w:right="0"/>
        <w:jc w:val="left"/>
        <w:rPr>
          <w:rFonts w:ascii="Arial" w:hAnsi="Arial" w:eastAsia="Arial" w:cs="Arial"/>
          <w:color w:val="auto"/>
        </w:rPr>
      </w:pPr>
      <w:r w:rsidRPr="3378EA2B" w:rsidR="3378EA2B">
        <w:rPr>
          <w:rFonts w:ascii="Arial" w:hAnsi="Arial" w:eastAsia="Arial" w:cs="Arial"/>
          <w:color w:val="auto"/>
        </w:rPr>
        <w:t>[À compléter à l'étape 4]</w:t>
      </w:r>
    </w:p>
    <w:p w:rsidR="3378EA2B" w:rsidP="3378EA2B" w:rsidRDefault="3378EA2B" w14:paraId="4D5E0059" w14:textId="0C7C660A">
      <w:pPr>
        <w:pStyle w:val="Normal"/>
        <w:suppressLineNumbers w:val="0"/>
        <w:bidi w:val="0"/>
        <w:spacing w:before="0" w:beforeAutospacing="off" w:after="200" w:afterAutospacing="off" w:line="276" w:lineRule="auto"/>
        <w:ind w:left="0" w:right="0"/>
        <w:jc w:val="left"/>
        <w:rPr>
          <w:rFonts w:ascii="Arial" w:hAnsi="Arial" w:eastAsia="Arial" w:cs="Arial"/>
          <w:color w:val="auto"/>
        </w:rPr>
      </w:pPr>
    </w:p>
    <w:p w:rsidR="3378EA2B" w:rsidP="3378EA2B" w:rsidRDefault="3378EA2B" w14:paraId="473B3221" w14:textId="2B43D768">
      <w:pPr>
        <w:pStyle w:val="Normal"/>
        <w:suppressLineNumbers w:val="0"/>
        <w:bidi w:val="0"/>
        <w:spacing w:before="0" w:beforeAutospacing="off" w:after="200" w:afterAutospacing="off" w:line="276" w:lineRule="auto"/>
        <w:ind w:left="0" w:right="0"/>
        <w:jc w:val="left"/>
        <w:rPr>
          <w:rFonts w:ascii="Arial" w:hAnsi="Arial" w:eastAsia="Arial" w:cs="Arial"/>
          <w:color w:val="auto"/>
        </w:rPr>
      </w:pPr>
    </w:p>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378EA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9DDB7976-8890-4F3F-A184-4899E10CDAA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Tammy Tran</lastModifiedBy>
  <revision>2</revision>
  <dcterms:created xsi:type="dcterms:W3CDTF">2013-12-23T23:15:00.0000000Z</dcterms:created>
  <dcterms:modified xsi:type="dcterms:W3CDTF">2025-03-20T13:25:54.9940568Z</dcterms:modified>
  <category/>
</coreProperties>
</file>