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5C8B6" w14:textId="22779BCB" w:rsidR="00092AB6" w:rsidRPr="00B25EBE" w:rsidRDefault="00B25EBE" w:rsidP="00B25EBE">
      <w:pPr>
        <w:jc w:val="center"/>
        <w:rPr>
          <w:b/>
          <w:bCs/>
        </w:rPr>
      </w:pPr>
      <w:r w:rsidRPr="00B25EBE">
        <w:rPr>
          <w:b/>
          <w:bCs/>
        </w:rPr>
        <w:t>Szenario DBVO</w:t>
      </w:r>
    </w:p>
    <w:p w14:paraId="63524B23" w14:textId="62E212BB" w:rsidR="00B25EBE" w:rsidRPr="00794298" w:rsidRDefault="00794298" w:rsidP="00B25EBE">
      <w:pPr>
        <w:rPr>
          <w:b/>
          <w:bCs/>
        </w:rPr>
      </w:pPr>
      <w:r w:rsidRPr="00794298">
        <w:rPr>
          <w:b/>
          <w:bCs/>
        </w:rPr>
        <w:t>Anforderung:</w:t>
      </w:r>
    </w:p>
    <w:p w14:paraId="52187611" w14:textId="1A1DD10D" w:rsidR="00B25EBE" w:rsidRDefault="00794298" w:rsidP="00794298">
      <w:r>
        <w:t xml:space="preserve">Es soll eine Vorerkrankungsanfrage erzeugt werden, sofern die Voraussetzungen gemäß </w:t>
      </w:r>
      <w:r w:rsidR="00B25EBE">
        <w:t>Verfahrensbeschreibung zum DTA EEL</w:t>
      </w:r>
      <w:r>
        <w:t xml:space="preserve">, </w:t>
      </w:r>
      <w:r w:rsidR="00B25EBE">
        <w:t xml:space="preserve">Punkt 3.12 – DBVO – </w:t>
      </w:r>
      <w:r w:rsidR="00B25EBE" w:rsidRPr="00B25EBE">
        <w:t>Vorerkrankungszeiten</w:t>
      </w:r>
      <w:r>
        <w:t>, gegeben sind.</w:t>
      </w:r>
    </w:p>
    <w:tbl>
      <w:tblPr>
        <w:tblStyle w:val="Tabellenraster"/>
        <w:tblW w:w="0" w:type="auto"/>
        <w:tblLook w:val="04A0" w:firstRow="1" w:lastRow="0" w:firstColumn="1" w:lastColumn="0" w:noHBand="0" w:noVBand="1"/>
      </w:tblPr>
      <w:tblGrid>
        <w:gridCol w:w="9062"/>
      </w:tblGrid>
      <w:tr w:rsidR="00B25EBE" w14:paraId="345497FB" w14:textId="77777777" w:rsidTr="00B25EBE">
        <w:tc>
          <w:tcPr>
            <w:tcW w:w="9062" w:type="dxa"/>
          </w:tcPr>
          <w:p w14:paraId="01E5F5D0" w14:textId="77777777" w:rsidR="00794298" w:rsidRPr="00794298" w:rsidRDefault="00794298" w:rsidP="00B25EBE">
            <w:pPr>
              <w:rPr>
                <w:u w:val="single"/>
              </w:rPr>
            </w:pPr>
            <w:r w:rsidRPr="00794298">
              <w:rPr>
                <w:u w:val="single"/>
              </w:rPr>
              <w:t>Voraussetzung:</w:t>
            </w:r>
          </w:p>
          <w:p w14:paraId="6C635675" w14:textId="50A9170C" w:rsidR="00B25EBE" w:rsidRDefault="00B25EBE" w:rsidP="00B25EBE">
            <w:r w:rsidRPr="00B25EBE">
              <w:t xml:space="preserve">Die Vorerkrankungsanfrage (3.1.18 „Abgabegrund“ = „41“) darf nur dann durch den Arbeitgeber ausgelöst werden, wenn </w:t>
            </w:r>
          </w:p>
          <w:p w14:paraId="16D22C2D" w14:textId="77777777" w:rsidR="00B25EBE" w:rsidRDefault="00B25EBE" w:rsidP="00B25EBE"/>
          <w:p w14:paraId="41853B28" w14:textId="190F33B2" w:rsidR="00B25EBE" w:rsidRPr="00B25EBE" w:rsidRDefault="00B25EBE" w:rsidP="00B25EBE">
            <w:pPr>
              <w:rPr>
                <w:color w:val="FF0000"/>
              </w:rPr>
            </w:pPr>
            <w:r w:rsidRPr="00B25EBE">
              <w:t xml:space="preserve">• </w:t>
            </w:r>
            <w:r w:rsidRPr="00B25EBE">
              <w:rPr>
                <w:color w:val="FF0000"/>
              </w:rPr>
              <w:t xml:space="preserve">dem Arbeitgeber für die aktuelle Arbeitsunfähigkeit eine Arbeitsunfähigkeitsbescheinigung vorliegt, </w:t>
            </w:r>
          </w:p>
          <w:p w14:paraId="0E1A111D" w14:textId="77777777" w:rsidR="00B25EBE" w:rsidRPr="00B25EBE" w:rsidRDefault="00B25EBE" w:rsidP="00B25EBE">
            <w:pPr>
              <w:rPr>
                <w:color w:val="FF0000"/>
              </w:rPr>
            </w:pPr>
          </w:p>
          <w:p w14:paraId="429528FE" w14:textId="7CF56D2A" w:rsidR="00B25EBE" w:rsidRPr="00B25EBE" w:rsidRDefault="00B25EBE" w:rsidP="00B25EBE">
            <w:pPr>
              <w:rPr>
                <w:color w:val="FF0000"/>
              </w:rPr>
            </w:pPr>
            <w:r w:rsidRPr="00B25EBE">
              <w:rPr>
                <w:color w:val="FF0000"/>
              </w:rPr>
              <w:t>• zusätzlich in den letzten 6 Monaten vor Beginn der aktuellen Arbeitsunfähigkeit mindestens eine bescheinigte</w:t>
            </w:r>
            <w:r w:rsidR="003334B2">
              <w:rPr>
                <w:color w:val="FF0000"/>
              </w:rPr>
              <w:t xml:space="preserve"> </w:t>
            </w:r>
            <w:r w:rsidRPr="00B25EBE">
              <w:rPr>
                <w:color w:val="FF0000"/>
              </w:rPr>
              <w:t>potentielle Vorerkrankung in Bezug auf die aktuelle Arbeitsunfähigkeit im Datenbestand vorliegt und</w:t>
            </w:r>
          </w:p>
          <w:p w14:paraId="098C365C" w14:textId="77777777" w:rsidR="00B25EBE" w:rsidRDefault="00B25EBE" w:rsidP="00B25EBE"/>
          <w:p w14:paraId="5D75B64A" w14:textId="6E69E296" w:rsidR="00B25EBE" w:rsidRPr="00B25EBE" w:rsidRDefault="00B25EBE" w:rsidP="00B25EBE">
            <w:pPr>
              <w:rPr>
                <w:color w:val="156082" w:themeColor="accent1"/>
              </w:rPr>
            </w:pPr>
            <w:r w:rsidRPr="00B25EBE">
              <w:t xml:space="preserve">• </w:t>
            </w:r>
            <w:r w:rsidRPr="00B25EBE">
              <w:rPr>
                <w:color w:val="156082" w:themeColor="accent1"/>
              </w:rPr>
              <w:t>die kumulierten Zeiten aller potentiellen Vorerkrankungen in den letzten 12 Monaten zusammen mit der aktuellen Arbeitsunfähigkeit zum Zeitpunkt der Meldung mindestens 30 Tage umfassen. Werden im Entgeltabrechnungssystem die Fehlzeiten mit einem offenen Ende verwaltet, ist zur Prüfung der Frist die AU mit einer Dauer von einer Woche in die Zukunft ab dem Tagesdatum zu beurteilen.</w:t>
            </w:r>
          </w:p>
          <w:p w14:paraId="1184CF5B" w14:textId="77777777" w:rsidR="00B25EBE" w:rsidRDefault="00B25EBE" w:rsidP="00B25EBE"/>
          <w:p w14:paraId="0E1FD67A" w14:textId="77777777" w:rsidR="00B25EBE" w:rsidRDefault="00B25EBE" w:rsidP="00B25EBE">
            <w:r w:rsidRPr="00B25EBE">
              <w:t>Als „bescheinigte“ Arbeitsunfähigkeitszeiten gelten auch die im elektronischen Arbeitsunfähigkeitsverfahren übermittelten Datensätze.</w:t>
            </w:r>
          </w:p>
          <w:p w14:paraId="52048943" w14:textId="77777777" w:rsidR="00F71EE9" w:rsidRDefault="00F71EE9" w:rsidP="00B25EBE"/>
          <w:p w14:paraId="39740E47" w14:textId="7402D396" w:rsidR="00F71EE9" w:rsidRDefault="00F71EE9" w:rsidP="00B25EBE">
            <w:r w:rsidRPr="00F71EE9">
              <w:t xml:space="preserve">Bei der Anfrage sollen durch den Arbeitgeber möglichst alle potentiellen Vorerkrankungen angegeben werden, es muss mindestens eine Vorerkrankung angegeben sein. Es ist daher nicht erforderlich, dass die übermittelten kumulierten Zeiten aller potentiellen Vorerkrankungen zusammen mit der aktuellen Arbeitsunfähigkeit mindestens 30 Tage umfassen, systemseitig müssen jedoch weiterhin zusammen mit der aktuellen Arbeitsunfähigkeit zum Zeitpunkt der Meldung mindestens 30 Tage vorliegen. </w:t>
            </w:r>
            <w:r w:rsidRPr="002E2867">
              <w:rPr>
                <w:color w:val="A02B93" w:themeColor="accent5"/>
              </w:rPr>
              <w:t>Dies bedeutet, dass möglichst alle Vorerkrankungen übermittelt werden, bei welchen zwischen dem Ende der vorhergehenden Erkrankung und dem Beginn der nachgehenden Erkrankung nicht mindestens 6 Monate vergangen sind.</w:t>
            </w:r>
            <w:r w:rsidRPr="00F71EE9">
              <w:t xml:space="preserve"> Hierbei ist bis zur erstmalig bescheinigten Erkrankung zurückzugehen (hierfür gilt keine zeitliche Begrenzung), welche keine Vorerkrankung innerhalb von 6 Monaten aufweist. Sofern der Arbeitnehmer aufgrund der Regelung im Entgeltfortzahlungsgesetz sich ohne Arbeitsunfähigkeitsbescheinigung krankgemeldet hat, kann die Krankenkasse keine Beurteilung auf Anrechnung als Vorerkrankung vornehmen, da ihr keine Daten vorliegen. Schließt sich keine bescheinigte Arbeitsunfähigkeit nahtlos an diese Zeiten an (Kurz-Arbeitsunfähigkeit), sind diese Zeiten nicht als potentielle Vorerkrankung zu übermitteln.</w:t>
            </w:r>
          </w:p>
        </w:tc>
      </w:tr>
    </w:tbl>
    <w:p w14:paraId="7AA748C8" w14:textId="17B4B39B" w:rsidR="00C76C8B" w:rsidRDefault="00C76C8B" w:rsidP="00B25EBE"/>
    <w:p w14:paraId="0A5B062C" w14:textId="77777777" w:rsidR="00C76C8B" w:rsidRDefault="00C76C8B">
      <w:r>
        <w:br w:type="page"/>
      </w:r>
    </w:p>
    <w:p w14:paraId="27E1ACF3" w14:textId="77777777" w:rsidR="00B25EBE" w:rsidRDefault="00B25EBE" w:rsidP="00B25EBE"/>
    <w:p w14:paraId="41402EE8" w14:textId="6E783EF2" w:rsidR="00B25EBE" w:rsidRDefault="00794298" w:rsidP="00794298">
      <w:r>
        <w:t xml:space="preserve">Ergänzende </w:t>
      </w:r>
      <w:r w:rsidR="00B25EBE">
        <w:t>Kriterien zum DBVO</w:t>
      </w:r>
      <w:r>
        <w:t>, auf dessen Basis die Prüfung vorgenommen werden kann:</w:t>
      </w:r>
    </w:p>
    <w:tbl>
      <w:tblPr>
        <w:tblStyle w:val="Tabellenraster"/>
        <w:tblW w:w="0" w:type="auto"/>
        <w:tblLook w:val="04A0" w:firstRow="1" w:lastRow="0" w:firstColumn="1" w:lastColumn="0" w:noHBand="0" w:noVBand="1"/>
      </w:tblPr>
      <w:tblGrid>
        <w:gridCol w:w="9062"/>
      </w:tblGrid>
      <w:tr w:rsidR="00B25EBE" w14:paraId="218BC11E" w14:textId="77777777" w:rsidTr="00B25EBE">
        <w:tc>
          <w:tcPr>
            <w:tcW w:w="9062" w:type="dxa"/>
          </w:tcPr>
          <w:p w14:paraId="0A61D7F6" w14:textId="050B4451" w:rsidR="00B25EBE" w:rsidRPr="00B25EBE" w:rsidRDefault="00B25EBE" w:rsidP="0013742B">
            <w:pPr>
              <w:rPr>
                <w:color w:val="FF0000"/>
              </w:rPr>
            </w:pPr>
            <w:r w:rsidRPr="00B25EBE">
              <w:rPr>
                <w:color w:val="FF0000"/>
              </w:rPr>
              <w:t>f41c7278-b5a5-4ec3-b321-39bca5c3aeeb</w:t>
            </w:r>
          </w:p>
          <w:p w14:paraId="2C6D8FD4" w14:textId="77777777" w:rsidR="00B25EBE" w:rsidRPr="00B25EBE" w:rsidRDefault="00B25EBE" w:rsidP="0013742B">
            <w:pPr>
              <w:rPr>
                <w:color w:val="FF0000"/>
              </w:rPr>
            </w:pPr>
          </w:p>
          <w:p w14:paraId="524B710C" w14:textId="77777777" w:rsidR="00B25EBE" w:rsidRDefault="00B25EBE" w:rsidP="0013742B">
            <w:pPr>
              <w:rPr>
                <w:color w:val="FF0000"/>
              </w:rPr>
            </w:pPr>
            <w:r w:rsidRPr="00B25EBE">
              <w:rPr>
                <w:color w:val="FF0000"/>
              </w:rPr>
              <w:t>Es ist systemseitig sichergestellt, dass eine Meldung mit Abgabegrund "41" nur erzeugt werden kann, wenn sowohl die aktuelle Arbeitsunfähigkeit als auch mindestens eine vorherige Arbeitsunfähigkeit attestiert sind.</w:t>
            </w:r>
          </w:p>
          <w:p w14:paraId="66A6A16D" w14:textId="18ACE148" w:rsidR="00210714" w:rsidRPr="00B25EBE" w:rsidRDefault="00210714" w:rsidP="0013742B">
            <w:pPr>
              <w:rPr>
                <w:color w:val="FF0000"/>
              </w:rPr>
            </w:pPr>
          </w:p>
        </w:tc>
      </w:tr>
      <w:tr w:rsidR="00B25EBE" w14:paraId="16F450EF" w14:textId="77777777" w:rsidTr="00B25EBE">
        <w:tc>
          <w:tcPr>
            <w:tcW w:w="9062" w:type="dxa"/>
          </w:tcPr>
          <w:p w14:paraId="66C41945" w14:textId="77777777" w:rsidR="00B25EBE" w:rsidRPr="00B25EBE" w:rsidRDefault="00B25EBE" w:rsidP="00B25EBE">
            <w:pPr>
              <w:rPr>
                <w:color w:val="FF0000"/>
              </w:rPr>
            </w:pPr>
            <w:r w:rsidRPr="00B25EBE">
              <w:rPr>
                <w:color w:val="FF0000"/>
              </w:rPr>
              <w:t>0cefe80e-4fd9-41e1-be4f-3ae1ecbde646</w:t>
            </w:r>
          </w:p>
          <w:p w14:paraId="06EE247C" w14:textId="77777777" w:rsidR="00B25EBE" w:rsidRPr="00B25EBE" w:rsidRDefault="00B25EBE" w:rsidP="00B25EBE">
            <w:pPr>
              <w:rPr>
                <w:color w:val="FF0000"/>
              </w:rPr>
            </w:pPr>
          </w:p>
          <w:p w14:paraId="39B3A8B6" w14:textId="77777777" w:rsidR="00B25EBE" w:rsidRDefault="00B25EBE" w:rsidP="00B25EBE">
            <w:pPr>
              <w:rPr>
                <w:color w:val="FF0000"/>
              </w:rPr>
            </w:pPr>
            <w:r w:rsidRPr="00B25EBE">
              <w:rPr>
                <w:color w:val="FF0000"/>
              </w:rPr>
              <w:t>Es ist maschinell sichergestellt, dass die Meldung mit Abgabegrund "41" nur erzeugt werden kann, wenn zwischen dem Beginn der aktuellen Arbeitsunfähigkeit und dem Ende der letzten attestierten Arbeitsunfähigkeit nicht mehr als 6 Monate liegen.</w:t>
            </w:r>
          </w:p>
          <w:p w14:paraId="2672A36D" w14:textId="146B2A4E" w:rsidR="00210714" w:rsidRPr="00B25EBE" w:rsidRDefault="00210714" w:rsidP="00B25EBE">
            <w:pPr>
              <w:rPr>
                <w:color w:val="FF0000"/>
              </w:rPr>
            </w:pPr>
          </w:p>
        </w:tc>
      </w:tr>
      <w:tr w:rsidR="00B25EBE" w14:paraId="36A215F5" w14:textId="77777777" w:rsidTr="00B25EBE">
        <w:tc>
          <w:tcPr>
            <w:tcW w:w="9062" w:type="dxa"/>
          </w:tcPr>
          <w:p w14:paraId="036D1B85" w14:textId="534A2B13" w:rsidR="00210714" w:rsidRPr="002E2867" w:rsidRDefault="00210714" w:rsidP="00B25EBE">
            <w:pPr>
              <w:rPr>
                <w:color w:val="A02B93" w:themeColor="accent5"/>
              </w:rPr>
            </w:pPr>
            <w:r w:rsidRPr="002E2867">
              <w:rPr>
                <w:color w:val="A02B93" w:themeColor="accent5"/>
              </w:rPr>
              <w:t xml:space="preserve">aade0289-e8f9-4e12-9c49-464cf6cd0789 = </w:t>
            </w:r>
            <w:r w:rsidRPr="002E2867">
              <w:rPr>
                <w:b/>
                <w:bCs/>
                <w:color w:val="A02B93" w:themeColor="accent5"/>
              </w:rPr>
              <w:t>Daumenkriterium</w:t>
            </w:r>
          </w:p>
          <w:p w14:paraId="009CD3B1" w14:textId="77777777" w:rsidR="00210714" w:rsidRPr="002E2867" w:rsidRDefault="00210714" w:rsidP="00B25EBE">
            <w:pPr>
              <w:rPr>
                <w:color w:val="A02B93" w:themeColor="accent5"/>
              </w:rPr>
            </w:pPr>
          </w:p>
          <w:p w14:paraId="33DDB18D" w14:textId="77777777" w:rsidR="00210714" w:rsidRPr="002E2867" w:rsidRDefault="00210714" w:rsidP="00B25EBE">
            <w:pPr>
              <w:rPr>
                <w:color w:val="A02B93" w:themeColor="accent5"/>
              </w:rPr>
            </w:pPr>
            <w:r w:rsidRPr="002E2867">
              <w:rPr>
                <w:color w:val="A02B93" w:themeColor="accent5"/>
              </w:rPr>
              <w:t>AU-Zeiten vor Beginn der aktuellen Arbeitsunfähigkeit werden nur dann in die Meldung mit Abgabegrund "41" aufgenommen, wenn jeweils zwischen dem Beginn einer AU-Zeit und dem Ende der vorhergehenden AU-Zeit nicht mehr als 6 Monate liegen.</w:t>
            </w:r>
          </w:p>
          <w:p w14:paraId="5EE29CB1" w14:textId="4224CBD7" w:rsidR="00210714" w:rsidRPr="00B25EBE" w:rsidRDefault="00210714" w:rsidP="00B25EBE">
            <w:pPr>
              <w:rPr>
                <w:color w:val="FF0000"/>
              </w:rPr>
            </w:pPr>
          </w:p>
        </w:tc>
      </w:tr>
      <w:tr w:rsidR="00C76C8B" w14:paraId="65DF3DC3" w14:textId="77777777" w:rsidTr="00B25EBE">
        <w:tc>
          <w:tcPr>
            <w:tcW w:w="9062" w:type="dxa"/>
          </w:tcPr>
          <w:p w14:paraId="201A3686" w14:textId="77777777" w:rsidR="00C76C8B" w:rsidRDefault="00C76C8B" w:rsidP="00C76C8B">
            <w:pPr>
              <w:rPr>
                <w:color w:val="156082" w:themeColor="accent1"/>
              </w:rPr>
            </w:pPr>
            <w:r w:rsidRPr="00255D35">
              <w:rPr>
                <w:color w:val="156082" w:themeColor="accent1"/>
              </w:rPr>
              <w:t>9c8c9b58-4d0f-4066-98ac-973095418d63</w:t>
            </w:r>
          </w:p>
          <w:p w14:paraId="28AA681B" w14:textId="77777777" w:rsidR="00C76C8B" w:rsidRPr="00B25EBE" w:rsidRDefault="00C76C8B" w:rsidP="00C76C8B">
            <w:pPr>
              <w:rPr>
                <w:color w:val="156082" w:themeColor="accent1"/>
              </w:rPr>
            </w:pPr>
          </w:p>
          <w:p w14:paraId="0D6B3BBB" w14:textId="44090B70" w:rsidR="00C76C8B" w:rsidRPr="00C76C8B" w:rsidRDefault="00C76C8B" w:rsidP="00B25EBE">
            <w:pPr>
              <w:rPr>
                <w:color w:val="156082" w:themeColor="accent1"/>
              </w:rPr>
            </w:pPr>
            <w:r w:rsidRPr="00255D35">
              <w:rPr>
                <w:color w:val="156082" w:themeColor="accent1"/>
              </w:rPr>
              <w:t>Es ist systemseitig sichergestellt, dass eine Meldung mit Abgabegrund "41" nur erzeugt werden kann, wenn die systemseitig vorliegenden Vorerkrankungszeiten zusammen mit der aktuellen AU-Zeit mindestens 30 Tage umfassen.</w:t>
            </w:r>
          </w:p>
        </w:tc>
      </w:tr>
    </w:tbl>
    <w:p w14:paraId="4202D459" w14:textId="1E236114" w:rsidR="00C4132D" w:rsidRDefault="00C4132D" w:rsidP="00B25EBE"/>
    <w:p w14:paraId="6C50F652" w14:textId="5270E544" w:rsidR="00C4132D" w:rsidRPr="00C4132D" w:rsidRDefault="00C4132D" w:rsidP="00B25EBE">
      <w:pPr>
        <w:rPr>
          <w:b/>
          <w:bCs/>
        </w:rPr>
      </w:pPr>
      <w:r w:rsidRPr="00C4132D">
        <w:rPr>
          <w:b/>
          <w:bCs/>
        </w:rPr>
        <w:t>Ergebnis:</w:t>
      </w:r>
    </w:p>
    <w:p w14:paraId="4E6EA11F" w14:textId="49EE7C2C" w:rsidR="00C4132D" w:rsidRDefault="00C4132D" w:rsidP="00B25EBE">
      <w:r>
        <w:t xml:space="preserve">Es wird ein Testfall erwartet, der </w:t>
      </w:r>
      <w:r w:rsidR="00794298">
        <w:t>aufgrund der vorgenannten Anforderungen eine korrekte Vorerkrankungsanfrage erstellt. Die Vorerkrankungsanfrage wird über das Entgeltabrechnungsprogramm korrekt erstellt und an die zuständige Krankenkasse übermittelt.</w:t>
      </w:r>
    </w:p>
    <w:p w14:paraId="64767B36" w14:textId="77777777" w:rsidR="00794298" w:rsidRDefault="00794298" w:rsidP="00B25EBE"/>
    <w:p w14:paraId="30466CC9" w14:textId="42C3E98C" w:rsidR="00794298" w:rsidRDefault="00794298" w:rsidP="00B25EBE">
      <w:r>
        <w:t xml:space="preserve">Siehe auch </w:t>
      </w:r>
      <w:r w:rsidRPr="000B1C31">
        <w:rPr>
          <w:u w:val="single"/>
        </w:rPr>
        <w:t>Hinweise zur Testkonstellation EEL-Anwendungsprogramme</w:t>
      </w:r>
    </w:p>
    <w:sectPr w:rsidR="00794298">
      <w:headerReference w:type="even" r:id="rId6"/>
      <w:headerReference w:type="default" r:id="rId7"/>
      <w:headerReference w:type="firs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FD46" w14:textId="77777777" w:rsidR="00B26597" w:rsidRDefault="00B26597" w:rsidP="00B25EBE">
      <w:pPr>
        <w:spacing w:after="0" w:line="240" w:lineRule="auto"/>
      </w:pPr>
      <w:r>
        <w:separator/>
      </w:r>
    </w:p>
  </w:endnote>
  <w:endnote w:type="continuationSeparator" w:id="0">
    <w:p w14:paraId="6020380E" w14:textId="77777777" w:rsidR="00B26597" w:rsidRDefault="00B26597" w:rsidP="00B25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4796" w14:textId="77777777" w:rsidR="00B26597" w:rsidRDefault="00B26597" w:rsidP="00B25EBE">
      <w:pPr>
        <w:spacing w:after="0" w:line="240" w:lineRule="auto"/>
      </w:pPr>
      <w:r>
        <w:separator/>
      </w:r>
    </w:p>
  </w:footnote>
  <w:footnote w:type="continuationSeparator" w:id="0">
    <w:p w14:paraId="7D442671" w14:textId="77777777" w:rsidR="00B26597" w:rsidRDefault="00B26597" w:rsidP="00B25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B745C" w14:textId="6D84B409" w:rsidR="00B25EBE" w:rsidRDefault="00B25EBE">
    <w:pPr>
      <w:pStyle w:val="Kopfzeile"/>
    </w:pPr>
    <w:r>
      <w:rPr>
        <w:noProof/>
      </w:rPr>
      <mc:AlternateContent>
        <mc:Choice Requires="wps">
          <w:drawing>
            <wp:anchor distT="0" distB="0" distL="0" distR="0" simplePos="0" relativeHeight="251659264" behindDoc="0" locked="0" layoutInCell="1" allowOverlap="1" wp14:anchorId="16FBB0A9" wp14:editId="02CD96AB">
              <wp:simplePos x="635" y="635"/>
              <wp:positionH relativeFrom="page">
                <wp:align>left</wp:align>
              </wp:positionH>
              <wp:positionV relativeFrom="page">
                <wp:align>top</wp:align>
              </wp:positionV>
              <wp:extent cx="675005" cy="370205"/>
              <wp:effectExtent l="0" t="0" r="10795" b="10795"/>
              <wp:wrapNone/>
              <wp:docPr id="1878816490" name="Textfeld 2" descr="INTER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5005" cy="370205"/>
                      </a:xfrm>
                      <a:prstGeom prst="rect">
                        <a:avLst/>
                      </a:prstGeom>
                      <a:noFill/>
                      <a:ln>
                        <a:noFill/>
                      </a:ln>
                    </wps:spPr>
                    <wps:txbx>
                      <w:txbxContent>
                        <w:p w14:paraId="17DFE44B" w14:textId="0345D164" w:rsidR="00B25EBE" w:rsidRPr="00B25EBE" w:rsidRDefault="00B25EBE" w:rsidP="00B25EBE">
                          <w:pPr>
                            <w:spacing w:after="0"/>
                            <w:rPr>
                              <w:rFonts w:ascii="Aptos" w:eastAsia="Aptos" w:hAnsi="Aptos" w:cs="Aptos"/>
                              <w:noProof/>
                              <w:color w:val="000000"/>
                              <w:sz w:val="20"/>
                              <w:szCs w:val="20"/>
                            </w:rPr>
                          </w:pPr>
                          <w:r w:rsidRPr="00B25EBE">
                            <w:rPr>
                              <w:rFonts w:ascii="Aptos" w:eastAsia="Aptos" w:hAnsi="Aptos" w:cs="Aptos"/>
                              <w:noProof/>
                              <w:color w:val="000000"/>
                              <w:sz w:val="20"/>
                              <w:szCs w:val="20"/>
                            </w:rPr>
                            <w:t>INTERN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FBB0A9" id="_x0000_t202" coordsize="21600,21600" o:spt="202" path="m,l,21600r21600,l21600,xe">
              <v:stroke joinstyle="miter"/>
              <v:path gradientshapeok="t" o:connecttype="rect"/>
            </v:shapetype>
            <v:shape id="Textfeld 2" o:spid="_x0000_s1026" type="#_x0000_t202" alt="INTERN" style="position:absolute;margin-left:0;margin-top:0;width:53.1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" filled="f" stroked="f">
              <v:textbox style="mso-fit-shape-to-text:t" inset="20pt,15pt,0,0">
                <w:txbxContent>
                  <w:p w14:paraId="17DFE44B" w14:textId="0345D164" w:rsidR="00B25EBE" w:rsidRPr="00B25EBE" w:rsidRDefault="00B25EBE" w:rsidP="00B25EBE">
                    <w:pPr>
                      <w:spacing w:after="0"/>
                      <w:rPr>
                        <w:rFonts w:ascii="Aptos" w:eastAsia="Aptos" w:hAnsi="Aptos" w:cs="Aptos"/>
                        <w:noProof/>
                        <w:color w:val="000000"/>
                        <w:sz w:val="20"/>
                        <w:szCs w:val="20"/>
                      </w:rPr>
                    </w:pPr>
                    <w:r w:rsidRPr="00B25EBE">
                      <w:rPr>
                        <w:rFonts w:ascii="Aptos" w:eastAsia="Aptos" w:hAnsi="Aptos" w:cs="Aptos"/>
                        <w:noProof/>
                        <w:color w:val="000000"/>
                        <w:sz w:val="20"/>
                        <w:szCs w:val="20"/>
                      </w:rPr>
                      <w:t>INTERN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DE5D" w14:textId="0E2E84E3" w:rsidR="00B25EBE" w:rsidRDefault="00B25EBE">
    <w:pPr>
      <w:pStyle w:val="Kopfzeile"/>
    </w:pPr>
    <w:r>
      <w:rPr>
        <w:noProof/>
      </w:rPr>
      <mc:AlternateContent>
        <mc:Choice Requires="wps">
          <w:drawing>
            <wp:anchor distT="0" distB="0" distL="0" distR="0" simplePos="0" relativeHeight="251660288" behindDoc="0" locked="0" layoutInCell="1" allowOverlap="1" wp14:anchorId="29ACBDC6" wp14:editId="2B805326">
              <wp:simplePos x="900953" y="448235"/>
              <wp:positionH relativeFrom="page">
                <wp:align>left</wp:align>
              </wp:positionH>
              <wp:positionV relativeFrom="page">
                <wp:align>top</wp:align>
              </wp:positionV>
              <wp:extent cx="675005" cy="370205"/>
              <wp:effectExtent l="0" t="0" r="10795" b="10795"/>
              <wp:wrapNone/>
              <wp:docPr id="376232422" name="Textfeld 3" descr="INTER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5005" cy="370205"/>
                      </a:xfrm>
                      <a:prstGeom prst="rect">
                        <a:avLst/>
                      </a:prstGeom>
                      <a:noFill/>
                      <a:ln>
                        <a:noFill/>
                      </a:ln>
                    </wps:spPr>
                    <wps:txbx>
                      <w:txbxContent>
                        <w:p w14:paraId="21766F91" w14:textId="57A2DF46" w:rsidR="00B25EBE" w:rsidRPr="00B25EBE" w:rsidRDefault="00B25EBE" w:rsidP="00B25EBE">
                          <w:pPr>
                            <w:spacing w:after="0"/>
                            <w:rPr>
                              <w:rFonts w:ascii="Aptos" w:eastAsia="Aptos" w:hAnsi="Aptos" w:cs="Aptos"/>
                              <w:noProof/>
                              <w:color w:val="000000"/>
                              <w:sz w:val="20"/>
                              <w:szCs w:val="20"/>
                            </w:rPr>
                          </w:pPr>
                          <w:r w:rsidRPr="00B25EBE">
                            <w:rPr>
                              <w:rFonts w:ascii="Aptos" w:eastAsia="Aptos" w:hAnsi="Aptos" w:cs="Aptos"/>
                              <w:noProof/>
                              <w:color w:val="000000"/>
                              <w:sz w:val="20"/>
                              <w:szCs w:val="20"/>
                            </w:rPr>
                            <w:t>INTERN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ACBDC6" id="_x0000_t202" coordsize="21600,21600" o:spt="202" path="m,l,21600r21600,l21600,xe">
              <v:stroke joinstyle="miter"/>
              <v:path gradientshapeok="t" o:connecttype="rect"/>
            </v:shapetype>
            <v:shape id="Textfeld 3" o:spid="_x0000_s1027" type="#_x0000_t202" alt="INTERN" style="position:absolute;margin-left:0;margin-top:0;width:53.1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" filled="f" stroked="f">
              <v:textbox style="mso-fit-shape-to-text:t" inset="20pt,15pt,0,0">
                <w:txbxContent>
                  <w:p w14:paraId="21766F91" w14:textId="57A2DF46" w:rsidR="00B25EBE" w:rsidRPr="00B25EBE" w:rsidRDefault="00B25EBE" w:rsidP="00B25EBE">
                    <w:pPr>
                      <w:spacing w:after="0"/>
                      <w:rPr>
                        <w:rFonts w:ascii="Aptos" w:eastAsia="Aptos" w:hAnsi="Aptos" w:cs="Aptos"/>
                        <w:noProof/>
                        <w:color w:val="000000"/>
                        <w:sz w:val="20"/>
                        <w:szCs w:val="20"/>
                      </w:rPr>
                    </w:pPr>
                    <w:r w:rsidRPr="00B25EBE">
                      <w:rPr>
                        <w:rFonts w:ascii="Aptos" w:eastAsia="Aptos" w:hAnsi="Aptos" w:cs="Aptos"/>
                        <w:noProof/>
                        <w:color w:val="000000"/>
                        <w:sz w:val="20"/>
                        <w:szCs w:val="20"/>
                      </w:rPr>
                      <w:t>INTERN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DE85" w14:textId="08E5DF78" w:rsidR="00B25EBE" w:rsidRDefault="00B25EBE">
    <w:pPr>
      <w:pStyle w:val="Kopfzeile"/>
    </w:pPr>
    <w:r>
      <w:rPr>
        <w:noProof/>
      </w:rPr>
      <mc:AlternateContent>
        <mc:Choice Requires="wps">
          <w:drawing>
            <wp:anchor distT="0" distB="0" distL="0" distR="0" simplePos="0" relativeHeight="251658240" behindDoc="0" locked="0" layoutInCell="1" allowOverlap="1" wp14:anchorId="75BAC626" wp14:editId="30686376">
              <wp:simplePos x="635" y="635"/>
              <wp:positionH relativeFrom="page">
                <wp:align>left</wp:align>
              </wp:positionH>
              <wp:positionV relativeFrom="page">
                <wp:align>top</wp:align>
              </wp:positionV>
              <wp:extent cx="675005" cy="370205"/>
              <wp:effectExtent l="0" t="0" r="10795" b="10795"/>
              <wp:wrapNone/>
              <wp:docPr id="356285998" name="Textfeld 1" descr="INTER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5005" cy="370205"/>
                      </a:xfrm>
                      <a:prstGeom prst="rect">
                        <a:avLst/>
                      </a:prstGeom>
                      <a:noFill/>
                      <a:ln>
                        <a:noFill/>
                      </a:ln>
                    </wps:spPr>
                    <wps:txbx>
                      <w:txbxContent>
                        <w:p w14:paraId="0EB07C0A" w14:textId="23933811" w:rsidR="00B25EBE" w:rsidRPr="00B25EBE" w:rsidRDefault="00B25EBE" w:rsidP="00B25EBE">
                          <w:pPr>
                            <w:spacing w:after="0"/>
                            <w:rPr>
                              <w:rFonts w:ascii="Aptos" w:eastAsia="Aptos" w:hAnsi="Aptos" w:cs="Aptos"/>
                              <w:noProof/>
                              <w:color w:val="000000"/>
                              <w:sz w:val="20"/>
                              <w:szCs w:val="20"/>
                            </w:rPr>
                          </w:pPr>
                          <w:r w:rsidRPr="00B25EBE">
                            <w:rPr>
                              <w:rFonts w:ascii="Aptos" w:eastAsia="Aptos" w:hAnsi="Aptos" w:cs="Aptos"/>
                              <w:noProof/>
                              <w:color w:val="000000"/>
                              <w:sz w:val="20"/>
                              <w:szCs w:val="20"/>
                            </w:rPr>
                            <w:t>INTERN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BAC626" id="_x0000_t202" coordsize="21600,21600" o:spt="202" path="m,l,21600r21600,l21600,xe">
              <v:stroke joinstyle="miter"/>
              <v:path gradientshapeok="t" o:connecttype="rect"/>
            </v:shapetype>
            <v:shape id="Textfeld 1" o:spid="_x0000_s1028" type="#_x0000_t202" alt="INTERN" style="position:absolute;margin-left:0;margin-top:0;width:53.1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" filled="f" stroked="f">
              <v:textbox style="mso-fit-shape-to-text:t" inset="20pt,15pt,0,0">
                <w:txbxContent>
                  <w:p w14:paraId="0EB07C0A" w14:textId="23933811" w:rsidR="00B25EBE" w:rsidRPr="00B25EBE" w:rsidRDefault="00B25EBE" w:rsidP="00B25EBE">
                    <w:pPr>
                      <w:spacing w:after="0"/>
                      <w:rPr>
                        <w:rFonts w:ascii="Aptos" w:eastAsia="Aptos" w:hAnsi="Aptos" w:cs="Aptos"/>
                        <w:noProof/>
                        <w:color w:val="000000"/>
                        <w:sz w:val="20"/>
                        <w:szCs w:val="20"/>
                      </w:rPr>
                    </w:pPr>
                    <w:r w:rsidRPr="00B25EBE">
                      <w:rPr>
                        <w:rFonts w:ascii="Aptos" w:eastAsia="Aptos" w:hAnsi="Aptos" w:cs="Aptos"/>
                        <w:noProof/>
                        <w:color w:val="000000"/>
                        <w:sz w:val="20"/>
                        <w:szCs w:val="20"/>
                      </w:rPr>
                      <w:t>INTERN</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BE"/>
    <w:rsid w:val="0004633C"/>
    <w:rsid w:val="00092AB6"/>
    <w:rsid w:val="000B5CFA"/>
    <w:rsid w:val="0010178C"/>
    <w:rsid w:val="0017332B"/>
    <w:rsid w:val="00210714"/>
    <w:rsid w:val="00255D35"/>
    <w:rsid w:val="002C020C"/>
    <w:rsid w:val="002E2867"/>
    <w:rsid w:val="003334B2"/>
    <w:rsid w:val="00455409"/>
    <w:rsid w:val="006910A4"/>
    <w:rsid w:val="006C655A"/>
    <w:rsid w:val="0071011E"/>
    <w:rsid w:val="00787193"/>
    <w:rsid w:val="00794298"/>
    <w:rsid w:val="009131C8"/>
    <w:rsid w:val="009816DE"/>
    <w:rsid w:val="00A357E8"/>
    <w:rsid w:val="00B25EBE"/>
    <w:rsid w:val="00B26597"/>
    <w:rsid w:val="00BD7635"/>
    <w:rsid w:val="00C4132D"/>
    <w:rsid w:val="00C76C8B"/>
    <w:rsid w:val="00EA20B1"/>
    <w:rsid w:val="00F71E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E2B4"/>
  <w15:chartTrackingRefBased/>
  <w15:docId w15:val="{D534DF8B-89FB-4D34-850C-A607DE28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5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5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5E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5E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5E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5E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5E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5E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5E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5E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5E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5E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5E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5E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5E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5E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5E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5EBE"/>
    <w:rPr>
      <w:rFonts w:eastAsiaTheme="majorEastAsia" w:cstheme="majorBidi"/>
      <w:color w:val="272727" w:themeColor="text1" w:themeTint="D8"/>
    </w:rPr>
  </w:style>
  <w:style w:type="paragraph" w:styleId="Titel">
    <w:name w:val="Title"/>
    <w:basedOn w:val="Standard"/>
    <w:next w:val="Standard"/>
    <w:link w:val="TitelZchn"/>
    <w:uiPriority w:val="10"/>
    <w:qFormat/>
    <w:rsid w:val="00B25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5E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5E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5E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5E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5EBE"/>
    <w:rPr>
      <w:i/>
      <w:iCs/>
      <w:color w:val="404040" w:themeColor="text1" w:themeTint="BF"/>
    </w:rPr>
  </w:style>
  <w:style w:type="paragraph" w:styleId="Listenabsatz">
    <w:name w:val="List Paragraph"/>
    <w:basedOn w:val="Standard"/>
    <w:uiPriority w:val="34"/>
    <w:qFormat/>
    <w:rsid w:val="00B25EBE"/>
    <w:pPr>
      <w:ind w:left="720"/>
      <w:contextualSpacing/>
    </w:pPr>
  </w:style>
  <w:style w:type="character" w:styleId="IntensiveHervorhebung">
    <w:name w:val="Intense Emphasis"/>
    <w:basedOn w:val="Absatz-Standardschriftart"/>
    <w:uiPriority w:val="21"/>
    <w:qFormat/>
    <w:rsid w:val="00B25EBE"/>
    <w:rPr>
      <w:i/>
      <w:iCs/>
      <w:color w:val="0F4761" w:themeColor="accent1" w:themeShade="BF"/>
    </w:rPr>
  </w:style>
  <w:style w:type="paragraph" w:styleId="IntensivesZitat">
    <w:name w:val="Intense Quote"/>
    <w:basedOn w:val="Standard"/>
    <w:next w:val="Standard"/>
    <w:link w:val="IntensivesZitatZchn"/>
    <w:uiPriority w:val="30"/>
    <w:qFormat/>
    <w:rsid w:val="00B25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5EBE"/>
    <w:rPr>
      <w:i/>
      <w:iCs/>
      <w:color w:val="0F4761" w:themeColor="accent1" w:themeShade="BF"/>
    </w:rPr>
  </w:style>
  <w:style w:type="character" w:styleId="IntensiverVerweis">
    <w:name w:val="Intense Reference"/>
    <w:basedOn w:val="Absatz-Standardschriftart"/>
    <w:uiPriority w:val="32"/>
    <w:qFormat/>
    <w:rsid w:val="00B25EBE"/>
    <w:rPr>
      <w:b/>
      <w:bCs/>
      <w:smallCaps/>
      <w:color w:val="0F4761" w:themeColor="accent1" w:themeShade="BF"/>
      <w:spacing w:val="5"/>
    </w:rPr>
  </w:style>
  <w:style w:type="table" w:styleId="Tabellenraster">
    <w:name w:val="Table Grid"/>
    <w:basedOn w:val="NormaleTabelle"/>
    <w:uiPriority w:val="39"/>
    <w:rsid w:val="00B25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25EB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25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560E4D3FFDE6F439878B6929709D7B9" ma:contentTypeVersion="13" ma:contentTypeDescription="Ein neues Dokument erstellen." ma:contentTypeScope="" ma:versionID="d8ac1bdf4dfd34ce9fbaa0f9ed48e35a">
  <xsd:schema xmlns:xsd="http://www.w3.org/2001/XMLSchema" xmlns:xs="http://www.w3.org/2001/XMLSchema" xmlns:p="http://schemas.microsoft.com/office/2006/metadata/properties" xmlns:ns2="1575db25-1d27-48bf-b81a-48f8ddf3e815" xmlns:ns3="7d8fa6ea-e8c4-4a63-8942-9155563022d3" targetNamespace="http://schemas.microsoft.com/office/2006/metadata/properties" ma:root="true" ma:fieldsID="21cc626165ca5355d12fe820f37e03e2" ns2:_="" ns3:_="">
    <xsd:import namespace="1575db25-1d27-48bf-b81a-48f8ddf3e815"/>
    <xsd:import namespace="7d8fa6ea-e8c4-4a63-8942-9155563022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5db25-1d27-48bf-b81a-48f8ddf3e8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871ff282-6115-4b2c-811b-adfb3e668a5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fa6ea-e8c4-4a63-8942-9155563022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640c5e7-97bf-4e2e-8c61-7cf051a5abe2}" ma:internalName="TaxCatchAll" ma:showField="CatchAllData" ma:web="7d8fa6ea-e8c4-4a63-8942-9155563022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d8fa6ea-e8c4-4a63-8942-9155563022d3" xsi:nil="true"/>
    <lcf76f155ced4ddcb4097134ff3c332f xmlns="1575db25-1d27-48bf-b81a-48f8ddf3e8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3B4211-A34E-43EA-84CC-DB348F54AF7F}"/>
</file>

<file path=customXml/itemProps2.xml><?xml version="1.0" encoding="utf-8"?>
<ds:datastoreItem xmlns:ds="http://schemas.openxmlformats.org/officeDocument/2006/customXml" ds:itemID="{D10F78AD-68B8-401D-810E-F3A869072CFB}"/>
</file>

<file path=customXml/itemProps3.xml><?xml version="1.0" encoding="utf-8"?>
<ds:datastoreItem xmlns:ds="http://schemas.openxmlformats.org/officeDocument/2006/customXml" ds:itemID="{56EEC85C-8B93-49E4-BA7D-4AD849F3DDD0}"/>
</file>

<file path=docMetadata/LabelInfo.xml><?xml version="1.0" encoding="utf-8"?>
<clbl:labelList xmlns:clbl="http://schemas.microsoft.com/office/2020/mipLabelMetadata">
  <clbl:label id="{9f0df71a-7e59-4758-91ab-af28b44c2064}" enabled="1" method="Privileged" siteId="{09c229f8-d777-4589-b803-53df184d32ef}"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3490</Characters>
  <Application>Microsoft Office Word</Application>
  <DocSecurity>0</DocSecurity>
  <Lines>81</Lines>
  <Paragraphs>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Kahle</dc:creator>
  <cp:keywords/>
  <dc:description/>
  <cp:lastModifiedBy>Christof Süss</cp:lastModifiedBy>
  <cp:revision>2</cp:revision>
  <dcterms:created xsi:type="dcterms:W3CDTF">2026-10-23T11:21:00Z</dcterms:created>
  <dcterms:modified xsi:type="dcterms:W3CDTF">2026-10-23T11:21:00Z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153c7e2e,6ffc76ea,166cd9e6</vt:lpwstr>
  </property>
  <property fmtid="{D5CDD505-2E9C-101B-9397-08002B2CF9AE}" pid="3" name="ClassificationContentMarkingHeaderFontProps">
    <vt:lpwstr>#000000,10,Aptos</vt:lpwstr>
  </property>
  <property fmtid="{D5CDD505-2E9C-101B-9397-08002B2CF9AE}" pid="4" name="ClassificationContentMarkingHeaderText">
    <vt:lpwstr>INTERN</vt:lpwstr>
  </property>
  <property fmtid="{D5CDD505-2E9C-101B-9397-08002B2CF9AE}" pid="5" name="ContentTypeId">
    <vt:lpwstr>0x0101003560E4D3FFDE6F439878B6929709D7B9</vt:lpwstr>
  </property>
</Properties>
</file>