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Liberation Serif" w:hAnsi="Liberation Serif" w:cs="Noto Naskh Arabic"/>
          <w:b/>
          <w:i w:val="0"/>
          <w:sz w:val="36"/>
          <w:rtl/>
          <w:bCs/>
          <w:szCs w:val="36"/>
        </w:rPr>
        <w:t>نَشْرَةُ المَعْلُومَاتِ لِلْمَرِيضِ</w:t>
      </w:r>
    </w:p>
    <w:p>
      <w:pPr>
        <w:bidi/>
        <w:spacing w:after="120"/>
      </w:pPr>
      <w:r>
        <w:rPr>
          <w:rFonts w:ascii="Liberation Serif" w:hAnsi="Liberation Serif" w:cs="Noto Naskh Arabic"/>
          <w:b w:val="0"/>
          <w:i w:val="0"/>
          <w:sz w:val="30"/>
          <w:rtl/>
          <w:szCs w:val="30"/>
        </w:rPr>
        <w:t>تُحْفَظُ الأَدْوِيَةُ فِي مَكَانٍ بَارِدٍ وَجَافٍّ، بَعِيدًا عَنْ مُتَنَاوَلِ الأَطْفَالِ.</w:t>
      </w:r>
    </w:p>
    <w:p>
      <w:pPr>
        <w:bidi/>
        <w:spacing w:after="120"/>
      </w:pPr>
      <w:r>
        <w:rPr>
          <w:rFonts w:ascii="Liberation Serif" w:hAnsi="Liberation Serif" w:cs="Noto Naskh Arabic"/>
          <w:b w:val="0"/>
          <w:i w:val="0"/>
          <w:sz w:val="30"/>
          <w:rtl/>
          <w:szCs w:val="30"/>
        </w:rPr>
        <w:t>يُؤْخَذُ قُرْصٌ وَاحِدٌ ثَلَاثَ مَرَّاتٍ فِي اليَوْمِ بَعْدَ الأَكْلِ.</w:t>
      </w:r>
    </w:p>
    <w:p>
      <w:pPr>
        <w:bidi/>
        <w:spacing w:after="120"/>
      </w:pPr>
      <w:r>
        <w:rPr>
          <w:rFonts w:ascii="Liberation Serif" w:hAnsi="Liberation Serif" w:cs="Noto Naskh Arabic"/>
          <w:b w:val="0"/>
          <w:i w:val="0"/>
          <w:sz w:val="30"/>
          <w:rtl/>
          <w:szCs w:val="30"/>
        </w:rPr>
        <w:t>لَا تَتَجَاوَزِ الجُرْعَةَ المُوصَى بِهَا دُونَ اسْتِشَارَةِ الطَّبِيبِ.</w:t>
      </w:r>
    </w:p>
    <w:p>
      <w:pPr>
        <w:bidi/>
        <w:spacing w:after="120"/>
      </w:pPr>
      <w:r>
        <w:rPr>
          <w:rFonts w:ascii="Liberation Serif" w:hAnsi="Liberation Serif" w:cs="Noto Naskh Arabic"/>
          <w:b w:val="0"/>
          <w:i w:val="0"/>
          <w:sz w:val="30"/>
          <w:rtl/>
          <w:szCs w:val="30"/>
        </w:rPr>
        <w:t>فِي حَالَةِ ظُهُورِ أَعْرَاضٍ جَانِبِيَّةٍ، يَجِبُ التَّوَقُّفُ عَنِ العِلَاجِ فَوْرًا.</w:t>
      </w:r>
    </w:p>
    <w:p>
      <w:pPr>
        <w:bidi/>
        <w:spacing w:after="120"/>
      </w:pPr>
      <w:r>
        <w:rPr>
          <w:rFonts w:ascii="Liberation Serif" w:hAnsi="Liberation Serif" w:cs="Noto Naskh Arabic"/>
          <w:b w:val="0"/>
          <w:i w:val="0"/>
          <w:sz w:val="30"/>
          <w:rtl/>
          <w:szCs w:val="30"/>
        </w:rPr>
        <w:t>تَحْتَوِي هَذِهِ العُلْبَةُ عَلَى عِشْرِينَ قُرْصًا مُغَلَّفًا.</w:t>
      </w:r>
    </w:p>
    <w:p>
      <w:pPr>
        <w:bidi/>
        <w:spacing w:after="120"/>
      </w:pPr>
      <w:r>
        <w:rPr>
          <w:rFonts w:ascii="Liberation Serif" w:hAnsi="Liberation Serif" w:cs="Noto Naskh Arabic"/>
          <w:b w:val="0"/>
          <w:i w:val="0"/>
          <w:sz w:val="30"/>
          <w:rtl/>
          <w:szCs w:val="30"/>
        </w:rPr>
        <w:t>اِقْرَأْ هَذِهِ النَّشْرَةَ بِعِنَايَةٍ قَبْلَ اسْتِعْمَالِ الدَّوَاءِ.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