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9E" w:rsidRDefault="00F43C9E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360F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Date du </w:t>
      </w:r>
      <w:proofErr w:type="spellStart"/>
      <w:r w:rsidRPr="00360FC0">
        <w:rPr>
          <w:rFonts w:ascii="Arial" w:hAnsi="Arial" w:cs="Arial"/>
          <w:color w:val="222222"/>
          <w:sz w:val="24"/>
          <w:szCs w:val="24"/>
          <w:shd w:val="clear" w:color="auto" w:fill="FFFFFF"/>
        </w:rPr>
        <w:t>Poc</w:t>
      </w:r>
      <w:proofErr w:type="spellEnd"/>
      <w:r w:rsidRPr="00360FC0">
        <w:rPr>
          <w:rFonts w:ascii="Arial" w:hAnsi="Arial" w:cs="Arial"/>
          <w:color w:val="222222"/>
          <w:sz w:val="24"/>
          <w:szCs w:val="24"/>
          <w:shd w:val="clear" w:color="auto" w:fill="FFFFFF"/>
        </w:rPr>
        <w:t> :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360FC0">
        <w:rPr>
          <w:rFonts w:ascii="Arial" w:hAnsi="Arial" w:cs="Arial"/>
          <w:color w:val="222222"/>
          <w:sz w:val="17"/>
          <w:szCs w:val="17"/>
          <w:shd w:val="clear" w:color="auto" w:fill="FFFFFF"/>
        </w:rPr>
        <w:t>Septembre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2017 </w:t>
      </w:r>
    </w:p>
    <w:p w:rsidR="00CE0BD9" w:rsidRDefault="00796ABE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Objectif </w:t>
      </w:r>
      <w:r w:rsidR="00F43C9E" w:rsidRPr="00360F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="00F43C9E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La mise en œuvre rapide pour le "Use Case 25, </w:t>
      </w:r>
      <w:proofErr w:type="spellStart"/>
      <w:r w:rsidR="00F43C9E">
        <w:rPr>
          <w:rFonts w:ascii="Arial" w:hAnsi="Arial" w:cs="Arial"/>
          <w:color w:val="222222"/>
          <w:sz w:val="17"/>
          <w:szCs w:val="17"/>
          <w:shd w:val="clear" w:color="auto" w:fill="FFFFFF"/>
        </w:rPr>
        <w:t>Big</w:t>
      </w:r>
      <w:proofErr w:type="spellEnd"/>
      <w:r w:rsidR="00F43C9E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Data for test data" sur la partie:</w:t>
      </w:r>
      <w:r w:rsidR="00F43C9E">
        <w:rPr>
          <w:rFonts w:ascii="Arial" w:hAnsi="Arial" w:cs="Arial"/>
          <w:color w:val="222222"/>
          <w:sz w:val="17"/>
          <w:szCs w:val="17"/>
        </w:rPr>
        <w:t xml:space="preserve"> </w:t>
      </w:r>
      <w:r w:rsidR="00F43C9E">
        <w:rPr>
          <w:rFonts w:ascii="Arial" w:hAnsi="Arial" w:cs="Arial"/>
          <w:color w:val="222222"/>
          <w:sz w:val="17"/>
          <w:szCs w:val="17"/>
          <w:shd w:val="clear" w:color="auto" w:fill="FFFFFF"/>
        </w:rPr>
        <w:t>Automatisation de scenarios d'analyse de données de Tests</w:t>
      </w:r>
      <w:r w:rsidR="00F43C9E">
        <w:rPr>
          <w:rFonts w:ascii="Arial" w:hAnsi="Arial" w:cs="Arial"/>
          <w:color w:val="222222"/>
          <w:sz w:val="17"/>
          <w:szCs w:val="17"/>
        </w:rPr>
        <w:t xml:space="preserve"> </w:t>
      </w:r>
      <w:r w:rsidR="00F43C9E">
        <w:rPr>
          <w:rFonts w:ascii="Arial" w:hAnsi="Arial" w:cs="Arial"/>
          <w:color w:val="222222"/>
          <w:sz w:val="17"/>
          <w:szCs w:val="17"/>
          <w:shd w:val="clear" w:color="auto" w:fill="FFFFFF"/>
        </w:rPr>
        <w:t>et plus particulièrement sur le scenario  3- Vérification de télémétries de service </w:t>
      </w:r>
    </w:p>
    <w:p w:rsidR="00CE0BD9" w:rsidRPr="00EB7916" w:rsidRDefault="00CE0BD9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VCF</w:t>
      </w:r>
      <w:r w:rsidR="004F11BC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(validation chaine fonctionnelle) </w:t>
      </w:r>
      <w:r w:rsidR="00421070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du satellite </w:t>
      </w:r>
      <w:proofErr w:type="spellStart"/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ExoMars</w:t>
      </w:r>
      <w:proofErr w:type="spellEnd"/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.</w:t>
      </w:r>
      <w:r w:rsidR="00EB7916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C’est  </w:t>
      </w:r>
      <w:r w:rsidR="00EB7916" w:rsidRPr="00EB7916">
        <w:rPr>
          <w:rFonts w:ascii="Arial" w:hAnsi="Arial" w:cs="Arial"/>
          <w:b/>
          <w:color w:val="222222"/>
          <w:sz w:val="17"/>
          <w:szCs w:val="17"/>
          <w:shd w:val="clear" w:color="auto" w:fill="FFFFFF"/>
        </w:rPr>
        <w:t xml:space="preserve">l’Application </w:t>
      </w:r>
      <w:proofErr w:type="spellStart"/>
      <w:r w:rsidR="00EB7916" w:rsidRPr="00EB7916">
        <w:rPr>
          <w:rFonts w:ascii="Arial" w:hAnsi="Arial" w:cs="Arial"/>
          <w:b/>
          <w:color w:val="222222"/>
          <w:sz w:val="17"/>
          <w:szCs w:val="17"/>
          <w:shd w:val="clear" w:color="auto" w:fill="FFFFFF"/>
        </w:rPr>
        <w:t>process</w:t>
      </w:r>
      <w:proofErr w:type="spellEnd"/>
      <w:r w:rsidR="00EB7916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 ?</w:t>
      </w:r>
    </w:p>
    <w:p w:rsidR="00C5062C" w:rsidRPr="00EB7916" w:rsidRDefault="005B71EB" w:rsidP="003F17D4">
      <w:pPr>
        <w:tabs>
          <w:tab w:val="left" w:pos="3641"/>
        </w:tabs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ICD Interface Control Document</w:t>
      </w:r>
      <w:r w:rsidR="003F17D4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(must </w:t>
      </w:r>
      <w:proofErr w:type="spellStart"/>
      <w:r w:rsidR="003F17D4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proofErr w:type="spellEnd"/>
      <w:r w:rsidR="003F17D4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="003F17D4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defined</w:t>
      </w:r>
      <w:proofErr w:type="spellEnd"/>
      <w:r w:rsidR="003F17D4"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</w:p>
    <w:p w:rsidR="001E3FB1" w:rsidRPr="00EB7916" w:rsidRDefault="001E3FB1" w:rsidP="003F17D4">
      <w:pPr>
        <w:tabs>
          <w:tab w:val="left" w:pos="3641"/>
        </w:tabs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OBT On-</w:t>
      </w:r>
      <w:proofErr w:type="spellStart"/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Board</w:t>
      </w:r>
      <w:proofErr w:type="spellEnd"/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Time</w:t>
      </w:r>
    </w:p>
    <w:p w:rsidR="00662C09" w:rsidRPr="00EB7916" w:rsidRDefault="00662C09" w:rsidP="003F17D4">
      <w:pPr>
        <w:tabs>
          <w:tab w:val="left" w:pos="3641"/>
        </w:tabs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EB7916">
        <w:rPr>
          <w:rFonts w:ascii="Arial" w:hAnsi="Arial" w:cs="Arial"/>
          <w:color w:val="222222"/>
          <w:sz w:val="17"/>
          <w:szCs w:val="17"/>
          <w:shd w:val="clear" w:color="auto" w:fill="FFFFFF"/>
        </w:rPr>
        <w:t>OBCP ON-BOARD CONTROL PROCEDURES</w:t>
      </w:r>
    </w:p>
    <w:p w:rsidR="005B71EB" w:rsidRDefault="00C5062C" w:rsidP="003F17D4">
      <w:pPr>
        <w:tabs>
          <w:tab w:val="left" w:pos="3641"/>
        </w:tabs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Services are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defined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in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generic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PUS ICD.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Each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instantiation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of the PUS STD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will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define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the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applicability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of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these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services.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Also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new services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can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also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added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depending</w:t>
      </w:r>
      <w:proofErr w:type="spellEnd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on the DHS (Data Handling System) </w:t>
      </w:r>
      <w:proofErr w:type="spellStart"/>
      <w:r w:rsidRPr="00C5062C">
        <w:rPr>
          <w:rFonts w:ascii="Arial" w:hAnsi="Arial" w:cs="Arial"/>
          <w:color w:val="222222"/>
          <w:sz w:val="17"/>
          <w:szCs w:val="17"/>
          <w:shd w:val="clear" w:color="auto" w:fill="FFFFFF"/>
        </w:rPr>
        <w:t>requirements</w:t>
      </w:r>
      <w:proofErr w:type="spellEnd"/>
    </w:p>
    <w:p w:rsidR="00C01F73" w:rsidRDefault="00C01F73" w:rsidP="003F17D4">
      <w:pPr>
        <w:tabs>
          <w:tab w:val="left" w:pos="3641"/>
        </w:tabs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C01F73">
        <w:rPr>
          <w:rFonts w:ascii="Arial" w:hAnsi="Arial" w:cs="Arial"/>
          <w:color w:val="222222"/>
          <w:sz w:val="17"/>
          <w:szCs w:val="17"/>
          <w:shd w:val="clear" w:color="auto" w:fill="FFFFFF"/>
        </w:rPr>
        <w:t>SERVICE 1 : TELECOMMAND VERIFICATION</w:t>
      </w:r>
    </w:p>
    <w:p w:rsidR="00AB4D6A" w:rsidRPr="00AB4D6A" w:rsidRDefault="00AB4D6A" w:rsidP="00AB4D6A">
      <w:pPr>
        <w:tabs>
          <w:tab w:val="left" w:pos="3641"/>
        </w:tabs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This service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allows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the command source to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verify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identified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commands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at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acceptance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and/or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execution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by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asking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the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addressed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application to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generate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service type 1 </w:t>
      </w:r>
      <w:proofErr w:type="gram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reports</w:t>
      </w:r>
      <w:proofErr w:type="gram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in the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telemetry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>stream</w:t>
      </w:r>
      <w:proofErr w:type="spellEnd"/>
      <w:r w:rsidRPr="00AB4D6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. </w:t>
      </w:r>
    </w:p>
    <w:p w:rsidR="00AB4D6A" w:rsidRPr="00C5062C" w:rsidRDefault="00AB4D6A" w:rsidP="003F17D4">
      <w:pPr>
        <w:tabs>
          <w:tab w:val="left" w:pos="3641"/>
        </w:tabs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4101C0" w:rsidRPr="004F11BC" w:rsidRDefault="004101C0">
      <w:pPr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</w:pPr>
      <w:r w:rsidRPr="004F11BC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 xml:space="preserve">PUS= </w:t>
      </w:r>
      <w:proofErr w:type="spellStart"/>
      <w:r w:rsidRPr="004F11BC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Packet</w:t>
      </w:r>
      <w:proofErr w:type="spellEnd"/>
      <w:r w:rsidRPr="004F11BC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 xml:space="preserve"> </w:t>
      </w:r>
      <w:proofErr w:type="spellStart"/>
      <w:r w:rsidRPr="004F11BC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utilization</w:t>
      </w:r>
      <w:proofErr w:type="spellEnd"/>
      <w:r w:rsidRPr="004F11BC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 xml:space="preserve"> standard</w:t>
      </w:r>
    </w:p>
    <w:p w:rsidR="004F11BC" w:rsidRPr="004F11BC" w:rsidRDefault="004F11BC" w:rsidP="004F11BC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PUS relates to the utilisation of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telecommand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and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telemetry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source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packets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for the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purpose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of monitoring and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remote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control of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subsystems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and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payloads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. PUS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is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also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used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to manage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onboard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monitoring and control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functions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for </w:t>
      </w:r>
      <w:proofErr w:type="spellStart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>manned</w:t>
      </w:r>
      <w:proofErr w:type="spellEnd"/>
      <w:r w:rsidRPr="004F11B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missions.</w:t>
      </w:r>
    </w:p>
    <w:p w:rsidR="00544D1A" w:rsidRPr="00544D1A" w:rsidRDefault="00544D1A" w:rsidP="00544D1A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PUS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packets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are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used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in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conjunction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with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specific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Packet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Utilisation Standard Services,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which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correspond to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particular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monitoring and control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functions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. </w:t>
      </w:r>
    </w:p>
    <w:p w:rsidR="00544D1A" w:rsidRPr="00544D1A" w:rsidRDefault="00544D1A" w:rsidP="00544D1A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Service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specifications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define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:</w:t>
      </w:r>
    </w:p>
    <w:p w:rsidR="00544D1A" w:rsidRPr="00544D1A" w:rsidRDefault="00544D1A" w:rsidP="00544D1A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what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can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requested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of the Service;</w:t>
      </w:r>
    </w:p>
    <w:p w:rsidR="00544D1A" w:rsidRPr="00544D1A" w:rsidRDefault="00544D1A" w:rsidP="00544D1A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what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can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be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issued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by the Service to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notify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the user of the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success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or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failure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of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this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request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and to report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events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detected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during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the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execution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of the Service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activities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;</w:t>
      </w:r>
    </w:p>
    <w:p w:rsidR="00F74B5F" w:rsidRDefault="00544D1A" w:rsidP="00544D1A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what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internal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activities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the Service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should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perform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to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process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request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or to </w:t>
      </w:r>
      <w:proofErr w:type="spellStart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>detect</w:t>
      </w:r>
      <w:proofErr w:type="spellEnd"/>
      <w:r w:rsidRPr="00544D1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or</w:t>
      </w:r>
      <w:r w:rsid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process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events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related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to the Service </w:t>
      </w:r>
    </w:p>
    <w:p w:rsidR="00544D1A" w:rsidRPr="00F74B5F" w:rsidRDefault="00544D1A" w:rsidP="00F74B5F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PUS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packets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are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used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to control and monitor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these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services via </w:t>
      </w:r>
      <w:r w:rsidRPr="00F74B5F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 xml:space="preserve">a </w:t>
      </w:r>
      <w:proofErr w:type="spellStart"/>
      <w:r w:rsidRPr="00F74B5F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well</w:t>
      </w:r>
      <w:proofErr w:type="spellEnd"/>
      <w:r w:rsidRPr="00F74B5F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-</w:t>
      </w:r>
      <w:proofErr w:type="spellStart"/>
      <w:r w:rsidRPr="00F74B5F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defined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set of interactions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between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the provider of the Service (i.e. an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onboard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Application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Process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) and the user of the Service (i.e. a </w:t>
      </w:r>
      <w:proofErr w:type="spellStart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>ground</w:t>
      </w:r>
      <w:proofErr w:type="spellEnd"/>
      <w:r w:rsidRPr="00F74B5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system).</w:t>
      </w:r>
    </w:p>
    <w:p w:rsidR="00614C9D" w:rsidRDefault="00E52C85" w:rsidP="003F62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PUS standard uses service 1 (PUS SVC 1) for TC </w:t>
      </w:r>
      <w:proofErr w:type="spellStart"/>
      <w:r>
        <w:rPr>
          <w:sz w:val="23"/>
          <w:szCs w:val="23"/>
        </w:rPr>
        <w:t>acknowledgment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purposes</w:t>
      </w:r>
      <w:proofErr w:type="spellEnd"/>
      <w:r>
        <w:rPr>
          <w:sz w:val="23"/>
          <w:szCs w:val="23"/>
        </w:rPr>
        <w:t xml:space="preserve">. </w:t>
      </w:r>
      <w:r w:rsidR="00614C9D">
        <w:rPr>
          <w:sz w:val="23"/>
          <w:szCs w:val="23"/>
        </w:rPr>
        <w:t xml:space="preserve">The goal </w:t>
      </w:r>
      <w:proofErr w:type="spellStart"/>
      <w:r w:rsidR="00614C9D">
        <w:rPr>
          <w:sz w:val="23"/>
          <w:szCs w:val="23"/>
        </w:rPr>
        <w:t>is</w:t>
      </w:r>
      <w:proofErr w:type="spellEnd"/>
      <w:r w:rsidR="00614C9D">
        <w:rPr>
          <w:sz w:val="23"/>
          <w:szCs w:val="23"/>
        </w:rPr>
        <w:t xml:space="preserve"> to </w:t>
      </w:r>
      <w:proofErr w:type="spellStart"/>
      <w:r w:rsidR="00614C9D">
        <w:rPr>
          <w:sz w:val="23"/>
          <w:szCs w:val="23"/>
        </w:rPr>
        <w:t>achieve</w:t>
      </w:r>
      <w:proofErr w:type="spellEnd"/>
      <w:r w:rsidR="00614C9D">
        <w:rPr>
          <w:sz w:val="23"/>
          <w:szCs w:val="23"/>
        </w:rPr>
        <w:t xml:space="preserve"> </w:t>
      </w:r>
      <w:proofErr w:type="spellStart"/>
      <w:r w:rsidR="00614C9D">
        <w:rPr>
          <w:sz w:val="23"/>
          <w:szCs w:val="23"/>
        </w:rPr>
        <w:t>fully</w:t>
      </w:r>
      <w:proofErr w:type="spellEnd"/>
      <w:r w:rsidR="00614C9D">
        <w:rPr>
          <w:sz w:val="23"/>
          <w:szCs w:val="23"/>
        </w:rPr>
        <w:t xml:space="preserve"> </w:t>
      </w:r>
      <w:proofErr w:type="spellStart"/>
      <w:r w:rsidR="00614C9D">
        <w:rPr>
          <w:sz w:val="23"/>
          <w:szCs w:val="23"/>
        </w:rPr>
        <w:t>automatic</w:t>
      </w:r>
      <w:proofErr w:type="spellEnd"/>
      <w:r w:rsidR="00614C9D">
        <w:rPr>
          <w:sz w:val="23"/>
          <w:szCs w:val="23"/>
        </w:rPr>
        <w:t xml:space="preserve"> validation of TC </w:t>
      </w:r>
      <w:proofErr w:type="spellStart"/>
      <w:r w:rsidR="00614C9D">
        <w:rPr>
          <w:sz w:val="23"/>
          <w:szCs w:val="23"/>
        </w:rPr>
        <w:t>acknowledgments</w:t>
      </w:r>
      <w:proofErr w:type="spellEnd"/>
      <w:r w:rsidR="00614C9D">
        <w:rPr>
          <w:sz w:val="23"/>
          <w:szCs w:val="23"/>
        </w:rPr>
        <w:t xml:space="preserve"> </w:t>
      </w:r>
      <w:proofErr w:type="spellStart"/>
      <w:r w:rsidR="00614C9D">
        <w:rPr>
          <w:sz w:val="23"/>
          <w:szCs w:val="23"/>
        </w:rPr>
        <w:t>received</w:t>
      </w:r>
      <w:proofErr w:type="spellEnd"/>
      <w:r w:rsidR="00614C9D">
        <w:rPr>
          <w:sz w:val="23"/>
          <w:szCs w:val="23"/>
        </w:rPr>
        <w:t xml:space="preserve"> </w:t>
      </w:r>
      <w:proofErr w:type="spellStart"/>
      <w:r w:rsidR="00614C9D">
        <w:rPr>
          <w:sz w:val="23"/>
          <w:szCs w:val="23"/>
        </w:rPr>
        <w:t>during</w:t>
      </w:r>
      <w:proofErr w:type="spellEnd"/>
      <w:r w:rsidR="00614C9D">
        <w:rPr>
          <w:sz w:val="23"/>
          <w:szCs w:val="23"/>
        </w:rPr>
        <w:t xml:space="preserve"> a </w:t>
      </w:r>
      <w:proofErr w:type="spellStart"/>
      <w:r w:rsidR="00614C9D">
        <w:rPr>
          <w:sz w:val="23"/>
          <w:szCs w:val="23"/>
        </w:rPr>
        <w:t>sequence</w:t>
      </w:r>
      <w:proofErr w:type="spellEnd"/>
    </w:p>
    <w:p w:rsidR="00614C9D" w:rsidRDefault="00614C9D" w:rsidP="003F62E2">
      <w:pPr>
        <w:pStyle w:val="Default"/>
        <w:rPr>
          <w:sz w:val="23"/>
          <w:szCs w:val="23"/>
        </w:rPr>
      </w:pPr>
    </w:p>
    <w:p w:rsidR="003F62E2" w:rsidRDefault="003F62E2" w:rsidP="003F62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standard </w:t>
      </w:r>
      <w:proofErr w:type="spellStart"/>
      <w:r>
        <w:rPr>
          <w:sz w:val="23"/>
          <w:szCs w:val="23"/>
        </w:rPr>
        <w:t>previews</w:t>
      </w:r>
      <w:proofErr w:type="spellEnd"/>
      <w:r>
        <w:rPr>
          <w:sz w:val="23"/>
          <w:szCs w:val="23"/>
        </w:rPr>
        <w:t xml:space="preserve"> 4 </w:t>
      </w:r>
      <w:proofErr w:type="spellStart"/>
      <w:r>
        <w:rPr>
          <w:sz w:val="23"/>
          <w:szCs w:val="23"/>
        </w:rPr>
        <w:t>different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level</w:t>
      </w:r>
      <w:proofErr w:type="spellEnd"/>
      <w:r>
        <w:rPr>
          <w:sz w:val="23"/>
          <w:szCs w:val="23"/>
        </w:rPr>
        <w:t xml:space="preserve"> of TC </w:t>
      </w:r>
      <w:proofErr w:type="spellStart"/>
      <w:r>
        <w:rPr>
          <w:sz w:val="23"/>
          <w:szCs w:val="23"/>
        </w:rPr>
        <w:t>acknowledgment</w:t>
      </w:r>
      <w:proofErr w:type="spellEnd"/>
      <w:r>
        <w:rPr>
          <w:sz w:val="23"/>
          <w:szCs w:val="23"/>
        </w:rPr>
        <w:t xml:space="preserve">: </w:t>
      </w:r>
    </w:p>
    <w:p w:rsidR="003F62E2" w:rsidRDefault="003F62E2" w:rsidP="003F62E2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 TC </w:t>
      </w:r>
      <w:proofErr w:type="spellStart"/>
      <w:r>
        <w:rPr>
          <w:sz w:val="23"/>
          <w:szCs w:val="23"/>
        </w:rPr>
        <w:t>Acceptance</w:t>
      </w:r>
      <w:proofErr w:type="spellEnd"/>
      <w:r>
        <w:rPr>
          <w:sz w:val="23"/>
          <w:szCs w:val="23"/>
        </w:rPr>
        <w:t xml:space="preserve"> </w:t>
      </w:r>
    </w:p>
    <w:p w:rsidR="003F62E2" w:rsidRDefault="003F62E2" w:rsidP="003F62E2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 TC </w:t>
      </w:r>
      <w:proofErr w:type="spellStart"/>
      <w:r>
        <w:rPr>
          <w:sz w:val="23"/>
          <w:szCs w:val="23"/>
        </w:rPr>
        <w:t>Execution</w:t>
      </w:r>
      <w:proofErr w:type="spellEnd"/>
      <w:r>
        <w:rPr>
          <w:sz w:val="23"/>
          <w:szCs w:val="23"/>
        </w:rPr>
        <w:t xml:space="preserve"> Start </w:t>
      </w:r>
    </w:p>
    <w:p w:rsidR="003F62E2" w:rsidRDefault="003F62E2" w:rsidP="003F62E2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 TC </w:t>
      </w:r>
      <w:proofErr w:type="spellStart"/>
      <w:r>
        <w:rPr>
          <w:sz w:val="23"/>
          <w:szCs w:val="23"/>
        </w:rPr>
        <w:t>Execution</w:t>
      </w:r>
      <w:proofErr w:type="spellEnd"/>
      <w:r>
        <w:rPr>
          <w:sz w:val="23"/>
          <w:szCs w:val="23"/>
        </w:rPr>
        <w:t xml:space="preserve"> Progress </w:t>
      </w:r>
    </w:p>
    <w:p w:rsidR="003F62E2" w:rsidRDefault="003F62E2" w:rsidP="003F62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TC </w:t>
      </w:r>
      <w:proofErr w:type="spellStart"/>
      <w:r>
        <w:rPr>
          <w:sz w:val="23"/>
          <w:szCs w:val="23"/>
        </w:rPr>
        <w:t>Execution</w:t>
      </w:r>
      <w:proofErr w:type="spellEnd"/>
      <w:r>
        <w:rPr>
          <w:sz w:val="23"/>
          <w:szCs w:val="23"/>
        </w:rPr>
        <w:t xml:space="preserve"> Complete </w:t>
      </w:r>
    </w:p>
    <w:p w:rsidR="003F62E2" w:rsidRDefault="003F62E2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32"/>
        <w:gridCol w:w="4332"/>
      </w:tblGrid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SVC/</w:t>
            </w:r>
            <w:proofErr w:type="spellStart"/>
            <w:r>
              <w:rPr>
                <w:b/>
                <w:bCs/>
                <w:sz w:val="23"/>
                <w:szCs w:val="23"/>
              </w:rPr>
              <w:t>sub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SVC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TM(1,1)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acceptance</w:t>
            </w:r>
            <w:proofErr w:type="spellEnd"/>
            <w:r>
              <w:rPr>
                <w:sz w:val="23"/>
                <w:szCs w:val="23"/>
              </w:rPr>
              <w:t xml:space="preserve"> report - </w:t>
            </w:r>
            <w:proofErr w:type="spellStart"/>
            <w:r>
              <w:rPr>
                <w:sz w:val="23"/>
                <w:szCs w:val="23"/>
              </w:rPr>
              <w:t>success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TM(1,2)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acceptance</w:t>
            </w:r>
            <w:proofErr w:type="spellEnd"/>
            <w:r>
              <w:rPr>
                <w:sz w:val="23"/>
                <w:szCs w:val="23"/>
              </w:rPr>
              <w:t xml:space="preserve"> report - </w:t>
            </w:r>
            <w:proofErr w:type="spellStart"/>
            <w:r>
              <w:rPr>
                <w:sz w:val="23"/>
                <w:szCs w:val="23"/>
              </w:rPr>
              <w:t>failure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TM(1,3)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execution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started</w:t>
            </w:r>
            <w:proofErr w:type="spellEnd"/>
            <w:r>
              <w:rPr>
                <w:sz w:val="23"/>
                <w:szCs w:val="23"/>
              </w:rPr>
              <w:t xml:space="preserve"> report - </w:t>
            </w:r>
            <w:proofErr w:type="spellStart"/>
            <w:r>
              <w:rPr>
                <w:sz w:val="23"/>
                <w:szCs w:val="23"/>
              </w:rPr>
              <w:t>success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TM(1,4)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execution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started</w:t>
            </w:r>
            <w:proofErr w:type="spellEnd"/>
            <w:r>
              <w:rPr>
                <w:sz w:val="23"/>
                <w:szCs w:val="23"/>
              </w:rPr>
              <w:t xml:space="preserve"> report - </w:t>
            </w:r>
            <w:proofErr w:type="spellStart"/>
            <w:r>
              <w:rPr>
                <w:sz w:val="23"/>
                <w:szCs w:val="23"/>
              </w:rPr>
              <w:t>failure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TM(1,5)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execution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progress</w:t>
            </w:r>
            <w:proofErr w:type="spellEnd"/>
            <w:r>
              <w:rPr>
                <w:sz w:val="23"/>
                <w:szCs w:val="23"/>
              </w:rPr>
              <w:t xml:space="preserve"> report - </w:t>
            </w:r>
            <w:proofErr w:type="spellStart"/>
            <w:r>
              <w:rPr>
                <w:sz w:val="23"/>
                <w:szCs w:val="23"/>
              </w:rPr>
              <w:t>success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TM(1,6)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execution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progress</w:t>
            </w:r>
            <w:proofErr w:type="spellEnd"/>
            <w:r>
              <w:rPr>
                <w:sz w:val="23"/>
                <w:szCs w:val="23"/>
              </w:rPr>
              <w:t xml:space="preserve"> report - </w:t>
            </w:r>
            <w:proofErr w:type="spellStart"/>
            <w:r>
              <w:rPr>
                <w:sz w:val="23"/>
                <w:szCs w:val="23"/>
              </w:rPr>
              <w:t>failure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TM(1,7)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execution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complete</w:t>
            </w:r>
            <w:proofErr w:type="spellEnd"/>
            <w:r>
              <w:rPr>
                <w:sz w:val="23"/>
                <w:szCs w:val="23"/>
              </w:rPr>
              <w:t xml:space="preserve"> report - </w:t>
            </w:r>
            <w:proofErr w:type="spellStart"/>
            <w:r>
              <w:rPr>
                <w:sz w:val="23"/>
                <w:szCs w:val="23"/>
              </w:rPr>
              <w:t>success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BA395E" w:rsidTr="00FA73AA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TM(1,8) </w:t>
            </w:r>
          </w:p>
        </w:tc>
        <w:tc>
          <w:tcPr>
            <w:tcW w:w="4332" w:type="dxa"/>
          </w:tcPr>
          <w:p w:rsidR="00BA395E" w:rsidRDefault="00BA395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execution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complete</w:t>
            </w:r>
            <w:proofErr w:type="spellEnd"/>
            <w:r>
              <w:rPr>
                <w:sz w:val="23"/>
                <w:szCs w:val="23"/>
              </w:rPr>
              <w:t xml:space="preserve"> report - </w:t>
            </w:r>
            <w:proofErr w:type="spellStart"/>
            <w:r>
              <w:rPr>
                <w:sz w:val="23"/>
                <w:szCs w:val="23"/>
              </w:rPr>
              <w:t>failure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BA395E" w:rsidRDefault="00BA395E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094FE4" w:rsidRDefault="00094FE4" w:rsidP="00115E3A">
      <w:pPr>
        <w:pStyle w:val="Default"/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each</w:t>
      </w:r>
      <w:proofErr w:type="spellEnd"/>
      <w:r>
        <w:rPr>
          <w:sz w:val="23"/>
          <w:szCs w:val="23"/>
        </w:rPr>
        <w:t xml:space="preserve"> TC </w:t>
      </w:r>
      <w:proofErr w:type="spellStart"/>
      <w:r>
        <w:rPr>
          <w:sz w:val="23"/>
          <w:szCs w:val="23"/>
        </w:rPr>
        <w:t>executed</w:t>
      </w:r>
      <w:proofErr w:type="spellEnd"/>
      <w:r>
        <w:rPr>
          <w:sz w:val="23"/>
          <w:szCs w:val="23"/>
        </w:rPr>
        <w:t xml:space="preserve"> a set of </w:t>
      </w:r>
      <w:proofErr w:type="spellStart"/>
      <w:r>
        <w:rPr>
          <w:sz w:val="23"/>
          <w:szCs w:val="23"/>
        </w:rPr>
        <w:t>acknowledgment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telemetries</w:t>
      </w:r>
      <w:proofErr w:type="spellEnd"/>
      <w:r>
        <w:rPr>
          <w:sz w:val="23"/>
          <w:szCs w:val="23"/>
        </w:rPr>
        <w:t xml:space="preserve"> TM </w:t>
      </w:r>
      <w:proofErr w:type="spellStart"/>
      <w:r>
        <w:rPr>
          <w:sz w:val="23"/>
          <w:szCs w:val="23"/>
        </w:rPr>
        <w:t>should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received</w:t>
      </w:r>
      <w:proofErr w:type="spellEnd"/>
      <w:r>
        <w:rPr>
          <w:sz w:val="23"/>
          <w:szCs w:val="23"/>
        </w:rPr>
        <w:t xml:space="preserve">. The </w:t>
      </w:r>
      <w:proofErr w:type="spellStart"/>
      <w:r>
        <w:rPr>
          <w:sz w:val="23"/>
          <w:szCs w:val="23"/>
        </w:rPr>
        <w:t>expected</w:t>
      </w:r>
      <w:proofErr w:type="spellEnd"/>
      <w:r>
        <w:rPr>
          <w:sz w:val="23"/>
          <w:szCs w:val="23"/>
        </w:rPr>
        <w:t xml:space="preserve"> set </w:t>
      </w:r>
      <w:proofErr w:type="spellStart"/>
      <w:r>
        <w:rPr>
          <w:sz w:val="23"/>
          <w:szCs w:val="23"/>
        </w:rPr>
        <w:t>depends</w:t>
      </w:r>
      <w:proofErr w:type="spellEnd"/>
      <w:r>
        <w:rPr>
          <w:sz w:val="23"/>
          <w:szCs w:val="23"/>
        </w:rPr>
        <w:t xml:space="preserve"> on: </w:t>
      </w:r>
    </w:p>
    <w:p w:rsidR="00115E3A" w:rsidRDefault="00115E3A" w:rsidP="00094FE4">
      <w:pPr>
        <w:pStyle w:val="Default"/>
        <w:numPr>
          <w:ilvl w:val="0"/>
          <w:numId w:val="1"/>
        </w:numPr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The PUS </w:t>
      </w:r>
      <w:proofErr w:type="spellStart"/>
      <w:r>
        <w:rPr>
          <w:sz w:val="23"/>
          <w:szCs w:val="23"/>
        </w:rPr>
        <w:t>instantiation</w:t>
      </w:r>
      <w:proofErr w:type="spellEnd"/>
      <w:r>
        <w:rPr>
          <w:sz w:val="23"/>
          <w:szCs w:val="23"/>
        </w:rPr>
        <w:t xml:space="preserve"> (cf. </w:t>
      </w:r>
      <w:r>
        <w:rPr>
          <w:b/>
          <w:bCs/>
          <w:sz w:val="23"/>
          <w:szCs w:val="23"/>
        </w:rPr>
        <w:t>3.4</w:t>
      </w:r>
      <w:r>
        <w:rPr>
          <w:sz w:val="23"/>
          <w:szCs w:val="23"/>
        </w:rPr>
        <w:t xml:space="preserve">) of the system/component </w:t>
      </w:r>
    </w:p>
    <w:p w:rsidR="00115E3A" w:rsidRDefault="00115E3A" w:rsidP="00094FE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requested</w:t>
      </w:r>
      <w:proofErr w:type="spellEnd"/>
      <w:r>
        <w:rPr>
          <w:sz w:val="23"/>
          <w:szCs w:val="23"/>
        </w:rPr>
        <w:t xml:space="preserve"> ACK on the command (TC ACK </w:t>
      </w:r>
      <w:proofErr w:type="spellStart"/>
      <w:r>
        <w:rPr>
          <w:sz w:val="23"/>
          <w:szCs w:val="23"/>
        </w:rPr>
        <w:t>field</w:t>
      </w:r>
      <w:proofErr w:type="spellEnd"/>
      <w:r>
        <w:rPr>
          <w:sz w:val="23"/>
          <w:szCs w:val="23"/>
        </w:rPr>
        <w:t xml:space="preserve">) </w:t>
      </w:r>
    </w:p>
    <w:p w:rsidR="00BF3ADB" w:rsidRDefault="00BF3ADB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30398" w:rsidRDefault="00B3039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30398" w:rsidRDefault="00B30398" w:rsidP="00B30398">
      <w:pPr>
        <w:pStyle w:val="Titre2"/>
      </w:pPr>
      <w:r>
        <w:t xml:space="preserve">TC </w:t>
      </w:r>
      <w:proofErr w:type="spellStart"/>
      <w:r>
        <w:t>Origin</w:t>
      </w:r>
      <w:proofErr w:type="spellEnd"/>
    </w:p>
    <w:p w:rsidR="00B30398" w:rsidRPr="00B30398" w:rsidRDefault="00B30398" w:rsidP="00B30398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175"/>
        <w:gridCol w:w="5438"/>
      </w:tblGrid>
      <w:tr w:rsidR="00B30398" w:rsidTr="00B30398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3175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Source </w:t>
            </w:r>
          </w:p>
        </w:tc>
        <w:tc>
          <w:tcPr>
            <w:tcW w:w="5438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or SVC </w:t>
            </w:r>
          </w:p>
        </w:tc>
      </w:tr>
      <w:tr w:rsidR="00B30398" w:rsidTr="00B30398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3175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Ground</w:t>
            </w:r>
            <w:proofErr w:type="spellEnd"/>
            <w:r>
              <w:rPr>
                <w:sz w:val="23"/>
                <w:szCs w:val="23"/>
              </w:rPr>
              <w:t xml:space="preserve"> TC </w:t>
            </w:r>
          </w:p>
        </w:tc>
        <w:tc>
          <w:tcPr>
            <w:tcW w:w="5438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TC </w:t>
            </w:r>
            <w:proofErr w:type="spellStart"/>
            <w:r>
              <w:rPr>
                <w:sz w:val="23"/>
                <w:szCs w:val="23"/>
              </w:rPr>
              <w:t>received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from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ground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except</w:t>
            </w:r>
            <w:proofErr w:type="spellEnd"/>
            <w:r>
              <w:rPr>
                <w:sz w:val="23"/>
                <w:szCs w:val="23"/>
              </w:rPr>
              <w:t xml:space="preserve"> HPTC)* </w:t>
            </w:r>
          </w:p>
        </w:tc>
      </w:tr>
      <w:tr w:rsidR="00B30398" w:rsidTr="00B30398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3175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MTL </w:t>
            </w:r>
          </w:p>
        </w:tc>
        <w:tc>
          <w:tcPr>
            <w:tcW w:w="5438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PUS </w:t>
            </w:r>
            <w:proofErr w:type="spellStart"/>
            <w:r>
              <w:rPr>
                <w:sz w:val="23"/>
                <w:szCs w:val="23"/>
              </w:rPr>
              <w:t>svc</w:t>
            </w:r>
            <w:proofErr w:type="spellEnd"/>
            <w:r>
              <w:rPr>
                <w:sz w:val="23"/>
                <w:szCs w:val="23"/>
              </w:rPr>
              <w:t xml:space="preserve"> 11 </w:t>
            </w:r>
          </w:p>
        </w:tc>
      </w:tr>
      <w:tr w:rsidR="00B30398" w:rsidTr="00B30398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3175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OBCP </w:t>
            </w:r>
          </w:p>
        </w:tc>
        <w:tc>
          <w:tcPr>
            <w:tcW w:w="5438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PUS </w:t>
            </w:r>
            <w:proofErr w:type="spellStart"/>
            <w:r>
              <w:rPr>
                <w:sz w:val="23"/>
                <w:szCs w:val="23"/>
              </w:rPr>
              <w:t>svc</w:t>
            </w:r>
            <w:proofErr w:type="spellEnd"/>
            <w:r>
              <w:rPr>
                <w:sz w:val="23"/>
                <w:szCs w:val="23"/>
              </w:rPr>
              <w:t xml:space="preserve"> 18 </w:t>
            </w:r>
          </w:p>
        </w:tc>
      </w:tr>
      <w:tr w:rsidR="00B30398" w:rsidTr="00B30398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3175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EA </w:t>
            </w:r>
          </w:p>
        </w:tc>
        <w:tc>
          <w:tcPr>
            <w:tcW w:w="5438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PUS </w:t>
            </w:r>
            <w:proofErr w:type="spellStart"/>
            <w:r>
              <w:rPr>
                <w:sz w:val="23"/>
                <w:szCs w:val="23"/>
              </w:rPr>
              <w:t>svc</w:t>
            </w:r>
            <w:proofErr w:type="spellEnd"/>
            <w:r>
              <w:rPr>
                <w:sz w:val="23"/>
                <w:szCs w:val="23"/>
              </w:rPr>
              <w:t xml:space="preserve"> 19 </w:t>
            </w:r>
          </w:p>
        </w:tc>
      </w:tr>
      <w:tr w:rsidR="00B30398" w:rsidTr="00B30398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3175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OBCP </w:t>
            </w:r>
          </w:p>
        </w:tc>
        <w:tc>
          <w:tcPr>
            <w:tcW w:w="5438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PUS </w:t>
            </w:r>
            <w:proofErr w:type="spellStart"/>
            <w:r>
              <w:rPr>
                <w:sz w:val="23"/>
                <w:szCs w:val="23"/>
              </w:rPr>
              <w:t>svc</w:t>
            </w:r>
            <w:proofErr w:type="spellEnd"/>
            <w:r>
              <w:rPr>
                <w:sz w:val="23"/>
                <w:szCs w:val="23"/>
              </w:rPr>
              <w:t xml:space="preserve"> 131 </w:t>
            </w:r>
          </w:p>
        </w:tc>
      </w:tr>
      <w:tr w:rsidR="00B30398" w:rsidTr="00B30398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3175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AcSeq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5438" w:type="dxa"/>
          </w:tcPr>
          <w:p w:rsidR="00B30398" w:rsidRDefault="00B303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PUS </w:t>
            </w:r>
            <w:proofErr w:type="spellStart"/>
            <w:r>
              <w:rPr>
                <w:sz w:val="23"/>
                <w:szCs w:val="23"/>
              </w:rPr>
              <w:t>svc</w:t>
            </w:r>
            <w:proofErr w:type="spellEnd"/>
            <w:r>
              <w:rPr>
                <w:sz w:val="23"/>
                <w:szCs w:val="23"/>
              </w:rPr>
              <w:t xml:space="preserve"> 132 </w:t>
            </w:r>
          </w:p>
        </w:tc>
      </w:tr>
    </w:tbl>
    <w:p w:rsidR="00C5062C" w:rsidRDefault="00C5062C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5062C" w:rsidRDefault="00C5062C" w:rsidP="00C5062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TC to TM </w:t>
      </w:r>
      <w:proofErr w:type="spellStart"/>
      <w:r>
        <w:rPr>
          <w:b/>
          <w:bCs/>
          <w:sz w:val="23"/>
          <w:szCs w:val="23"/>
        </w:rPr>
        <w:t>mapping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C5062C" w:rsidRPr="00C5062C" w:rsidRDefault="00C5062C" w:rsidP="00C5062C">
      <w:pPr>
        <w:pStyle w:val="Default"/>
      </w:pPr>
      <w:proofErr w:type="spellStart"/>
      <w:r>
        <w:rPr>
          <w:sz w:val="23"/>
          <w:szCs w:val="23"/>
        </w:rPr>
        <w:t>Any</w:t>
      </w:r>
      <w:proofErr w:type="spellEnd"/>
      <w:r>
        <w:rPr>
          <w:sz w:val="23"/>
          <w:szCs w:val="23"/>
        </w:rPr>
        <w:t xml:space="preserve"> TC </w:t>
      </w:r>
      <w:proofErr w:type="spellStart"/>
      <w:r>
        <w:rPr>
          <w:sz w:val="23"/>
          <w:szCs w:val="23"/>
        </w:rPr>
        <w:t>acknowledgment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telemetry</w:t>
      </w:r>
      <w:proofErr w:type="spellEnd"/>
      <w:r>
        <w:rPr>
          <w:sz w:val="23"/>
          <w:szCs w:val="23"/>
        </w:rPr>
        <w:t xml:space="preserve"> must </w:t>
      </w:r>
      <w:proofErr w:type="spellStart"/>
      <w:r>
        <w:rPr>
          <w:sz w:val="23"/>
          <w:szCs w:val="23"/>
        </w:rPr>
        <w:t>contain</w:t>
      </w:r>
      <w:proofErr w:type="spellEnd"/>
      <w:r>
        <w:rPr>
          <w:sz w:val="23"/>
          <w:szCs w:val="23"/>
        </w:rPr>
        <w:t xml:space="preserve"> information </w:t>
      </w:r>
      <w:proofErr w:type="spellStart"/>
      <w:r>
        <w:rPr>
          <w:sz w:val="23"/>
          <w:szCs w:val="23"/>
        </w:rPr>
        <w:t>sufficient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uniquely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identify</w:t>
      </w:r>
      <w:proofErr w:type="spellEnd"/>
      <w:r>
        <w:rPr>
          <w:sz w:val="23"/>
          <w:szCs w:val="23"/>
        </w:rPr>
        <w:t xml:space="preserve"> the TC </w:t>
      </w:r>
      <w:proofErr w:type="spellStart"/>
      <w:r>
        <w:rPr>
          <w:sz w:val="23"/>
          <w:szCs w:val="23"/>
        </w:rPr>
        <w:t>that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generated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</w:t>
      </w:r>
      <w:proofErr w:type="spellEnd"/>
      <w:r>
        <w:rPr>
          <w:sz w:val="23"/>
          <w:szCs w:val="23"/>
        </w:rPr>
        <w:t xml:space="preserve"> </w:t>
      </w:r>
      <w:r w:rsidRPr="00C5062C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source ID</w:t>
      </w:r>
      <w:r w:rsidR="00CC5C89">
        <w:rPr>
          <w:sz w:val="23"/>
          <w:szCs w:val="23"/>
        </w:rPr>
        <w:t xml:space="preserve"> (in </w:t>
      </w:r>
      <w:r w:rsidR="00CC5C89">
        <w:rPr>
          <w:b/>
          <w:bCs/>
          <w:sz w:val="23"/>
          <w:szCs w:val="23"/>
        </w:rPr>
        <w:t>PUS TC Header)</w:t>
      </w:r>
      <w:r>
        <w:rPr>
          <w:sz w:val="23"/>
          <w:szCs w:val="23"/>
        </w:rPr>
        <w:t xml:space="preserve"> = Destination ID </w:t>
      </w:r>
      <w:r w:rsidR="00CC5C89">
        <w:rPr>
          <w:sz w:val="23"/>
          <w:szCs w:val="23"/>
        </w:rPr>
        <w:t xml:space="preserve">(in </w:t>
      </w:r>
      <w:r w:rsidR="00CC5C89">
        <w:rPr>
          <w:b/>
          <w:bCs/>
          <w:sz w:val="23"/>
          <w:szCs w:val="23"/>
        </w:rPr>
        <w:t>PUS TM Header)</w:t>
      </w:r>
    </w:p>
    <w:p w:rsidR="00C5062C" w:rsidRDefault="00C5062C" w:rsidP="00C5062C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651509" w:rsidRDefault="00651509" w:rsidP="00C5062C">
      <w:pP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execution</w:t>
      </w:r>
      <w:proofErr w:type="spellEnd"/>
      <w:r>
        <w:rPr>
          <w:sz w:val="23"/>
          <w:szCs w:val="23"/>
        </w:rPr>
        <w:t xml:space="preserve"> of TC File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triggered</w:t>
      </w:r>
      <w:proofErr w:type="spellEnd"/>
      <w:r>
        <w:rPr>
          <w:sz w:val="23"/>
          <w:szCs w:val="23"/>
        </w:rPr>
        <w:t xml:space="preserve"> by TC 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 or by an </w:t>
      </w:r>
      <w:proofErr w:type="spellStart"/>
      <w:r>
        <w:rPr>
          <w:sz w:val="23"/>
          <w:szCs w:val="23"/>
        </w:rPr>
        <w:t>internal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event</w:t>
      </w:r>
      <w:proofErr w:type="spellEnd"/>
      <w:r>
        <w:rPr>
          <w:sz w:val="23"/>
          <w:szCs w:val="23"/>
        </w:rPr>
        <w:t>.</w:t>
      </w:r>
    </w:p>
    <w:p w:rsidR="00C06246" w:rsidRPr="00C06246" w:rsidRDefault="00C06246" w:rsidP="00C5062C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Faire le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mapping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entre le TC et le TM ?</w:t>
      </w:r>
    </w:p>
    <w:p w:rsidR="00BB6680" w:rsidRPr="000A2E3B" w:rsidRDefault="00BB6680" w:rsidP="00C5062C">
      <w:pPr>
        <w:rPr>
          <w:sz w:val="23"/>
          <w:szCs w:val="23"/>
        </w:rPr>
      </w:pPr>
      <w:r w:rsidRPr="000A2E3B">
        <w:rPr>
          <w:sz w:val="23"/>
          <w:szCs w:val="23"/>
        </w:rPr>
        <w:t xml:space="preserve">How the </w:t>
      </w:r>
      <w:proofErr w:type="spellStart"/>
      <w:r w:rsidRPr="000A2E3B">
        <w:rPr>
          <w:sz w:val="23"/>
          <w:szCs w:val="23"/>
        </w:rPr>
        <w:t>TCs</w:t>
      </w:r>
      <w:proofErr w:type="spellEnd"/>
      <w:r w:rsidRPr="000A2E3B">
        <w:rPr>
          <w:sz w:val="23"/>
          <w:szCs w:val="23"/>
        </w:rPr>
        <w:t xml:space="preserve"> are </w:t>
      </w:r>
      <w:proofErr w:type="spellStart"/>
      <w:r w:rsidRPr="000A2E3B">
        <w:rPr>
          <w:sz w:val="23"/>
          <w:szCs w:val="23"/>
        </w:rPr>
        <w:t>build</w:t>
      </w:r>
      <w:proofErr w:type="spellEnd"/>
      <w:r w:rsidR="000A2E3B" w:rsidRPr="000A2E3B">
        <w:rPr>
          <w:sz w:val="23"/>
          <w:szCs w:val="23"/>
        </w:rPr>
        <w:t xml:space="preserve"> : identification of the </w:t>
      </w:r>
      <w:proofErr w:type="spellStart"/>
      <w:r w:rsidR="000A2E3B" w:rsidRPr="000A2E3B">
        <w:rPr>
          <w:sz w:val="23"/>
          <w:szCs w:val="23"/>
        </w:rPr>
        <w:t>different</w:t>
      </w:r>
      <w:proofErr w:type="spellEnd"/>
      <w:r w:rsidR="000A2E3B" w:rsidRPr="000A2E3B">
        <w:rPr>
          <w:sz w:val="23"/>
          <w:szCs w:val="23"/>
        </w:rPr>
        <w:t xml:space="preserve"> sources (</w:t>
      </w:r>
      <w:proofErr w:type="spellStart"/>
      <w:r w:rsidR="008532EE" w:rsidRPr="00087628">
        <w:rPr>
          <w:b/>
          <w:color w:val="FF0000"/>
          <w:sz w:val="23"/>
          <w:szCs w:val="23"/>
        </w:rPr>
        <w:t>ground</w:t>
      </w:r>
      <w:proofErr w:type="spellEnd"/>
      <w:r w:rsidR="008532EE" w:rsidRPr="00087628">
        <w:rPr>
          <w:b/>
          <w:color w:val="FF0000"/>
          <w:sz w:val="23"/>
          <w:szCs w:val="23"/>
        </w:rPr>
        <w:t xml:space="preserve"> TC</w:t>
      </w:r>
      <w:r w:rsidR="009444B5">
        <w:rPr>
          <w:b/>
          <w:color w:val="FF0000"/>
          <w:sz w:val="23"/>
          <w:szCs w:val="23"/>
        </w:rPr>
        <w:t xml:space="preserve"> </w:t>
      </w:r>
      <w:r w:rsidR="008532EE">
        <w:rPr>
          <w:sz w:val="23"/>
          <w:szCs w:val="23"/>
        </w:rPr>
        <w:t xml:space="preserve"> and </w:t>
      </w:r>
      <w:proofErr w:type="spellStart"/>
      <w:r w:rsidR="008532EE" w:rsidRPr="00087628">
        <w:rPr>
          <w:b/>
          <w:color w:val="FF0000"/>
          <w:sz w:val="23"/>
          <w:szCs w:val="23"/>
        </w:rPr>
        <w:t>onBoard</w:t>
      </w:r>
      <w:proofErr w:type="spellEnd"/>
      <w:r w:rsidR="008532EE" w:rsidRPr="00087628">
        <w:rPr>
          <w:b/>
          <w:color w:val="FF0000"/>
          <w:sz w:val="23"/>
          <w:szCs w:val="23"/>
        </w:rPr>
        <w:t xml:space="preserve"> TC</w:t>
      </w:r>
      <w:r w:rsidR="008532EE">
        <w:rPr>
          <w:sz w:val="23"/>
          <w:szCs w:val="23"/>
        </w:rPr>
        <w:t xml:space="preserve"> comme </w:t>
      </w:r>
      <w:proofErr w:type="spellStart"/>
      <w:r w:rsidR="000A2E3B" w:rsidRPr="000A2E3B">
        <w:rPr>
          <w:sz w:val="23"/>
          <w:szCs w:val="23"/>
        </w:rPr>
        <w:t>AcSeq</w:t>
      </w:r>
      <w:proofErr w:type="spellEnd"/>
      <w:r w:rsidR="000A2E3B" w:rsidRPr="000A2E3B">
        <w:rPr>
          <w:sz w:val="23"/>
          <w:szCs w:val="23"/>
        </w:rPr>
        <w:t xml:space="preserve">, </w:t>
      </w:r>
      <w:r w:rsidR="000A2E3B" w:rsidRPr="009444B5">
        <w:rPr>
          <w:sz w:val="23"/>
          <w:szCs w:val="23"/>
        </w:rPr>
        <w:t xml:space="preserve">MTL, EA, </w:t>
      </w:r>
      <w:r w:rsidR="00087628" w:rsidRPr="009444B5">
        <w:rPr>
          <w:bCs/>
          <w:iCs/>
          <w:sz w:val="23"/>
          <w:szCs w:val="23"/>
        </w:rPr>
        <w:t>OBC</w:t>
      </w:r>
      <w:r w:rsidR="009444B5" w:rsidRPr="009444B5">
        <w:rPr>
          <w:bCs/>
          <w:iCs/>
          <w:sz w:val="23"/>
          <w:szCs w:val="23"/>
        </w:rPr>
        <w:t>P</w:t>
      </w:r>
      <w:r w:rsidR="00087628" w:rsidRPr="009444B5">
        <w:rPr>
          <w:b/>
          <w:bCs/>
          <w:iCs/>
          <w:sz w:val="23"/>
          <w:szCs w:val="23"/>
        </w:rPr>
        <w:t>,</w:t>
      </w:r>
      <w:r w:rsidR="009444B5" w:rsidRPr="009444B5">
        <w:rPr>
          <w:b/>
          <w:bCs/>
          <w:iCs/>
          <w:sz w:val="23"/>
          <w:szCs w:val="23"/>
        </w:rPr>
        <w:t xml:space="preserve"> </w:t>
      </w:r>
      <w:r w:rsidR="009444B5" w:rsidRPr="009444B5">
        <w:rPr>
          <w:sz w:val="23"/>
          <w:szCs w:val="23"/>
        </w:rPr>
        <w:t>file</w:t>
      </w:r>
      <w:r w:rsidR="000A2E3B" w:rsidRPr="000A2E3B">
        <w:rPr>
          <w:sz w:val="23"/>
          <w:szCs w:val="23"/>
        </w:rPr>
        <w:t xml:space="preserve"> and the services</w:t>
      </w:r>
    </w:p>
    <w:p w:rsidR="00BB6680" w:rsidRPr="000A2E3B" w:rsidRDefault="00BB6680" w:rsidP="00C5062C">
      <w:pPr>
        <w:rPr>
          <w:sz w:val="23"/>
          <w:szCs w:val="23"/>
        </w:rPr>
      </w:pPr>
      <w:r w:rsidRPr="000A2E3B">
        <w:rPr>
          <w:sz w:val="23"/>
          <w:szCs w:val="23"/>
        </w:rPr>
        <w:t xml:space="preserve">How the </w:t>
      </w:r>
      <w:proofErr w:type="spellStart"/>
      <w:r w:rsidRPr="000A2E3B">
        <w:rPr>
          <w:sz w:val="23"/>
          <w:szCs w:val="23"/>
        </w:rPr>
        <w:t>associated</w:t>
      </w:r>
      <w:proofErr w:type="spellEnd"/>
      <w:r w:rsidRPr="000A2E3B">
        <w:rPr>
          <w:sz w:val="23"/>
          <w:szCs w:val="23"/>
        </w:rPr>
        <w:t xml:space="preserve"> TM are </w:t>
      </w:r>
      <w:proofErr w:type="spellStart"/>
      <w:r w:rsidRPr="000A2E3B">
        <w:rPr>
          <w:sz w:val="23"/>
          <w:szCs w:val="23"/>
        </w:rPr>
        <w:t>generated</w:t>
      </w:r>
      <w:proofErr w:type="spellEnd"/>
      <w:r w:rsidR="00B30398">
        <w:rPr>
          <w:sz w:val="23"/>
          <w:szCs w:val="23"/>
        </w:rPr>
        <w:t xml:space="preserve"> (</w:t>
      </w:r>
      <w:r w:rsidR="00B30398" w:rsidRPr="00B30398">
        <w:rPr>
          <w:sz w:val="23"/>
          <w:szCs w:val="23"/>
        </w:rPr>
        <w:t>Direct/MM TM ACK</w:t>
      </w:r>
      <w:r w:rsidR="00B30398">
        <w:rPr>
          <w:sz w:val="23"/>
          <w:szCs w:val="23"/>
        </w:rPr>
        <w:t>)</w:t>
      </w:r>
    </w:p>
    <w:p w:rsidR="00BB6680" w:rsidRPr="000A2E3B" w:rsidRDefault="00BB6680" w:rsidP="00C5062C">
      <w:pPr>
        <w:rPr>
          <w:sz w:val="23"/>
          <w:szCs w:val="23"/>
        </w:rPr>
      </w:pPr>
      <w:r w:rsidRPr="000A2E3B">
        <w:rPr>
          <w:sz w:val="23"/>
          <w:szCs w:val="23"/>
        </w:rPr>
        <w:t xml:space="preserve">How the </w:t>
      </w:r>
      <w:proofErr w:type="spellStart"/>
      <w:r w:rsidRPr="000A2E3B">
        <w:rPr>
          <w:sz w:val="23"/>
          <w:szCs w:val="23"/>
        </w:rPr>
        <w:t>verification</w:t>
      </w:r>
      <w:proofErr w:type="spellEnd"/>
      <w:r w:rsidRPr="000A2E3B">
        <w:rPr>
          <w:sz w:val="23"/>
          <w:szCs w:val="23"/>
        </w:rPr>
        <w:t xml:space="preserve"> of the </w:t>
      </w:r>
      <w:proofErr w:type="spellStart"/>
      <w:r w:rsidRPr="000A2E3B">
        <w:rPr>
          <w:sz w:val="23"/>
          <w:szCs w:val="23"/>
        </w:rPr>
        <w:t>acknowledgment</w:t>
      </w:r>
      <w:r w:rsidR="007205B9" w:rsidRPr="000A2E3B">
        <w:rPr>
          <w:sz w:val="23"/>
          <w:szCs w:val="23"/>
        </w:rPr>
        <w:t>s</w:t>
      </w:r>
      <w:proofErr w:type="spellEnd"/>
      <w:r w:rsidRPr="000A2E3B">
        <w:rPr>
          <w:sz w:val="23"/>
          <w:szCs w:val="23"/>
        </w:rPr>
        <w:t xml:space="preserve"> </w:t>
      </w:r>
      <w:proofErr w:type="spellStart"/>
      <w:r w:rsidRPr="000A2E3B">
        <w:rPr>
          <w:sz w:val="23"/>
          <w:szCs w:val="23"/>
        </w:rPr>
        <w:t>is</w:t>
      </w:r>
      <w:proofErr w:type="spellEnd"/>
      <w:r w:rsidRPr="000A2E3B">
        <w:rPr>
          <w:sz w:val="23"/>
          <w:szCs w:val="23"/>
        </w:rPr>
        <w:t xml:space="preserve"> </w:t>
      </w:r>
      <w:proofErr w:type="spellStart"/>
      <w:r w:rsidRPr="000A2E3B">
        <w:rPr>
          <w:sz w:val="23"/>
          <w:szCs w:val="23"/>
        </w:rPr>
        <w:t>done</w:t>
      </w:r>
      <w:proofErr w:type="spellEnd"/>
    </w:p>
    <w:p w:rsidR="007205B9" w:rsidRPr="000A2E3B" w:rsidRDefault="007205B9" w:rsidP="00C5062C">
      <w:pPr>
        <w:rPr>
          <w:sz w:val="23"/>
          <w:szCs w:val="23"/>
        </w:rPr>
      </w:pPr>
      <w:proofErr w:type="spellStart"/>
      <w:r w:rsidRPr="000A2E3B">
        <w:rPr>
          <w:sz w:val="23"/>
          <w:szCs w:val="23"/>
        </w:rPr>
        <w:t>AcSeq</w:t>
      </w:r>
      <w:proofErr w:type="spellEnd"/>
      <w:r w:rsidRPr="000A2E3B">
        <w:rPr>
          <w:sz w:val="23"/>
          <w:szCs w:val="23"/>
        </w:rPr>
        <w:t xml:space="preserve"> </w:t>
      </w:r>
      <w:proofErr w:type="spellStart"/>
      <w:r w:rsidRPr="000A2E3B">
        <w:rPr>
          <w:sz w:val="23"/>
          <w:szCs w:val="23"/>
        </w:rPr>
        <w:t>waits</w:t>
      </w:r>
      <w:proofErr w:type="spellEnd"/>
      <w:r w:rsidRPr="000A2E3B">
        <w:rPr>
          <w:sz w:val="23"/>
          <w:szCs w:val="23"/>
        </w:rPr>
        <w:t xml:space="preserve"> </w:t>
      </w:r>
      <w:proofErr w:type="spellStart"/>
      <w:r w:rsidRPr="000A2E3B">
        <w:rPr>
          <w:sz w:val="23"/>
          <w:szCs w:val="23"/>
        </w:rPr>
        <w:t>verification</w:t>
      </w:r>
      <w:proofErr w:type="spellEnd"/>
    </w:p>
    <w:p w:rsidR="00BB6680" w:rsidRDefault="00BB6680" w:rsidP="00C5062C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Voici le type de résultat que nous calculions manuellement sur le sujet des Télémétries d’</w:t>
      </w:r>
      <w:proofErr w:type="spell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acceptance</w:t>
      </w:r>
      <w:proofErr w:type="spell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 pour un test relativement simple (pas tous les cas possibles):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val="en-US" w:eastAsia="fr-FR"/>
        </w:rPr>
        <w:t xml:space="preserve">            Test VCF </w:t>
      </w:r>
      <w:proofErr w:type="spellStart"/>
      <w:proofErr w:type="gramStart"/>
      <w:r w:rsidRPr="00BF3ADB">
        <w:rPr>
          <w:rFonts w:ascii="Arial" w:eastAsia="Times New Roman" w:hAnsi="Arial" w:cs="Arial"/>
          <w:color w:val="1F497D"/>
          <w:sz w:val="17"/>
          <w:szCs w:val="17"/>
          <w:lang w:val="en-US" w:eastAsia="fr-FR"/>
        </w:rPr>
        <w:t>Exomars</w:t>
      </w:r>
      <w:proofErr w:type="spellEnd"/>
      <w:r w:rsidRPr="00BF3ADB">
        <w:rPr>
          <w:rFonts w:ascii="Arial" w:eastAsia="Times New Roman" w:hAnsi="Arial" w:cs="Arial"/>
          <w:color w:val="1F497D"/>
          <w:sz w:val="17"/>
          <w:szCs w:val="17"/>
          <w:lang w:val="en-US" w:eastAsia="fr-FR"/>
        </w:rPr>
        <w:t> :</w:t>
      </w:r>
      <w:proofErr w:type="gramEnd"/>
      <w:r w:rsidRPr="00BF3ADB">
        <w:rPr>
          <w:rFonts w:ascii="Arial" w:eastAsia="Times New Roman" w:hAnsi="Arial" w:cs="Arial"/>
          <w:color w:val="1F497D"/>
          <w:sz w:val="17"/>
          <w:szCs w:val="17"/>
          <w:lang w:val="en-US" w:eastAsia="fr-FR"/>
        </w:rPr>
        <w:t xml:space="preserve"> VT_EXM_GNC_MODES_OCM_001 - EXM-OM-TRP-AF-2499 - issue 01 – Execution: 2014/09/19  19h00</w:t>
      </w:r>
    </w:p>
    <w:p w:rsidR="00E52C85" w:rsidRDefault="00E52C85" w:rsidP="00BF3AD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17"/>
          <w:szCs w:val="17"/>
          <w:u w:val="single"/>
          <w:lang w:val="en-US" w:eastAsia="fr-FR"/>
        </w:rPr>
      </w:pPr>
      <w:bookmarkStart w:id="0" w:name="m_-825026531213834832__Toc405886466"/>
    </w:p>
    <w:p w:rsidR="00E52C85" w:rsidRDefault="00E52C85" w:rsidP="00BF3AD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17"/>
          <w:szCs w:val="17"/>
          <w:u w:val="single"/>
          <w:lang w:val="en-US" w:eastAsia="fr-FR"/>
        </w:rPr>
      </w:pPr>
    </w:p>
    <w:p w:rsidR="00BF3ADB" w:rsidRPr="00BF3ADB" w:rsidRDefault="00BF3ADB" w:rsidP="00BF3AD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u w:val="single"/>
          <w:lang w:val="en-US" w:eastAsia="fr-FR"/>
        </w:rPr>
        <w:lastRenderedPageBreak/>
        <w:t>Normal Asynchronous TM analysis:</w:t>
      </w:r>
      <w:bookmarkEnd w:id="0"/>
    </w:p>
    <w:tbl>
      <w:tblPr>
        <w:tblpPr w:leftFromText="141" w:rightFromText="141" w:vertAnchor="text"/>
        <w:tblW w:w="105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9"/>
        <w:gridCol w:w="1361"/>
        <w:gridCol w:w="1091"/>
        <w:gridCol w:w="970"/>
        <w:gridCol w:w="1211"/>
        <w:gridCol w:w="1091"/>
        <w:gridCol w:w="993"/>
        <w:gridCol w:w="993"/>
        <w:gridCol w:w="993"/>
        <w:gridCol w:w="993"/>
      </w:tblGrid>
      <w:tr w:rsidR="00BF3ADB" w:rsidRPr="00BF3ADB" w:rsidTr="00BF3ADB">
        <w:trPr>
          <w:trHeight w:val="246"/>
        </w:trPr>
        <w:tc>
          <w:tcPr>
            <w:tcW w:w="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F3ADB" w:rsidRPr="00BF3ADB" w:rsidRDefault="00BF3ADB" w:rsidP="00BF3A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Arial" w:eastAsia="Times New Roman" w:hAnsi="Arial" w:cs="Arial"/>
                <w:color w:val="222222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34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Nb</w:t>
            </w:r>
            <w:proofErr w:type="spellEnd"/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 xml:space="preserve"> of TC sent</w:t>
            </w:r>
          </w:p>
        </w:tc>
        <w:tc>
          <w:tcPr>
            <w:tcW w:w="23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Acceptance reports</w:t>
            </w: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Start reports</w:t>
            </w: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Execution reports</w:t>
            </w:r>
          </w:p>
        </w:tc>
      </w:tr>
      <w:tr w:rsidR="00BF3ADB" w:rsidRPr="00BF3ADB" w:rsidTr="00BF3ADB">
        <w:trPr>
          <w:trHeight w:val="174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CSW TC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Direct TC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proofErr w:type="spellStart"/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AcSeq</w:t>
            </w:r>
            <w:proofErr w:type="spellEnd"/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 xml:space="preserve"> TC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TM 1.1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TM 1.2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TM 1.3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TM 1.4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TM 1.7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TM 1.8</w:t>
            </w:r>
          </w:p>
        </w:tc>
      </w:tr>
      <w:tr w:rsidR="00BF3ADB" w:rsidRPr="00BF3ADB" w:rsidTr="00BF3ADB">
        <w:trPr>
          <w:trHeight w:val="246"/>
        </w:trPr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b/>
                <w:bCs/>
                <w:color w:val="222222"/>
                <w:sz w:val="18"/>
                <w:szCs w:val="18"/>
                <w:lang w:val="en-GB" w:eastAsia="fr-FR"/>
              </w:rPr>
              <w:t>Total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GB" w:eastAsia="fr-FR"/>
              </w:rPr>
              <w:t>494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GB" w:eastAsia="fr-FR"/>
              </w:rPr>
              <w:t>190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503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502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502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0</w:t>
            </w:r>
          </w:p>
        </w:tc>
      </w:tr>
      <w:tr w:rsidR="00BF3ADB" w:rsidRPr="00BF3ADB" w:rsidTr="00BF3ADB">
        <w:trPr>
          <w:trHeight w:val="1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BF3ADB" w:rsidRPr="00BF3ADB" w:rsidRDefault="00BF3ADB" w:rsidP="00BF3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val="en-GB" w:eastAsia="fr-FR"/>
              </w:rPr>
              <w:t>693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503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502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F3ADB" w:rsidRPr="00BF3ADB" w:rsidRDefault="00BF3ADB" w:rsidP="00BF3ADB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fr-FR"/>
              </w:rPr>
            </w:pPr>
            <w:r w:rsidRPr="00BF3ADB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lang w:eastAsia="fr-FR"/>
              </w:rPr>
              <w:t>502</w:t>
            </w:r>
          </w:p>
        </w:tc>
      </w:tr>
    </w:tbl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 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proofErr w:type="gramStart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TM(</w:t>
      </w:r>
      <w:proofErr w:type="gramEnd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1,1) (</w:t>
      </w:r>
      <w:proofErr w:type="spellStart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Telecommand</w:t>
      </w:r>
      <w:proofErr w:type="spellEnd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 xml:space="preserve"> Acceptance Success Report):</w:t>
      </w:r>
    </w:p>
    <w:p w:rsidR="00BF3ADB" w:rsidRPr="00BF3ADB" w:rsidRDefault="00E52C85" w:rsidP="00BF3AD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Times New Roman" w:eastAsia="Times New Roman" w:hAnsi="Times New Roman" w:cs="Times New Roman"/>
          <w:color w:val="222222"/>
          <w:sz w:val="18"/>
          <w:szCs w:val="18"/>
          <w:lang w:val="en-GB" w:eastAsia="fr-FR"/>
        </w:rPr>
        <w:t>693</w:t>
      </w:r>
      <w:r w:rsidR="00BF3ADB"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 xml:space="preserve"> TC have been sent during the test: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Symbol" w:eastAsia="Times New Roman" w:hAnsi="Symbol" w:cs="Arial"/>
          <w:color w:val="222222"/>
          <w:sz w:val="17"/>
          <w:szCs w:val="17"/>
          <w:lang w:val="en-US" w:eastAsia="fr-FR"/>
        </w:rPr>
        <w:t></w:t>
      </w:r>
      <w:r w:rsidRPr="00BF3ADB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fr-FR"/>
        </w:rPr>
        <w:t>         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 xml:space="preserve">190 are </w:t>
      </w:r>
      <w:r w:rsidR="00CE0261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HPTC/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Direct TC not giving rise to acceptance TM (1, 1)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Symbol" w:eastAsia="Times New Roman" w:hAnsi="Symbol" w:cs="Arial"/>
          <w:color w:val="222222"/>
          <w:sz w:val="17"/>
          <w:szCs w:val="17"/>
          <w:lang w:val="en-US" w:eastAsia="fr-FR"/>
        </w:rPr>
        <w:t></w:t>
      </w:r>
      <w:r w:rsidRPr="00BF3ADB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fr-FR"/>
        </w:rPr>
        <w:t>         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494 are CSW TC, they have given rise to 494 acceptance TM (1, 1)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Symbol" w:eastAsia="Times New Roman" w:hAnsi="Symbol" w:cs="Arial"/>
          <w:color w:val="222222"/>
          <w:sz w:val="17"/>
          <w:szCs w:val="17"/>
          <w:lang w:val="en-US" w:eastAsia="fr-FR"/>
        </w:rPr>
        <w:t></w:t>
      </w:r>
      <w:r w:rsidRPr="00BF3ADB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fr-FR"/>
        </w:rPr>
        <w:t>         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9 are CSW TC generated by Action Sequence, they have given rise to 9 acceptance TM (1, 1)</w:t>
      </w:r>
    </w:p>
    <w:p w:rsidR="00BF3ADB" w:rsidRPr="00BF3ADB" w:rsidRDefault="00BF3ADB" w:rsidP="00BF3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Wingdings" w:eastAsia="Times New Roman" w:hAnsi="Wingdings" w:cs="Arial"/>
          <w:color w:val="222222"/>
          <w:sz w:val="17"/>
          <w:szCs w:val="17"/>
          <w:lang w:val="en-US" w:eastAsia="fr-FR"/>
        </w:rPr>
        <w:t></w:t>
      </w:r>
      <w:proofErr w:type="gramStart"/>
      <w:r w:rsidRPr="00BF3ADB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fr-FR"/>
        </w:rPr>
        <w:t>  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503</w:t>
      </w:r>
      <w:proofErr w:type="gramEnd"/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 xml:space="preserve"> TM (1, 1 – 3 – 7) are expected.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 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proofErr w:type="gramStart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TM(</w:t>
      </w:r>
      <w:proofErr w:type="gramEnd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1,3) (</w:t>
      </w:r>
      <w:proofErr w:type="spellStart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Telecommand</w:t>
      </w:r>
      <w:proofErr w:type="spellEnd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 xml:space="preserve"> Successful Execution Start Report):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503 CSW TC have been sent and accepted during the test: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Symbol" w:eastAsia="Times New Roman" w:hAnsi="Symbol" w:cs="Arial"/>
          <w:color w:val="222222"/>
          <w:sz w:val="17"/>
          <w:szCs w:val="17"/>
          <w:lang w:val="en-US" w:eastAsia="fr-FR"/>
        </w:rPr>
        <w:t></w:t>
      </w:r>
      <w:r w:rsidRPr="00BF3ADB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fr-FR"/>
        </w:rPr>
        <w:t>         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 xml:space="preserve">502 of them have given rise to a successful start </w:t>
      </w:r>
      <w:proofErr w:type="gramStart"/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TM(</w:t>
      </w:r>
      <w:proofErr w:type="gramEnd"/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1,3)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Symbol" w:eastAsia="Times New Roman" w:hAnsi="Symbol" w:cs="Arial"/>
          <w:color w:val="222222"/>
          <w:sz w:val="17"/>
          <w:szCs w:val="17"/>
          <w:lang w:val="en-US" w:eastAsia="fr-FR"/>
        </w:rPr>
        <w:t></w:t>
      </w:r>
      <w:r w:rsidRPr="00BF3ADB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fr-FR"/>
        </w:rPr>
        <w:t>         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1 TC was coded in raw format in the procedure and did not requested a start execution report.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 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proofErr w:type="gramStart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TM(</w:t>
      </w:r>
      <w:proofErr w:type="gramEnd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1,7) (</w:t>
      </w:r>
      <w:proofErr w:type="spellStart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Telecommand</w:t>
      </w:r>
      <w:proofErr w:type="spellEnd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 xml:space="preserve"> </w:t>
      </w:r>
      <w:proofErr w:type="spellStart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>ExecutionSuccess</w:t>
      </w:r>
      <w:proofErr w:type="spellEnd"/>
      <w:r w:rsidRPr="00BF3ADB">
        <w:rPr>
          <w:rFonts w:ascii="Arial" w:eastAsia="Times New Roman" w:hAnsi="Arial" w:cs="Arial"/>
          <w:b/>
          <w:bCs/>
          <w:color w:val="222222"/>
          <w:sz w:val="17"/>
          <w:szCs w:val="17"/>
          <w:lang w:val="en-US" w:eastAsia="fr-FR"/>
        </w:rPr>
        <w:t xml:space="preserve"> Report):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503 CSW TC have been sent, accepted and executed during the test: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Symbol" w:eastAsia="Times New Roman" w:hAnsi="Symbol" w:cs="Arial"/>
          <w:color w:val="222222"/>
          <w:sz w:val="17"/>
          <w:szCs w:val="17"/>
          <w:lang w:val="en-US" w:eastAsia="fr-FR"/>
        </w:rPr>
        <w:t></w:t>
      </w:r>
      <w:r w:rsidRPr="00BF3ADB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fr-FR"/>
        </w:rPr>
        <w:t>         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 xml:space="preserve">502 of them have given rise to a successful execution </w:t>
      </w:r>
      <w:proofErr w:type="gramStart"/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TM(</w:t>
      </w:r>
      <w:proofErr w:type="gramEnd"/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1,7)</w:t>
      </w:r>
    </w:p>
    <w:p w:rsidR="00BF3ADB" w:rsidRPr="00BF3ADB" w:rsidRDefault="00BF3ADB" w:rsidP="00BF3ADB">
      <w:pPr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Symbol" w:eastAsia="Times New Roman" w:hAnsi="Symbol" w:cs="Arial"/>
          <w:color w:val="222222"/>
          <w:sz w:val="17"/>
          <w:szCs w:val="17"/>
          <w:lang w:val="en-US" w:eastAsia="fr-FR"/>
        </w:rPr>
        <w:t></w:t>
      </w:r>
      <w:r w:rsidRPr="00BF3ADB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fr-FR"/>
        </w:rPr>
        <w:t>         </w:t>
      </w:r>
      <w:r w:rsidRPr="00BF3ADB">
        <w:rPr>
          <w:rFonts w:ascii="Arial" w:eastAsia="Times New Roman" w:hAnsi="Arial" w:cs="Arial"/>
          <w:color w:val="222222"/>
          <w:sz w:val="17"/>
          <w:szCs w:val="17"/>
          <w:lang w:val="en-US" w:eastAsia="fr-FR"/>
        </w:rPr>
        <w:t>1 TC was coded in raw format in the procedure and did not requested a successful execution report.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val="en-US" w:eastAsia="fr-FR"/>
        </w:rPr>
        <w:t> 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Est-ce que les données sont justes ? </w:t>
      </w:r>
      <w:proofErr w:type="gram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je</w:t>
      </w:r>
      <w:proofErr w:type="gram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 n’ai pas vérifié tous les rapports manuellement en refaisant les calculs et vérifications </w:t>
      </w:r>
      <w:r w:rsidRPr="00BF3ADB">
        <w:rPr>
          <w:rFonts w:ascii="Wingdings" w:eastAsia="Times New Roman" w:hAnsi="Wingdings" w:cs="Arial"/>
          <w:color w:val="1F497D"/>
          <w:sz w:val="17"/>
          <w:szCs w:val="17"/>
          <w:lang w:eastAsia="fr-FR"/>
        </w:rPr>
        <w:t></w:t>
      </w: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 nous avons vraiment besoin d’outiller tout cela </w:t>
      </w:r>
      <w:r w:rsidRPr="00BF3ADB">
        <w:rPr>
          <w:rFonts w:ascii="Wingdings" w:eastAsia="Times New Roman" w:hAnsi="Wingdings" w:cs="Arial"/>
          <w:color w:val="1F497D"/>
          <w:sz w:val="17"/>
          <w:szCs w:val="17"/>
          <w:lang w:eastAsia="fr-FR"/>
        </w:rPr>
        <w:t>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 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 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Maintenant que le problème est posé, il reste la problématique du format des données.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Les données nécessaires pour ce cas simple sont :</w:t>
      </w:r>
    </w:p>
    <w:p w:rsidR="00BF3ADB" w:rsidRPr="00BF3ADB" w:rsidRDefault="00BF3ADB" w:rsidP="00BF3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-</w:t>
      </w:r>
      <w:r w:rsidRPr="00BF3ADB">
        <w:rPr>
          <w:rFonts w:ascii="Times New Roman" w:eastAsia="Times New Roman" w:hAnsi="Times New Roman" w:cs="Times New Roman"/>
          <w:color w:val="1F497D"/>
          <w:sz w:val="14"/>
          <w:szCs w:val="14"/>
          <w:lang w:eastAsia="fr-FR"/>
        </w:rPr>
        <w:t>       </w:t>
      </w: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Les TC envoyées durant le test</w:t>
      </w:r>
    </w:p>
    <w:p w:rsidR="00BF3ADB" w:rsidRPr="00BF3ADB" w:rsidRDefault="00BF3ADB" w:rsidP="00BF3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-</w:t>
      </w:r>
      <w:r w:rsidRPr="00BF3ADB">
        <w:rPr>
          <w:rFonts w:ascii="Times New Roman" w:eastAsia="Times New Roman" w:hAnsi="Times New Roman" w:cs="Times New Roman"/>
          <w:color w:val="1F497D"/>
          <w:sz w:val="14"/>
          <w:szCs w:val="14"/>
          <w:lang w:eastAsia="fr-FR"/>
        </w:rPr>
        <w:t>       </w:t>
      </w: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Le contenu des Action </w:t>
      </w:r>
      <w:proofErr w:type="spell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Sequence</w:t>
      </w:r>
      <w:proofErr w:type="spell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 déclenchées (43 + 47)</w:t>
      </w:r>
    </w:p>
    <w:p w:rsidR="00BF3ADB" w:rsidRPr="00BF3ADB" w:rsidRDefault="00BF3ADB" w:rsidP="00BF3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-</w:t>
      </w:r>
      <w:r w:rsidRPr="00BF3ADB">
        <w:rPr>
          <w:rFonts w:ascii="Times New Roman" w:eastAsia="Times New Roman" w:hAnsi="Times New Roman" w:cs="Times New Roman"/>
          <w:color w:val="1F497D"/>
          <w:sz w:val="14"/>
          <w:szCs w:val="14"/>
          <w:lang w:eastAsia="fr-FR"/>
        </w:rPr>
        <w:t>       </w:t>
      </w: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Les TM (1, x) reçues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 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Je vous donne joint, des fichiers exemples pour le format des fichiers dont nous disposons.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Cette semaine, je n’ai pas accès aux données sources du test qui servira de référence.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Pour la liste des TM (1, x) reçues, nous avons en sortie d’un de nos outils le fichier Acceptance_TC_list.txt.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Pour les TC envoyées depuis le sol (n’apparaissent pas celles des Action </w:t>
      </w:r>
      <w:proofErr w:type="spell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Sequence</w:t>
      </w:r>
      <w:proofErr w:type="spell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), nous avons le fichier </w:t>
      </w:r>
      <w:proofErr w:type="spell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tct</w:t>
      </w:r>
      <w:proofErr w:type="spell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.</w:t>
      </w:r>
      <w:proofErr w:type="spell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ana_info</w:t>
      </w:r>
      <w:proofErr w:type="spell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Pour le contenu des </w:t>
      </w:r>
      <w:proofErr w:type="spell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AcSeq</w:t>
      </w:r>
      <w:proofErr w:type="spell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, on doit avoir un fichier texte ou un fichier </w:t>
      </w:r>
      <w:proofErr w:type="spell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xml</w:t>
      </w:r>
      <w:proofErr w:type="spell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 (pas dispo sur mon PC).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 </w:t>
      </w:r>
    </w:p>
    <w:p w:rsidR="00BF3ADB" w:rsidRPr="00BF3ADB" w:rsidRDefault="00BF3ADB" w:rsidP="00BF3A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fr-FR"/>
        </w:rPr>
      </w:pPr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Dites-moi ce que vous en pensez ? </w:t>
      </w:r>
      <w:proofErr w:type="gramStart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>ce</w:t>
      </w:r>
      <w:proofErr w:type="gramEnd"/>
      <w:r w:rsidRPr="00BF3ADB">
        <w:rPr>
          <w:rFonts w:ascii="Arial" w:eastAsia="Times New Roman" w:hAnsi="Arial" w:cs="Arial"/>
          <w:color w:val="1F497D"/>
          <w:sz w:val="17"/>
          <w:szCs w:val="17"/>
          <w:lang w:eastAsia="fr-FR"/>
        </w:rPr>
        <w:t xml:space="preserve"> qui vous serez le plus pratique pour vous ?</w:t>
      </w:r>
    </w:p>
    <w:p w:rsidR="00BF3ADB" w:rsidRDefault="00BF3ADB">
      <w:pPr>
        <w:rPr>
          <w:rFonts w:ascii="Arial" w:hAnsi="Arial" w:cs="Arial"/>
          <w:color w:val="222222"/>
          <w:sz w:val="17"/>
          <w:szCs w:val="17"/>
        </w:rPr>
      </w:pPr>
    </w:p>
    <w:p w:rsidR="00FA73AA" w:rsidRDefault="00FA73AA">
      <w:pPr>
        <w:rPr>
          <w:rFonts w:ascii="Arial" w:hAnsi="Arial" w:cs="Arial"/>
          <w:color w:val="222222"/>
          <w:sz w:val="17"/>
          <w:szCs w:val="17"/>
        </w:rPr>
      </w:pPr>
    </w:p>
    <w:p w:rsidR="00FA73AA" w:rsidRPr="00F43C9E" w:rsidRDefault="00FA73AA">
      <w:pPr>
        <w:rPr>
          <w:rFonts w:ascii="Arial" w:hAnsi="Arial" w:cs="Arial"/>
          <w:color w:val="222222"/>
          <w:sz w:val="17"/>
          <w:szCs w:val="17"/>
        </w:rPr>
      </w:pPr>
    </w:p>
    <w:sectPr w:rsidR="00FA73AA" w:rsidRPr="00F43C9E" w:rsidSect="00795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43D"/>
    <w:multiLevelType w:val="hybridMultilevel"/>
    <w:tmpl w:val="9216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358C7"/>
    <w:multiLevelType w:val="hybridMultilevel"/>
    <w:tmpl w:val="0838C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43C9E"/>
    <w:rsid w:val="00087628"/>
    <w:rsid w:val="00094FE4"/>
    <w:rsid w:val="000A2E3B"/>
    <w:rsid w:val="000B3AAC"/>
    <w:rsid w:val="00115E3A"/>
    <w:rsid w:val="001C654A"/>
    <w:rsid w:val="001E3FB1"/>
    <w:rsid w:val="00360FC0"/>
    <w:rsid w:val="003F17D4"/>
    <w:rsid w:val="003F62E2"/>
    <w:rsid w:val="004101C0"/>
    <w:rsid w:val="00421070"/>
    <w:rsid w:val="004F11BC"/>
    <w:rsid w:val="00544D1A"/>
    <w:rsid w:val="005B71EB"/>
    <w:rsid w:val="00614C9D"/>
    <w:rsid w:val="00651509"/>
    <w:rsid w:val="00662C09"/>
    <w:rsid w:val="00692DDB"/>
    <w:rsid w:val="007205B9"/>
    <w:rsid w:val="00795C96"/>
    <w:rsid w:val="00796ABE"/>
    <w:rsid w:val="007E12CB"/>
    <w:rsid w:val="008532EE"/>
    <w:rsid w:val="009444B5"/>
    <w:rsid w:val="00A013AF"/>
    <w:rsid w:val="00A16D99"/>
    <w:rsid w:val="00AB4D6A"/>
    <w:rsid w:val="00B30398"/>
    <w:rsid w:val="00BA395E"/>
    <w:rsid w:val="00BA48DE"/>
    <w:rsid w:val="00BB6680"/>
    <w:rsid w:val="00BF3ADB"/>
    <w:rsid w:val="00C01F73"/>
    <w:rsid w:val="00C06246"/>
    <w:rsid w:val="00C5062C"/>
    <w:rsid w:val="00CA1AB8"/>
    <w:rsid w:val="00CC5C89"/>
    <w:rsid w:val="00CE0261"/>
    <w:rsid w:val="00CE0BD9"/>
    <w:rsid w:val="00CE1112"/>
    <w:rsid w:val="00E52C85"/>
    <w:rsid w:val="00EB7916"/>
    <w:rsid w:val="00F43C9E"/>
    <w:rsid w:val="00F74B5F"/>
    <w:rsid w:val="00FA73AA"/>
    <w:rsid w:val="00FF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9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0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BF3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F3AD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-825026531213834832msolistparagraph">
    <w:name w:val="m_-825026531213834832msolistparagraph"/>
    <w:basedOn w:val="Normal"/>
    <w:rsid w:val="00BF3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3F62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44D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30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0B3AA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1516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5832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666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3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28</cp:revision>
  <dcterms:created xsi:type="dcterms:W3CDTF">2017-08-03T10:59:00Z</dcterms:created>
  <dcterms:modified xsi:type="dcterms:W3CDTF">2017-08-18T13:50:00Z</dcterms:modified>
</cp:coreProperties>
</file>