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МЕТОДИЧЕСКИЕ УКАЗАНИЯ ДЛЯ ОБУЧАЮЩИХСЯ</w:t>
      </w:r>
    </w:p>
    <w:p>
      <w:pPr>
        <w:jc w:val="center"/>
      </w:pPr>
      <w:r>
        <w:rPr>
          <w:rFonts w:ascii="Times New Roman" w:hAnsi="Times New Roman" w:eastAsia="Times New Roman"/>
          <w:b/>
          <w:sz w:val="28"/>
        </w:rPr>
        <w:t>к практической работе №3</w:t>
      </w:r>
    </w:p>
    <w:p>
      <w:pPr>
        <w:jc w:val="center"/>
      </w:pPr>
      <w:r>
        <w:rPr>
          <w:rFonts w:ascii="Times New Roman" w:hAnsi="Times New Roman" w:eastAsia="Times New Roman"/>
          <w:b/>
          <w:sz w:val="28"/>
        </w:rPr>
        <w:t>«Автоматизация композиционного анализа: применение пайплайнов»</w:t>
      </w:r>
    </w:p>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819"/>
        <w:gridCol w:w="4819"/>
      </w:tblGrid>
      <w:tr>
        <w:trPr>
          <w:tblHeader w:val="true"/>
          <w:cantSplit/>
        </w:trPr>
        <w:tc>
          <w:tcPr>
            <w:tcW w:type="dxa" w:w="2835"/>
            <w:shd w:fill="E7E6E6"/>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20"/>
              </w:rPr>
              <w:t>Параметр</w:t>
            </w:r>
          </w:p>
        </w:tc>
        <w:tc>
          <w:tcPr>
            <w:tcW w:type="dxa" w:w="6236"/>
            <w:shd w:fill="E7E6E6"/>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20"/>
              </w:rPr>
              <w:t>Описание</w:t>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Направление работы</w:t>
            </w:r>
          </w:p>
        </w:tc>
        <w:tc>
          <w:tcPr>
            <w:tcW w:type="dxa" w:w="6236"/>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Композиционный анализ программного обеспечения, автоматизация анализа, повторные сканирования</w:t>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Используемые инструменты</w:t>
            </w:r>
          </w:p>
        </w:tc>
        <w:tc>
          <w:tcPr>
            <w:tcW w:type="dxa" w:w="6236"/>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Jenkins, Code Scoring, Solar appScreener, шаблон пайплайна, артефакты предыдущих практикумов</w:t>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Форма выполнения</w:t>
            </w:r>
          </w:p>
        </w:tc>
        <w:tc>
          <w:tcPr>
            <w:tcW w:type="dxa" w:w="6236"/>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индивидуальная</w:t>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Форма отчетности</w:t>
            </w:r>
          </w:p>
        </w:tc>
        <w:tc>
          <w:tcPr>
            <w:tcW w:type="dxa" w:w="6236"/>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письменный отчет со сравнением результатов двух последовательных запусков</w:t>
            </w:r>
          </w:p>
        </w:tc>
      </w:tr>
    </w:tbl>
    <w:p/>
    <w:p>
      <w:pPr>
        <w:pStyle w:val="Heading1"/>
      </w:pPr>
      <w:r>
        <w:t>1. Назначение практической работы</w:t>
      </w:r>
    </w:p>
    <w:p>
      <w:pPr>
        <w:spacing w:after="120" w:line="276" w:lineRule="auto"/>
        <w:ind w:firstLine="709"/>
        <w:jc w:val="both"/>
      </w:pPr>
      <w:r>
        <w:rPr>
          <w:rFonts w:ascii="Times New Roman" w:hAnsi="Times New Roman" w:eastAsia="Times New Roman"/>
        </w:rPr>
        <w:t>Практическая работа направлена на освоение автоматизированного запуска композиционного анализа программного обеспечения с использованием шаблона пайплайна. В отличие от предыдущих работ, где основное внимание уделялось ручному получению и интерпретации результатов, в данном практикуме обучающийся рассматривает анализ как часть регулярного процесса разработки.</w:t>
      </w:r>
    </w:p>
    <w:p>
      <w:pPr>
        <w:spacing w:after="120" w:line="276" w:lineRule="auto"/>
        <w:ind w:firstLine="709"/>
        <w:jc w:val="both"/>
      </w:pPr>
      <w:r>
        <w:rPr>
          <w:rFonts w:ascii="Times New Roman" w:hAnsi="Times New Roman" w:eastAsia="Times New Roman"/>
        </w:rPr>
        <w:t>В ходе работы обучающийся выполняет два последовательных запуска анализа одного тестового проекта: до изменения зависимости и после изменения зависимости. Основной смысл работы состоит не только в получении отчетов, но и в понимании того, как изменение состава зависимостей отражается на результатах Code Scoring и Solar appScreener, какие показатели меняются и какие выводы можно сделать по данным повторного сканирования.</w:t>
      </w:r>
    </w:p>
    <w:p>
      <w:pPr>
        <w:pStyle w:val="Heading1"/>
      </w:pPr>
      <w:r>
        <w:t>2. Цель и образовательные результаты</w:t>
      </w:r>
    </w:p>
    <w:p>
      <w:pPr>
        <w:spacing w:after="120" w:line="276" w:lineRule="auto"/>
        <w:ind w:firstLine="709"/>
        <w:jc w:val="both"/>
      </w:pPr>
      <w:r>
        <w:rPr>
          <w:rFonts w:ascii="Times New Roman" w:hAnsi="Times New Roman" w:eastAsia="Times New Roman"/>
        </w:rPr>
        <w:t>Цель работы — сформировать практические навыки автоматизированного выполнения композиционного анализа, повторного запуска анализа после изменения состава зависимостей проекта и сопоставления результатов нескольких сканирований.</w:t>
      </w:r>
    </w:p>
    <w:p>
      <w:pPr>
        <w:spacing w:after="120" w:line="276" w:lineRule="auto"/>
        <w:ind w:firstLine="709"/>
        <w:jc w:val="both"/>
      </w:pPr>
      <w:r>
        <w:rPr>
          <w:rFonts w:ascii="Times New Roman" w:hAnsi="Times New Roman" w:eastAsia="Times New Roman"/>
        </w:rPr>
        <w:t>После выполнения практической работы обучающийся должен уметь:</w:t>
      </w:r>
    </w:p>
    <w:p>
      <w:pPr>
        <w:pStyle w:val="ListBullet"/>
        <w:spacing w:after="60"/>
        <w:jc w:val="both"/>
      </w:pPr>
      <w:r>
        <w:rPr>
          <w:rFonts w:ascii="Times New Roman" w:hAnsi="Times New Roman" w:eastAsia="Times New Roman"/>
        </w:rPr>
        <w:t>понимать назначение пайплайна при автоматизации композиционного анализа программного обеспечения;</w:t>
      </w:r>
    </w:p>
    <w:p>
      <w:pPr>
        <w:pStyle w:val="ListBullet"/>
        <w:spacing w:after="60"/>
        <w:jc w:val="both"/>
      </w:pPr>
      <w:r>
        <w:rPr>
          <w:rFonts w:ascii="Times New Roman" w:hAnsi="Times New Roman" w:eastAsia="Times New Roman"/>
        </w:rPr>
        <w:t>адаптировать предоставленный шаблон пайплайна под тестовый проект и используемые инструменты;</w:t>
      </w:r>
    </w:p>
    <w:p>
      <w:pPr>
        <w:pStyle w:val="ListBullet"/>
        <w:spacing w:after="60"/>
        <w:jc w:val="both"/>
      </w:pPr>
      <w:r>
        <w:rPr>
          <w:rFonts w:ascii="Times New Roman" w:hAnsi="Times New Roman" w:eastAsia="Times New Roman"/>
        </w:rPr>
        <w:t>фиксировать исходное состояние проекта перед повторяемым анализом;</w:t>
      </w:r>
    </w:p>
    <w:p>
      <w:pPr>
        <w:pStyle w:val="ListBullet"/>
        <w:spacing w:after="60"/>
        <w:jc w:val="both"/>
      </w:pPr>
      <w:r>
        <w:rPr>
          <w:rFonts w:ascii="Times New Roman" w:hAnsi="Times New Roman" w:eastAsia="Times New Roman"/>
        </w:rPr>
        <w:t>получать результаты автоматизированного запуска в Code Scoring и Solar appScreener;</w:t>
      </w:r>
    </w:p>
    <w:p>
      <w:pPr>
        <w:pStyle w:val="ListBullet"/>
        <w:spacing w:after="60"/>
        <w:jc w:val="both"/>
      </w:pPr>
      <w:r>
        <w:rPr>
          <w:rFonts w:ascii="Times New Roman" w:hAnsi="Times New Roman" w:eastAsia="Times New Roman"/>
        </w:rPr>
        <w:t>изменять одну выбранную зависимость проекта и корректно описывать это изменение в отчете;</w:t>
      </w:r>
    </w:p>
    <w:p>
      <w:pPr>
        <w:pStyle w:val="ListBullet"/>
        <w:spacing w:after="60"/>
        <w:jc w:val="both"/>
      </w:pPr>
      <w:r>
        <w:rPr>
          <w:rFonts w:ascii="Times New Roman" w:hAnsi="Times New Roman" w:eastAsia="Times New Roman"/>
        </w:rPr>
        <w:t>сравнивать результаты анализа до и после изменения зависимости по единым показателям;</w:t>
      </w:r>
    </w:p>
    <w:p>
      <w:pPr>
        <w:pStyle w:val="ListBullet"/>
        <w:spacing w:after="60"/>
        <w:jc w:val="both"/>
      </w:pPr>
      <w:r>
        <w:rPr>
          <w:rFonts w:ascii="Times New Roman" w:hAnsi="Times New Roman" w:eastAsia="Times New Roman"/>
        </w:rPr>
        <w:t>интерпретировать влияние обновления зависимости на состав компонентов, уязвимости и дополнительные предупреждения;</w:t>
      </w:r>
    </w:p>
    <w:p>
      <w:pPr>
        <w:pStyle w:val="ListBullet"/>
        <w:spacing w:after="60"/>
        <w:jc w:val="both"/>
      </w:pPr>
      <w:r>
        <w:rPr>
          <w:rFonts w:ascii="Times New Roman" w:hAnsi="Times New Roman" w:eastAsia="Times New Roman"/>
        </w:rPr>
        <w:t>формулировать вывод о применимости автоматизированного композиционного анализа в регулярной разработке.</w:t>
      </w:r>
    </w:p>
    <w:p>
      <w:pPr>
        <w:pStyle w:val="Heading1"/>
      </w:pPr>
      <w:r>
        <w:t>3. Краткие теоретические сведения</w:t>
      </w:r>
    </w:p>
    <w:p>
      <w:pPr>
        <w:spacing w:after="120" w:line="276" w:lineRule="auto"/>
        <w:ind w:firstLine="709"/>
        <w:jc w:val="both"/>
      </w:pPr>
      <w:r>
        <w:rPr>
          <w:rFonts w:ascii="Times New Roman" w:hAnsi="Times New Roman" w:eastAsia="Times New Roman"/>
        </w:rPr>
        <w:t>Пайплайн в контексте разработки программного обеспечения представляет собой формализованную последовательность действий, выполняемых автоматически или полуавтоматически. В рамках данной практической работы пайплайн используется для повторяемого запуска композиционного анализа и получения сопоставимых результатов по одному и тому же проекту.</w:t>
      </w:r>
    </w:p>
    <w:p>
      <w:pPr>
        <w:spacing w:after="120" w:line="276" w:lineRule="auto"/>
        <w:ind w:firstLine="709"/>
        <w:jc w:val="both"/>
      </w:pPr>
      <w:r>
        <w:rPr>
          <w:rFonts w:ascii="Times New Roman" w:hAnsi="Times New Roman" w:eastAsia="Times New Roman"/>
        </w:rPr>
        <w:t>Автоматизация анализа важна потому, что состав зависимостей проекта может изменяться регулярно: при обновлении библиотек, добавлении новых пакетов, удалении устаревших компонентов или изменении транзитивных зависимостей. Если композиционный анализ выполняется только вручную и нерегулярно, часть изменений может остаться незамеченной.</w:t>
      </w:r>
    </w:p>
    <w:p>
      <w:pPr>
        <w:spacing w:after="120" w:line="276" w:lineRule="auto"/>
        <w:ind w:firstLine="709"/>
        <w:jc w:val="both"/>
      </w:pPr>
      <w:r>
        <w:rPr>
          <w:rFonts w:ascii="Times New Roman" w:hAnsi="Times New Roman" w:eastAsia="Times New Roman"/>
        </w:rPr>
        <w:t>Сценарий “до/после” позволяет оценить последствия конкретного изменения. В практикуме изменяется одна выбранная зависимость, чтобы результат можно было интерпретировать без смешения нескольких факторов. После повторного запуска анализа обучающийся сравнивает, изменилась ли версия компонента, появились ли новые компоненты, исчезли ли старые уязвимости, изменилось ли число уязвимых компонентов и сработали ли политики.</w:t>
      </w:r>
    </w:p>
    <w:p>
      <w:pPr>
        <w:spacing w:after="120" w:line="276" w:lineRule="auto"/>
        <w:ind w:firstLine="709"/>
        <w:jc w:val="both"/>
      </w:pPr>
      <w:r>
        <w:rPr>
          <w:rFonts w:ascii="Times New Roman" w:hAnsi="Times New Roman" w:eastAsia="Times New Roman"/>
        </w:rPr>
        <w:t>При работе с результатами важно различать прямые и транзитивные зависимости. Обновление прямой зависимости может привести не только к изменению ее собственной версии, но и к изменению набора транзитивных компонентов. Поэтому при сравнении результатов необходимо анализировать не только выбранную библиотеку, но и связанное с ней дерево зависимостей.</w:t>
      </w:r>
    </w:p>
    <w:p>
      <w:pPr>
        <w:spacing w:after="120" w:line="276" w:lineRule="auto"/>
        <w:ind w:firstLine="709"/>
        <w:jc w:val="both"/>
      </w:pPr>
      <w:r>
        <w:rPr>
          <w:rFonts w:ascii="Times New Roman" w:hAnsi="Times New Roman" w:eastAsia="Times New Roman"/>
        </w:rPr>
        <w:t>Автоматизированный композиционный анализ не заменяет содержательную интерпретацию. Пайплайн помогает регулярно получать данные и артефакты, но итоговый вывод все равно должен опираться на осмысленное сравнение показателей, отчетов и интерфейсного представления результатов.</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819"/>
        <w:gridCol w:w="4819"/>
      </w:tblGrid>
      <w:tr>
        <w:trPr>
          <w:tblHeader w:val="true"/>
          <w:cantSplit/>
        </w:trPr>
        <w:tc>
          <w:tcPr>
            <w:tcW w:type="dxa" w:w="2381"/>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20"/>
              </w:rPr>
              <w:t>Понятие</w:t>
            </w:r>
          </w:p>
        </w:tc>
        <w:tc>
          <w:tcPr>
            <w:tcW w:type="dxa" w:w="6690"/>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20"/>
              </w:rPr>
              <w:t>Смысл в рамках практической работы</w:t>
            </w:r>
          </w:p>
        </w:tc>
      </w:tr>
      <w:tr>
        <w:trPr>
          <w:cantSplit/>
        </w:trPr>
        <w:tc>
          <w:tcPr>
            <w:tcW w:type="dxa" w:w="238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Пайплайн</w:t>
            </w:r>
          </w:p>
        </w:tc>
        <w:tc>
          <w:tcPr>
            <w:tcW w:type="dxa" w:w="669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Настроенная последовательность действий для автоматизированного запуска анализа и получения результатов.</w:t>
            </w:r>
          </w:p>
        </w:tc>
      </w:tr>
      <w:tr>
        <w:trPr>
          <w:cantSplit/>
        </w:trPr>
        <w:tc>
          <w:tcPr>
            <w:tcW w:type="dxa" w:w="238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Повторное сканирование</w:t>
            </w:r>
          </w:p>
        </w:tc>
        <w:tc>
          <w:tcPr>
            <w:tcW w:type="dxa" w:w="669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Запуск анализа после изменения зависимости для сравнения нового состояния проекта с исходным.</w:t>
            </w:r>
          </w:p>
        </w:tc>
      </w:tr>
      <w:tr>
        <w:trPr>
          <w:cantSplit/>
        </w:trPr>
        <w:tc>
          <w:tcPr>
            <w:tcW w:type="dxa" w:w="238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Исходное состояние</w:t>
            </w:r>
          </w:p>
        </w:tc>
        <w:tc>
          <w:tcPr>
            <w:tcW w:type="dxa" w:w="669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Версия проекта и зависимостей до внесения изменения.</w:t>
            </w:r>
          </w:p>
        </w:tc>
      </w:tr>
      <w:tr>
        <w:trPr>
          <w:cantSplit/>
        </w:trPr>
        <w:tc>
          <w:tcPr>
            <w:tcW w:type="dxa" w:w="238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Измененная зависимость</w:t>
            </w:r>
          </w:p>
        </w:tc>
        <w:tc>
          <w:tcPr>
            <w:tcW w:type="dxa" w:w="669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Одна библиотека или пакет, версия которого меняется для наблюдения эффекта в результатах анализа.</w:t>
            </w:r>
          </w:p>
        </w:tc>
      </w:tr>
      <w:tr>
        <w:trPr>
          <w:cantSplit/>
        </w:trPr>
        <w:tc>
          <w:tcPr>
            <w:tcW w:type="dxa" w:w="238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Артефакты анализа</w:t>
            </w:r>
          </w:p>
        </w:tc>
        <w:tc>
          <w:tcPr>
            <w:tcW w:type="dxa" w:w="669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SBOM, PDF-отчет, экспортируемый отчет, запись в истории сканирований или другие подтверждающие материалы.</w:t>
            </w:r>
          </w:p>
        </w:tc>
      </w:tr>
      <w:tr>
        <w:trPr>
          <w:cantSplit/>
        </w:trPr>
        <w:tc>
          <w:tcPr>
            <w:tcW w:type="dxa" w:w="238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Сравнение “до/после”</w:t>
            </w:r>
          </w:p>
        </w:tc>
        <w:tc>
          <w:tcPr>
            <w:tcW w:type="dxa" w:w="669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Сопоставление двух запусков по числу компонентов, уязвимостей, критичности и изменениям в дереве зависимостей.</w:t>
            </w:r>
          </w:p>
        </w:tc>
      </w:tr>
      <w:tr>
        <w:trPr>
          <w:cantSplit/>
        </w:trPr>
        <w:tc>
          <w:tcPr>
            <w:tcW w:type="dxa" w:w="238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Регулярная разработка</w:t>
            </w:r>
          </w:p>
        </w:tc>
        <w:tc>
          <w:tcPr>
            <w:tcW w:type="dxa" w:w="669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Процесс, в котором анализ может выполняться при изменениях проекта и использоваться для контроля рисков.</w:t>
            </w:r>
          </w:p>
        </w:tc>
      </w:tr>
    </w:tbl>
    <w:p/>
    <w:p>
      <w:pPr>
        <w:pStyle w:val="Heading1"/>
      </w:pPr>
      <w:r>
        <w:t>4. Исходные данные и программная среда</w:t>
      </w:r>
    </w:p>
    <w:p>
      <w:pPr>
        <w:spacing w:after="120" w:line="276" w:lineRule="auto"/>
        <w:ind w:firstLine="709"/>
        <w:jc w:val="both"/>
      </w:pPr>
      <w:r>
        <w:rPr>
          <w:rFonts w:ascii="Times New Roman" w:hAnsi="Times New Roman" w:eastAsia="Times New Roman"/>
        </w:rPr>
        <w:t>Практическая работа выполняется на основе тестового проекта, использовавшегося в предыдущих практикумах. Перед началом работы у обучающегося должны быть доступны Jenkins, Code Scoring, Solar appScreener, результаты прошлых анализов как ориентир, а также предоставленный шаблон пайплайна для автоматизированного запуска.</w:t>
      </w:r>
    </w:p>
    <w:p>
      <w:pPr>
        <w:spacing w:after="120" w:line="276" w:lineRule="auto"/>
        <w:ind w:firstLine="709"/>
        <w:jc w:val="both"/>
      </w:pPr>
      <w:r>
        <w:rPr>
          <w:rFonts w:ascii="Times New Roman" w:hAnsi="Times New Roman" w:eastAsia="Times New Roman"/>
        </w:rPr>
        <w:t>В качестве исходных материалов также используются артефакты, полученные ранее: SBOM, PDF-отчет, результаты OSA-анализа и сведения о компонентах проекта. Эти материалы нужны не для повторения предыдущей работы, а для проверки корректности новых запусков и сопоставления результатов автоматизированного анализа.</w:t>
      </w:r>
    </w:p>
    <w:p>
      <w:pPr>
        <w:spacing w:after="120" w:line="276" w:lineRule="auto"/>
        <w:ind w:firstLine="709"/>
        <w:jc w:val="both"/>
      </w:pPr>
      <w:r>
        <w:rPr>
          <w:rFonts w:ascii="Times New Roman" w:hAnsi="Times New Roman" w:eastAsia="Times New Roman"/>
        </w:rPr>
        <w:t>Если часть артефактов или доступов отсутствует, обучающийся фиксирует это в отчете и выполняет сравнение только по тем данным, которые можно подтвердить. Не допускается подменять отсутствующие результаты предположениями.</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819"/>
        <w:gridCol w:w="4819"/>
      </w:tblGrid>
      <w:tr>
        <w:trPr>
          <w:tblHeader w:val="true"/>
          <w:cantSplit/>
        </w:trPr>
        <w:tc>
          <w:tcPr>
            <w:tcW w:type="dxa" w:w="3118"/>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20"/>
              </w:rPr>
              <w:t>Исходный материал</w:t>
            </w:r>
          </w:p>
        </w:tc>
        <w:tc>
          <w:tcPr>
            <w:tcW w:type="dxa" w:w="5953"/>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20"/>
              </w:rPr>
              <w:t>Для чего используется</w:t>
            </w:r>
          </w:p>
        </w:tc>
      </w:tr>
      <w:tr>
        <w:trPr>
          <w:cantSplit/>
        </w:trPr>
        <w:tc>
          <w:tcPr>
            <w:tcW w:type="dxa" w:w="3118"/>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Тестовый проект</w:t>
            </w:r>
          </w:p>
        </w:tc>
        <w:tc>
          <w:tcPr>
            <w:tcW w:type="dxa" w:w="5953"/>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Объект анализа, в котором изменяется одна выбранная зависимость.</w:t>
            </w:r>
          </w:p>
        </w:tc>
      </w:tr>
      <w:tr>
        <w:trPr>
          <w:cantSplit/>
        </w:trPr>
        <w:tc>
          <w:tcPr>
            <w:tcW w:type="dxa" w:w="3118"/>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Доступ к Jenkins</w:t>
            </w:r>
          </w:p>
        </w:tc>
        <w:tc>
          <w:tcPr>
            <w:tcW w:type="dxa" w:w="5953"/>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Для запуска или проверки автоматизированного задания анализа.</w:t>
            </w:r>
          </w:p>
        </w:tc>
      </w:tr>
      <w:tr>
        <w:trPr>
          <w:cantSplit/>
        </w:trPr>
        <w:tc>
          <w:tcPr>
            <w:tcW w:type="dxa" w:w="3118"/>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Доступ к Code Scoring</w:t>
            </w:r>
          </w:p>
        </w:tc>
        <w:tc>
          <w:tcPr>
            <w:tcW w:type="dxa" w:w="5953"/>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Для просмотра истории SCA-сканирований и выгрузки артефактов.</w:t>
            </w:r>
          </w:p>
        </w:tc>
      </w:tr>
      <w:tr>
        <w:trPr>
          <w:cantSplit/>
        </w:trPr>
        <w:tc>
          <w:tcPr>
            <w:tcW w:type="dxa" w:w="3118"/>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Доступ к Solar appScreener</w:t>
            </w:r>
          </w:p>
        </w:tc>
        <w:tc>
          <w:tcPr>
            <w:tcW w:type="dxa" w:w="5953"/>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Для просмотра OSA-результатов, сканирований и экспортируемого отчета.</w:t>
            </w:r>
          </w:p>
        </w:tc>
      </w:tr>
      <w:tr>
        <w:trPr>
          <w:cantSplit/>
        </w:trPr>
        <w:tc>
          <w:tcPr>
            <w:tcW w:type="dxa" w:w="3118"/>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Шаблон пайплайна</w:t>
            </w:r>
          </w:p>
        </w:tc>
        <w:tc>
          <w:tcPr>
            <w:tcW w:type="dxa" w:w="5953"/>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Основа для настройки автоматизированного запуска анализа.</w:t>
            </w:r>
          </w:p>
        </w:tc>
      </w:tr>
      <w:tr>
        <w:trPr>
          <w:cantSplit/>
        </w:trPr>
        <w:tc>
          <w:tcPr>
            <w:tcW w:type="dxa" w:w="3118"/>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Артефакты предыдущих практикумов</w:t>
            </w:r>
          </w:p>
        </w:tc>
        <w:tc>
          <w:tcPr>
            <w:tcW w:type="dxa" w:w="5953"/>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Ориентир для проверки состава проекта, отчетов и исходных результатов анализа.</w:t>
            </w:r>
          </w:p>
        </w:tc>
      </w:tr>
    </w:tbl>
    <w:p/>
    <w:p>
      <w:pPr>
        <w:pStyle w:val="Heading1"/>
      </w:pPr>
      <w:r>
        <w:t>5. Организация выполнения практической работы</w:t>
      </w:r>
    </w:p>
    <w:p>
      <w:pPr>
        <w:spacing w:after="120" w:line="276" w:lineRule="auto"/>
        <w:ind w:firstLine="709"/>
        <w:jc w:val="both"/>
      </w:pPr>
      <w:r>
        <w:rPr>
          <w:rFonts w:ascii="Times New Roman" w:hAnsi="Times New Roman" w:eastAsia="Times New Roman"/>
        </w:rPr>
        <w:t>Работа выполняется индивидуально. Обучающийся самостоятельно адаптирует шаблон пайплайна, фиксирует состояние проекта до изменения зависимости, выполняет повторяемые запуски анализа и оформляет результаты в виде сравнительного отчета. В документе необходимо описывать не последовательность нажатий, а назначение выполняемых действий, полученные данные и их интерпретацию.</w:t>
      </w:r>
    </w:p>
    <w:p>
      <w:pPr>
        <w:spacing w:after="120" w:line="276" w:lineRule="auto"/>
        <w:ind w:firstLine="709"/>
        <w:jc w:val="both"/>
      </w:pPr>
      <w:r>
        <w:rPr>
          <w:rFonts w:ascii="Times New Roman" w:hAnsi="Times New Roman" w:eastAsia="Times New Roman"/>
        </w:rPr>
        <w:t>Ключевое условие практической работы — сопоставимость результатов. Первый и второй запуск должны относиться к одному тестовому проекту и отличаться только выбранным изменением зависимости. Если одновременно изменить несколько библиотек, будет сложно объяснить, какое именно изменение повлияло на состав компонентов или количество уязвимостей.</w:t>
      </w:r>
    </w:p>
    <w:p>
      <w:pPr>
        <w:pStyle w:val="Heading2"/>
      </w:pPr>
      <w:r>
        <w:t>5.1. Подготовка исходного состояния и шаблона пайплайна</w:t>
      </w:r>
    </w:p>
    <w:p>
      <w:pPr>
        <w:spacing w:after="120" w:line="276" w:lineRule="auto"/>
        <w:ind w:firstLine="709"/>
        <w:jc w:val="both"/>
      </w:pPr>
      <w:r>
        <w:rPr>
          <w:rFonts w:ascii="Times New Roman" w:hAnsi="Times New Roman" w:eastAsia="Times New Roman"/>
        </w:rPr>
        <w:t>Перед первым запуском обучающийся фиксирует исходное состояние проекта. В отчете указываются название проекта, зависимость, выбранная для последующего изменения, ее текущая версия, дата первого запуска и перечень артефактов, которые планируется получить автоматически или полуавтоматически.</w:t>
      </w:r>
    </w:p>
    <w:p>
      <w:pPr>
        <w:spacing w:after="120" w:line="276" w:lineRule="auto"/>
        <w:ind w:firstLine="709"/>
        <w:jc w:val="both"/>
      </w:pPr>
      <w:r>
        <w:rPr>
          <w:rFonts w:ascii="Times New Roman" w:hAnsi="Times New Roman" w:eastAsia="Times New Roman"/>
        </w:rPr>
        <w:t>Выбранная зависимость должна быть такой, чтобы изменение ее версии могло привести к наблюдаемому отличию в результатах анализа. Предпочтительным вариантом является обновление существующей библиотеки, а не одновременная замена нескольких компонентов. Такой подход позволяет связать изменения в отчетах с конкретным управляемым действием.</w:t>
      </w:r>
    </w:p>
    <w:p>
      <w:pPr>
        <w:spacing w:after="120" w:line="276" w:lineRule="auto"/>
        <w:ind w:firstLine="709"/>
        <w:jc w:val="both"/>
      </w:pPr>
      <w:r>
        <w:rPr>
          <w:rFonts w:ascii="Times New Roman" w:hAnsi="Times New Roman" w:eastAsia="Times New Roman"/>
        </w:rPr>
        <w:t>После фиксации исходного состояния обучающийся изучает предоставленный шаблон пайплайна и выделяет параметры, которые необходимо адаптировать под тестовый проект: имя проекта или задания, путь к исходному коду или репозиторию, шаг запуска анализа и способ получения итоговых артефактов.</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819"/>
        <w:gridCol w:w="4819"/>
      </w:tblGrid>
      <w:tr>
        <w:trPr>
          <w:tblHeader w:val="true"/>
          <w:cantSplit/>
        </w:trPr>
        <w:tc>
          <w:tcPr>
            <w:tcW w:type="dxa" w:w="3402"/>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20"/>
              </w:rPr>
              <w:t>Параметр исходного состояния</w:t>
            </w:r>
          </w:p>
        </w:tc>
        <w:tc>
          <w:tcPr>
            <w:tcW w:type="dxa" w:w="5669"/>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20"/>
              </w:rPr>
              <w:t>Значение / комментарий</w:t>
            </w:r>
          </w:p>
        </w:tc>
      </w:tr>
      <w:tr>
        <w:trPr>
          <w:cantSplit/>
        </w:trPr>
        <w:tc>
          <w:tcPr>
            <w:tcW w:type="dxa" w:w="3402"/>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Название тестового проекта</w:t>
            </w:r>
          </w:p>
        </w:tc>
        <w:tc>
          <w:tcPr>
            <w:tcW w:type="dxa" w:w="5669"/>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r>
          </w:p>
        </w:tc>
      </w:tr>
      <w:tr>
        <w:trPr>
          <w:cantSplit/>
        </w:trPr>
        <w:tc>
          <w:tcPr>
            <w:tcW w:type="dxa" w:w="3402"/>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Выбранная зависимость</w:t>
            </w:r>
          </w:p>
        </w:tc>
        <w:tc>
          <w:tcPr>
            <w:tcW w:type="dxa" w:w="5669"/>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r>
          </w:p>
        </w:tc>
      </w:tr>
      <w:tr>
        <w:trPr>
          <w:cantSplit/>
        </w:trPr>
        <w:tc>
          <w:tcPr>
            <w:tcW w:type="dxa" w:w="3402"/>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Версия зависимости до изменения</w:t>
            </w:r>
          </w:p>
        </w:tc>
        <w:tc>
          <w:tcPr>
            <w:tcW w:type="dxa" w:w="5669"/>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r>
          </w:p>
        </w:tc>
      </w:tr>
      <w:tr>
        <w:trPr>
          <w:cantSplit/>
        </w:trPr>
        <w:tc>
          <w:tcPr>
            <w:tcW w:type="dxa" w:w="3402"/>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Причина выбора зависимости</w:t>
            </w:r>
          </w:p>
        </w:tc>
        <w:tc>
          <w:tcPr>
            <w:tcW w:type="dxa" w:w="5669"/>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r>
          </w:p>
        </w:tc>
      </w:tr>
      <w:tr>
        <w:trPr>
          <w:cantSplit/>
        </w:trPr>
        <w:tc>
          <w:tcPr>
            <w:tcW w:type="dxa" w:w="3402"/>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Дата первого запуска</w:t>
            </w:r>
          </w:p>
        </w:tc>
        <w:tc>
          <w:tcPr>
            <w:tcW w:type="dxa" w:w="5669"/>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r>
          </w:p>
        </w:tc>
      </w:tr>
      <w:tr>
        <w:trPr>
          <w:cantSplit/>
        </w:trPr>
        <w:tc>
          <w:tcPr>
            <w:tcW w:type="dxa" w:w="3402"/>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Планируемые артефакты</w:t>
            </w:r>
          </w:p>
        </w:tc>
        <w:tc>
          <w:tcPr>
            <w:tcW w:type="dxa" w:w="5669"/>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SBOM, PDF, экспортируемый отчет, запись в истории сканирований, скриншоты при необходимости</w:t>
            </w:r>
          </w:p>
        </w:tc>
      </w:tr>
    </w:tbl>
    <w:p/>
    <w:p>
      <w:pPr>
        <w:pStyle w:val="Heading2"/>
      </w:pPr>
      <w:r>
        <w:t>5.2. Автоматизированный анализ в Code Scoring</w:t>
      </w:r>
    </w:p>
    <w:p>
      <w:pPr>
        <w:spacing w:after="120" w:line="276" w:lineRule="auto"/>
        <w:ind w:firstLine="709"/>
        <w:jc w:val="both"/>
      </w:pPr>
      <w:r>
        <w:rPr>
          <w:rFonts w:ascii="Times New Roman" w:hAnsi="Times New Roman" w:eastAsia="Times New Roman"/>
        </w:rPr>
        <w:t>Для Code Scoring обучающийся настраивает в шаблоне пайплайна параметры, связанные с запуском Jenkins-job или другим предусмотренным способом выполнения SCA-анализа. Важно убедиться, что после запуска результаты будут отображаться в Code Scoring, а новые записи можно будет отличить от предыдущих по дате, статусу и параметрам сканирования.</w:t>
      </w:r>
    </w:p>
    <w:p>
      <w:pPr>
        <w:spacing w:after="120" w:line="276" w:lineRule="auto"/>
        <w:ind w:firstLine="709"/>
        <w:jc w:val="both"/>
      </w:pPr>
      <w:r>
        <w:rPr>
          <w:rFonts w:ascii="Times New Roman" w:hAnsi="Times New Roman" w:eastAsia="Times New Roman"/>
        </w:rPr>
        <w:t>Первый автоматизированный запуск выполняется для исходного состояния проекта. По его результатам обучающийся фиксирует запись в истории SCA-сканирований, статус анализа, длительность, количество зависимостей, количество уязвимостей, распределение по критичности, наличие проблемных лицензий и число Policy alerts. Дополнительно сохраняются SBOM и PDF-отчет, если они доступны.</w:t>
      </w:r>
    </w:p>
    <w:p>
      <w:pPr>
        <w:spacing w:after="120" w:line="276" w:lineRule="auto"/>
        <w:ind w:firstLine="709"/>
        <w:jc w:val="both"/>
      </w:pPr>
      <w:r>
        <w:rPr>
          <w:rFonts w:ascii="Times New Roman" w:hAnsi="Times New Roman" w:eastAsia="Times New Roman"/>
        </w:rPr>
        <w:t>После фиксации первого запуска обучающийся изменяет одну выбранную зависимость в проекте. В отчете нужно указать, какая зависимость была изменена, какая версия использовалась до изменения, какая версия стала после изменения и почему было выбрано именно это обновление. Затем тот же пайплайн запускается повторно для измененного проекта.</w:t>
      </w:r>
    </w:p>
    <w:p>
      <w:pPr>
        <w:spacing w:after="120" w:line="276" w:lineRule="auto"/>
        <w:ind w:firstLine="709"/>
        <w:jc w:val="both"/>
      </w:pPr>
      <w:r>
        <w:rPr>
          <w:rFonts w:ascii="Times New Roman" w:hAnsi="Times New Roman" w:eastAsia="Times New Roman"/>
        </w:rPr>
        <w:t>Результаты второго запуска сравниваются с исходными показателями Code Scoring. Обучающийся анализирует, изменилось ли количество зависимостей, изменилась ли версия проблемного компонента, уменьшилось или увеличилось число уязвимостей, появились ли новые уязвимости, исчезли ли ранее найденные проблемы и изменилось ли число Policy alerts.</w:t>
      </w:r>
    </w:p>
    <w:p>
      <w:pPr>
        <w:pStyle w:val="Heading2"/>
      </w:pPr>
      <w:r>
        <w:t>5.3. Автоматизированный анализ в Solar appScreener</w:t>
      </w:r>
    </w:p>
    <w:p>
      <w:pPr>
        <w:spacing w:after="120" w:line="276" w:lineRule="auto"/>
        <w:ind w:firstLine="709"/>
        <w:jc w:val="both"/>
      </w:pPr>
      <w:r>
        <w:rPr>
          <w:rFonts w:ascii="Times New Roman" w:hAnsi="Times New Roman" w:eastAsia="Times New Roman"/>
        </w:rPr>
        <w:t>Для Solar appScreener обучающийся адаптирует часть пайплайна, связанную с передачей входного артефакта и запуском OSA-анализа. В отчете необходимо отразить, какие данные передаются в инструмент, какой результат должен быть получен после запуска и какие сведения используются для последующего сравнения.</w:t>
      </w:r>
    </w:p>
    <w:p>
      <w:pPr>
        <w:spacing w:after="120" w:line="276" w:lineRule="auto"/>
        <w:ind w:firstLine="709"/>
        <w:jc w:val="both"/>
      </w:pPr>
      <w:r>
        <w:rPr>
          <w:rFonts w:ascii="Times New Roman" w:hAnsi="Times New Roman" w:eastAsia="Times New Roman"/>
        </w:rPr>
        <w:t>Первый запуск выполняется для исходного состояния проекта. В Solar appScreener обучающийся фиксирует сведения о сканировании: дату, статус, длительность, общее количество компонентов, количество уязвимых компонентов, распределение по критичности и доступный экспортируемый отчет. Эти данные образуют базовую точку для дальнейшего сравнения.</w:t>
      </w:r>
    </w:p>
    <w:p>
      <w:pPr>
        <w:spacing w:after="120" w:line="276" w:lineRule="auto"/>
        <w:ind w:firstLine="709"/>
        <w:jc w:val="both"/>
      </w:pPr>
      <w:r>
        <w:rPr>
          <w:rFonts w:ascii="Times New Roman" w:hAnsi="Times New Roman" w:eastAsia="Times New Roman"/>
        </w:rPr>
        <w:t>После изменения той же зависимости, которая использовалась при работе с Code Scoring, выполняется повторный запуск анализа. Важно сохранить сопоставимость: сравниваются результаты одного проекта, а изменение должно быть описано одинаково для обеих систем. По второму запуску фиксируются параметры нового сканирования, экспорт отчета, обновленное дерево зависимостей и состав компонентов в подробных результатах.</w:t>
      </w:r>
    </w:p>
    <w:p>
      <w:pPr>
        <w:spacing w:after="120" w:line="276" w:lineRule="auto"/>
        <w:ind w:firstLine="709"/>
        <w:jc w:val="both"/>
      </w:pPr>
      <w:r>
        <w:rPr>
          <w:rFonts w:ascii="Times New Roman" w:hAnsi="Times New Roman" w:eastAsia="Times New Roman"/>
        </w:rPr>
        <w:t>При сравнении результатов Solar appScreener обучающийся проверяет, изменилось ли количество компонентов, изменилась ли структура прямых и транзитивных зависимостей, исчезли ли уязвимые версии, появились ли новые компоненты и изменилось ли число уязвимых компонентов. Особое внимание уделяется тому, как изменение зависимости отображается в дереве зависимостей.</w:t>
      </w:r>
    </w:p>
    <w:p>
      <w:pPr>
        <w:pStyle w:val="Heading2"/>
      </w:pPr>
      <w:r>
        <w:t>5.4. Сравнение результатов “до/после”</w:t>
      </w:r>
    </w:p>
    <w:p>
      <w:pPr>
        <w:spacing w:after="120" w:line="276" w:lineRule="auto"/>
        <w:ind w:firstLine="709"/>
        <w:jc w:val="both"/>
      </w:pPr>
      <w:r>
        <w:rPr>
          <w:rFonts w:ascii="Times New Roman" w:hAnsi="Times New Roman" w:eastAsia="Times New Roman"/>
        </w:rPr>
        <w:t>Итоговое сравнение выполняется по данным двух последовательных запусков в обеих системах. Обучающийся сопоставляет не только числовые показатели, но и смысловые изменения: какой компонент был обновлен, изменился ли состав проекта, какие уязвимости исчезли, какие появились и насколько удобно проследить эту динамику через интерфейс и отчеты.</w:t>
      </w:r>
    </w:p>
    <w:p>
      <w:pPr>
        <w:spacing w:after="120" w:line="276" w:lineRule="auto"/>
        <w:ind w:firstLine="709"/>
        <w:jc w:val="both"/>
      </w:pPr>
      <w:r>
        <w:rPr>
          <w:rFonts w:ascii="Times New Roman" w:hAnsi="Times New Roman" w:eastAsia="Times New Roman"/>
        </w:rPr>
        <w:t>При интерпретации важно учитывать, что изменение одной прямой зависимости может повлиять на транзитивные компоненты. Поэтому изменение числа компонентов или уязвимостей не всегда связано только с самой обновленной библиотекой. В комментариях к таблице следует пояснять, если наблюдаемое отличие связано с деревом зависимостей или особенностями представления данных инструментом.</w:t>
      </w:r>
    </w:p>
    <w:p>
      <w:pPr>
        <w:spacing w:after="120" w:line="276" w:lineRule="auto"/>
        <w:ind w:firstLine="709"/>
        <w:jc w:val="both"/>
      </w:pPr>
      <w:r>
        <w:rPr>
          <w:rFonts w:ascii="Times New Roman" w:hAnsi="Times New Roman" w:eastAsia="Times New Roman"/>
        </w:rPr>
        <w:t>Вывод должен отвечать на главный вопрос практической работы: помогает ли автоматизация быстрее и надежнее отслеживать изменения в составе зависимостей и уязвимостей при регулярной разработке. При этом вывод должен опираться на фактические результаты двух запусков, а не на общие рассуждения о пользе автоматизации.</w:t>
      </w:r>
    </w:p>
    <w:p>
      <w:pPr>
        <w:pStyle w:val="Heading1"/>
      </w:pPr>
      <w:r>
        <w:t>6. Фиксация результатов</w:t>
      </w:r>
    </w:p>
    <w:p>
      <w:pPr>
        <w:spacing w:after="120" w:line="276" w:lineRule="auto"/>
        <w:ind w:firstLine="709"/>
        <w:jc w:val="both"/>
      </w:pPr>
      <w:r>
        <w:rPr>
          <w:rFonts w:ascii="Times New Roman" w:hAnsi="Times New Roman" w:eastAsia="Times New Roman"/>
        </w:rPr>
        <w:t>Результаты работы оформляются в отчете. В нем должны быть представлены исходное состояние проекта, описание измененной зависимости, сведения о двух запусках анализа в Code Scoring и Solar appScreener, а также сравнительная таблица изменений. Таблицы ниже можно использовать как основу для отчета.</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928"/>
        <w:gridCol w:w="1928"/>
        <w:gridCol w:w="1928"/>
        <w:gridCol w:w="1928"/>
        <w:gridCol w:w="1928"/>
      </w:tblGrid>
      <w:tr>
        <w:trPr>
          <w:tblHeader w:val="true"/>
          <w:cantSplit/>
        </w:trPr>
        <w:tc>
          <w:tcPr>
            <w:tcW w:type="dxa" w:w="2835"/>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7"/>
              </w:rPr>
              <w:t>Показатель</w:t>
            </w:r>
          </w:p>
        </w:tc>
        <w:tc>
          <w:tcPr>
            <w:tcW w:type="dxa" w:w="1587"/>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7"/>
              </w:rPr>
              <w:t>Code Scoring: до</w:t>
            </w:r>
          </w:p>
        </w:tc>
        <w:tc>
          <w:tcPr>
            <w:tcW w:type="dxa" w:w="1644"/>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7"/>
              </w:rPr>
              <w:t>Code Scoring: после</w:t>
            </w:r>
          </w:p>
        </w:tc>
        <w:tc>
          <w:tcPr>
            <w:tcW w:type="dxa" w:w="1474"/>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7"/>
              </w:rPr>
              <w:t>Solar: до</w:t>
            </w:r>
          </w:p>
        </w:tc>
        <w:tc>
          <w:tcPr>
            <w:tcW w:type="dxa" w:w="1531"/>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7"/>
              </w:rPr>
              <w:t>Solar: после</w:t>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t>Дата и время сканирования</w:t>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64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47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53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t>Статус запуска</w:t>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64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47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53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t>Длительность анализа</w:t>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64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47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53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t>Количество компонентов / зависимостей</w:t>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64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47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53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t>Количество уязвимых компонентов</w:t>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64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47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53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t>Общее количество уязвимостей</w:t>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64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47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53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t>Critical</w:t>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64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47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53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t>High</w:t>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64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47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53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t>Medium</w:t>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64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47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53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t>Low</w:t>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64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47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53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t>Policy alerts / дополнительные риски</w:t>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64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47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53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r>
      <w:tr>
        <w:trPr>
          <w:cantSplit/>
        </w:trPr>
        <w:tc>
          <w:tcPr>
            <w:tcW w:type="dxa" w:w="2835"/>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t>Полученные артефакты</w:t>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64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47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c>
          <w:tcPr>
            <w:tcW w:type="dxa" w:w="153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7"/>
              </w:rPr>
            </w:r>
          </w:p>
        </w:tc>
      </w:tr>
    </w:tbl>
    <w:p/>
    <w:p>
      <w:pPr>
        <w:sectPr>
          <w:footerReference w:type="default" r:id="rId9"/>
          <w:pgSz w:w="11906" w:h="16838"/>
          <w:pgMar w:top="1134" w:right="850" w:bottom="1134" w:left="1417" w:header="720" w:footer="720" w:gutter="0"/>
          <w:cols w:space="720"/>
          <w:docGrid w:linePitch="360"/>
        </w:sectPr>
      </w:pPr>
    </w:p>
    <w:p>
      <w:pPr>
        <w:pStyle w:val="Heading2"/>
      </w:pPr>
      <w:r>
        <w:t>Таблица 1. Сравнительная таблица изменений после обновления зависимости</w:t>
      </w:r>
    </w:p>
    <w:p>
      <w:pPr>
        <w:spacing w:after="120" w:line="276" w:lineRule="auto"/>
        <w:ind w:firstLine="709"/>
        <w:jc w:val="both"/>
      </w:pPr>
      <w:r>
        <w:rPr>
          <w:rFonts w:ascii="Times New Roman" w:hAnsi="Times New Roman" w:eastAsia="Times New Roman"/>
        </w:rPr>
        <w:t>В таблице фиксируются изменения, выявленные после повторного запуска анализа. Если показатель не изменился, это также нужно явно указать. Если показатель отсутствует в одном из инструментов, в комментарии необходимо пояснить, почему он не заполнен.</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121"/>
        <w:gridCol w:w="1121"/>
        <w:gridCol w:w="1121"/>
        <w:gridCol w:w="1121"/>
        <w:gridCol w:w="1121"/>
        <w:gridCol w:w="1121"/>
        <w:gridCol w:w="1121"/>
        <w:gridCol w:w="1121"/>
        <w:gridCol w:w="1121"/>
        <w:gridCol w:w="1121"/>
        <w:gridCol w:w="1121"/>
        <w:gridCol w:w="1121"/>
        <w:gridCol w:w="1121"/>
      </w:tblGrid>
      <w:tr>
        <w:trPr>
          <w:tblHeader w:val="true"/>
          <w:cantSplit/>
        </w:trPr>
        <w:tc>
          <w:tcPr>
            <w:tcW w:type="dxa" w:w="397"/>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3"/>
              </w:rPr>
              <w:t>№</w:t>
            </w:r>
          </w:p>
        </w:tc>
        <w:tc>
          <w:tcPr>
            <w:tcW w:type="dxa" w:w="1417"/>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3"/>
              </w:rPr>
              <w:t>Измененная</w:t>
              <w:br/>
              <w:t>зависимость</w:t>
            </w:r>
          </w:p>
        </w:tc>
        <w:tc>
          <w:tcPr>
            <w:tcW w:type="dxa" w:w="794"/>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3"/>
              </w:rPr>
              <w:t>Версия</w:t>
              <w:br/>
              <w:t>до</w:t>
            </w:r>
          </w:p>
        </w:tc>
        <w:tc>
          <w:tcPr>
            <w:tcW w:type="dxa" w:w="794"/>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3"/>
              </w:rPr>
              <w:t>Версия</w:t>
              <w:br/>
              <w:t>после</w:t>
            </w:r>
          </w:p>
        </w:tc>
        <w:tc>
          <w:tcPr>
            <w:tcW w:type="dxa" w:w="1701"/>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3"/>
              </w:rPr>
              <w:t>Изменение</w:t>
              <w:br/>
              <w:t>состава</w:t>
              <w:br/>
              <w:t>компонентов</w:t>
            </w:r>
          </w:p>
        </w:tc>
        <w:tc>
          <w:tcPr>
            <w:tcW w:type="dxa" w:w="1361"/>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3"/>
              </w:rPr>
              <w:t>Изменение</w:t>
              <w:br/>
              <w:t>числа</w:t>
              <w:br/>
              <w:t>зависимостей</w:t>
            </w:r>
          </w:p>
        </w:tc>
        <w:tc>
          <w:tcPr>
            <w:tcW w:type="dxa" w:w="1304"/>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3"/>
              </w:rPr>
              <w:t>Уязвимости</w:t>
              <w:br/>
              <w:t>в Code</w:t>
              <w:br/>
              <w:t>Scoring</w:t>
            </w:r>
          </w:p>
        </w:tc>
        <w:tc>
          <w:tcPr>
            <w:tcW w:type="dxa" w:w="1361"/>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3"/>
              </w:rPr>
              <w:t>Уязвимые</w:t>
              <w:br/>
              <w:t>компоненты</w:t>
              <w:br/>
              <w:t>в Solar</w:t>
            </w:r>
          </w:p>
        </w:tc>
        <w:tc>
          <w:tcPr>
            <w:tcW w:type="dxa" w:w="1247"/>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3"/>
              </w:rPr>
              <w:t>Удалены</w:t>
              <w:br/>
              <w:t>старые</w:t>
              <w:br/>
              <w:t>проблемы</w:t>
            </w:r>
          </w:p>
        </w:tc>
        <w:tc>
          <w:tcPr>
            <w:tcW w:type="dxa" w:w="1247"/>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3"/>
              </w:rPr>
              <w:t>Появились</w:t>
              <w:br/>
              <w:t>новые</w:t>
              <w:br/>
              <w:t>проблемы</w:t>
            </w:r>
          </w:p>
        </w:tc>
        <w:tc>
          <w:tcPr>
            <w:tcW w:type="dxa" w:w="1304"/>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3"/>
              </w:rPr>
              <w:t>Изменились</w:t>
              <w:br/>
              <w:t>D/T</w:t>
              <w:br/>
              <w:t>зависимости</w:t>
            </w:r>
          </w:p>
        </w:tc>
        <w:tc>
          <w:tcPr>
            <w:tcW w:type="dxa" w:w="1587"/>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3"/>
              </w:rPr>
              <w:t>Автоматически</w:t>
              <w:br/>
              <w:t>полученные</w:t>
              <w:br/>
              <w:t>артефакты</w:t>
            </w:r>
          </w:p>
        </w:tc>
        <w:tc>
          <w:tcPr>
            <w:tcW w:type="dxa" w:w="1701"/>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13"/>
              </w:rPr>
              <w:t>Комментарий</w:t>
            </w:r>
          </w:p>
        </w:tc>
      </w:tr>
      <w:tr>
        <w:trPr>
          <w:cantSplit/>
        </w:trPr>
        <w:tc>
          <w:tcPr>
            <w:tcW w:type="dxa" w:w="39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t>1</w:t>
            </w:r>
          </w:p>
        </w:tc>
        <w:tc>
          <w:tcPr>
            <w:tcW w:type="dxa" w:w="141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r>
      <w:tr>
        <w:trPr>
          <w:cantSplit/>
        </w:trPr>
        <w:tc>
          <w:tcPr>
            <w:tcW w:type="dxa" w:w="39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t>2</w:t>
            </w:r>
          </w:p>
        </w:tc>
        <w:tc>
          <w:tcPr>
            <w:tcW w:type="dxa" w:w="141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r>
      <w:tr>
        <w:trPr>
          <w:cantSplit/>
        </w:trPr>
        <w:tc>
          <w:tcPr>
            <w:tcW w:type="dxa" w:w="39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t>3</w:t>
            </w:r>
          </w:p>
        </w:tc>
        <w:tc>
          <w:tcPr>
            <w:tcW w:type="dxa" w:w="141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r>
      <w:tr>
        <w:trPr>
          <w:cantSplit/>
        </w:trPr>
        <w:tc>
          <w:tcPr>
            <w:tcW w:type="dxa" w:w="39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t>4</w:t>
            </w:r>
          </w:p>
        </w:tc>
        <w:tc>
          <w:tcPr>
            <w:tcW w:type="dxa" w:w="141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r>
      <w:tr>
        <w:trPr>
          <w:cantSplit/>
        </w:trPr>
        <w:tc>
          <w:tcPr>
            <w:tcW w:type="dxa" w:w="39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t>5</w:t>
            </w:r>
          </w:p>
        </w:tc>
        <w:tc>
          <w:tcPr>
            <w:tcW w:type="dxa" w:w="141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r>
      <w:tr>
        <w:trPr>
          <w:cantSplit/>
        </w:trPr>
        <w:tc>
          <w:tcPr>
            <w:tcW w:type="dxa" w:w="39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t>6</w:t>
            </w:r>
          </w:p>
        </w:tc>
        <w:tc>
          <w:tcPr>
            <w:tcW w:type="dxa" w:w="141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r>
      <w:tr>
        <w:trPr>
          <w:cantSplit/>
        </w:trPr>
        <w:tc>
          <w:tcPr>
            <w:tcW w:type="dxa" w:w="39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t>7</w:t>
            </w:r>
          </w:p>
        </w:tc>
        <w:tc>
          <w:tcPr>
            <w:tcW w:type="dxa" w:w="141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79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6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24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304"/>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587"/>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c>
          <w:tcPr>
            <w:tcW w:type="dxa" w:w="170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14"/>
              </w:rPr>
            </w:r>
          </w:p>
        </w:tc>
      </w:tr>
    </w:tbl>
    <w:p/>
    <w:p>
      <w:pPr>
        <w:sectPr>
          <w:pgSz w:w="16838" w:h="11906" w:orient="landscape"/>
          <w:pgMar w:top="1134" w:right="1134" w:bottom="1134" w:left="1134" w:header="720" w:footer="720" w:gutter="0"/>
          <w:cols w:space="720"/>
          <w:docGrid w:linePitch="360"/>
        </w:sectPr>
      </w:pPr>
    </w:p>
    <w:p>
      <w:pPr>
        <w:pStyle w:val="Heading1"/>
      </w:pPr>
      <w:r>
        <w:t>7. Требования к отчету</w:t>
      </w:r>
    </w:p>
    <w:p>
      <w:pPr>
        <w:spacing w:after="120" w:line="276" w:lineRule="auto"/>
        <w:ind w:firstLine="709"/>
        <w:jc w:val="both"/>
      </w:pPr>
      <w:r>
        <w:rPr>
          <w:rFonts w:ascii="Times New Roman" w:hAnsi="Times New Roman" w:eastAsia="Times New Roman"/>
        </w:rPr>
        <w:t>Отчет по практической работе должен быть самостоятельным документом, по которому можно понять, как был организован автоматизированный запуск анализа, какая зависимость была изменена, какие результаты были получены до и после изменения и какие выводы сделаны на основе сравнения двух запусков.</w:t>
      </w:r>
    </w:p>
    <w:p>
      <w:pPr>
        <w:spacing w:after="120" w:line="276" w:lineRule="auto"/>
        <w:ind w:firstLine="709"/>
        <w:jc w:val="both"/>
      </w:pPr>
      <w:r>
        <w:rPr>
          <w:rFonts w:ascii="Times New Roman" w:hAnsi="Times New Roman" w:eastAsia="Times New Roman"/>
        </w:rPr>
        <w:t>Рекомендуемая структура отчета:</w:t>
      </w:r>
    </w:p>
    <w:p>
      <w:pPr>
        <w:pStyle w:val="ListBullet"/>
        <w:spacing w:after="60"/>
        <w:jc w:val="both"/>
      </w:pPr>
      <w:r>
        <w:rPr>
          <w:rFonts w:ascii="Times New Roman" w:hAnsi="Times New Roman" w:eastAsia="Times New Roman"/>
        </w:rPr>
        <w:t>титульная часть с названием практической работы, ФИО обучающегося и датой выполнения;</w:t>
      </w:r>
    </w:p>
    <w:p>
      <w:pPr>
        <w:pStyle w:val="ListBullet"/>
        <w:spacing w:after="60"/>
        <w:jc w:val="both"/>
      </w:pPr>
      <w:r>
        <w:rPr>
          <w:rFonts w:ascii="Times New Roman" w:hAnsi="Times New Roman" w:eastAsia="Times New Roman"/>
        </w:rPr>
        <w:t>краткое описание цели работы и используемых инструментов;</w:t>
      </w:r>
    </w:p>
    <w:p>
      <w:pPr>
        <w:pStyle w:val="ListBullet"/>
        <w:spacing w:after="60"/>
        <w:jc w:val="both"/>
      </w:pPr>
      <w:r>
        <w:rPr>
          <w:rFonts w:ascii="Times New Roman" w:hAnsi="Times New Roman" w:eastAsia="Times New Roman"/>
        </w:rPr>
        <w:t>описание исходного состояния проекта и выбранной зависимости;</w:t>
      </w:r>
    </w:p>
    <w:p>
      <w:pPr>
        <w:pStyle w:val="ListBullet"/>
        <w:spacing w:after="60"/>
        <w:jc w:val="both"/>
      </w:pPr>
      <w:r>
        <w:rPr>
          <w:rFonts w:ascii="Times New Roman" w:hAnsi="Times New Roman" w:eastAsia="Times New Roman"/>
        </w:rPr>
        <w:t>краткое описание адаптации шаблона пайплайна;</w:t>
      </w:r>
    </w:p>
    <w:p>
      <w:pPr>
        <w:pStyle w:val="ListBullet"/>
        <w:spacing w:after="60"/>
        <w:jc w:val="both"/>
      </w:pPr>
      <w:r>
        <w:rPr>
          <w:rFonts w:ascii="Times New Roman" w:hAnsi="Times New Roman" w:eastAsia="Times New Roman"/>
        </w:rPr>
        <w:t>результаты первого запуска анализа в Code Scoring и Solar appScreener;</w:t>
      </w:r>
    </w:p>
    <w:p>
      <w:pPr>
        <w:pStyle w:val="ListBullet"/>
        <w:spacing w:after="60"/>
        <w:jc w:val="both"/>
      </w:pPr>
      <w:r>
        <w:rPr>
          <w:rFonts w:ascii="Times New Roman" w:hAnsi="Times New Roman" w:eastAsia="Times New Roman"/>
        </w:rPr>
        <w:t>описание изменения зависимости с указанием версии до и версии после;</w:t>
      </w:r>
    </w:p>
    <w:p>
      <w:pPr>
        <w:pStyle w:val="ListBullet"/>
        <w:spacing w:after="60"/>
        <w:jc w:val="both"/>
      </w:pPr>
      <w:r>
        <w:rPr>
          <w:rFonts w:ascii="Times New Roman" w:hAnsi="Times New Roman" w:eastAsia="Times New Roman"/>
        </w:rPr>
        <w:t>результаты второго запуска анализа в Code Scoring и Solar appScreener;</w:t>
      </w:r>
    </w:p>
    <w:p>
      <w:pPr>
        <w:pStyle w:val="ListBullet"/>
        <w:spacing w:after="60"/>
        <w:jc w:val="both"/>
      </w:pPr>
      <w:r>
        <w:rPr>
          <w:rFonts w:ascii="Times New Roman" w:hAnsi="Times New Roman" w:eastAsia="Times New Roman"/>
        </w:rPr>
        <w:t>сравнительная таблица изменений “до/после”;</w:t>
      </w:r>
    </w:p>
    <w:p>
      <w:pPr>
        <w:pStyle w:val="ListBullet"/>
        <w:spacing w:after="60"/>
        <w:jc w:val="both"/>
      </w:pPr>
      <w:r>
        <w:rPr>
          <w:rFonts w:ascii="Times New Roman" w:hAnsi="Times New Roman" w:eastAsia="Times New Roman"/>
        </w:rPr>
        <w:t>анализ влияния изменения зависимости на состав компонентов и уязвимости;</w:t>
      </w:r>
    </w:p>
    <w:p>
      <w:pPr>
        <w:pStyle w:val="ListBullet"/>
        <w:spacing w:after="60"/>
        <w:jc w:val="both"/>
      </w:pPr>
      <w:r>
        <w:rPr>
          <w:rFonts w:ascii="Times New Roman" w:hAnsi="Times New Roman" w:eastAsia="Times New Roman"/>
        </w:rPr>
        <w:t>итоговый вывод о применимости автоматизированного анализа в регулярной разработке;</w:t>
      </w:r>
    </w:p>
    <w:p>
      <w:pPr>
        <w:pStyle w:val="ListBullet"/>
        <w:spacing w:after="60"/>
        <w:jc w:val="both"/>
      </w:pPr>
      <w:r>
        <w:rPr>
          <w:rFonts w:ascii="Times New Roman" w:hAnsi="Times New Roman" w:eastAsia="Times New Roman"/>
        </w:rPr>
        <w:t>перечень использованных или приложенных артефактов.</w:t>
      </w:r>
    </w:p>
    <w:p>
      <w:pPr>
        <w:spacing w:after="120" w:line="276" w:lineRule="auto"/>
        <w:ind w:firstLine="709"/>
        <w:jc w:val="both"/>
      </w:pPr>
      <w:r>
        <w:rPr>
          <w:rFonts w:ascii="Times New Roman" w:hAnsi="Times New Roman" w:eastAsia="Times New Roman"/>
        </w:rPr>
        <w:t>К отчету следует приложить или перечислить подтверждающие материалы: SBOM и PDF из Code Scoring для двух запусков, экспортируемые отчеты Solar appScreener, сведения из истории сканирований, скриншоты при необходимости и фрагмент файла зависимостей, в котором отражено изменение версии библиотеки.</w:t>
      </w:r>
    </w:p>
    <w:p>
      <w:pPr>
        <w:pStyle w:val="Heading1"/>
      </w:pPr>
      <w:r>
        <w:t>8. Требования к сравнительному анализу и выводу</w:t>
      </w:r>
    </w:p>
    <w:p>
      <w:pPr>
        <w:spacing w:after="120" w:line="276" w:lineRule="auto"/>
        <w:ind w:firstLine="709"/>
        <w:jc w:val="both"/>
      </w:pPr>
      <w:r>
        <w:rPr>
          <w:rFonts w:ascii="Times New Roman" w:hAnsi="Times New Roman" w:eastAsia="Times New Roman"/>
        </w:rPr>
        <w:t>Сравнительный анализ должен показывать, какие изменения действительно произошли после обновления зависимости. Недостаточно указать только факт повторного запуска пайплайна. Необходимо объяснить, какие показатели изменились, какие остались прежними и можно ли связать наблюдаемые изменения с выбранной зависимостью.</w:t>
      </w:r>
    </w:p>
    <w:p>
      <w:pPr>
        <w:spacing w:after="120" w:line="276" w:lineRule="auto"/>
        <w:ind w:firstLine="709"/>
        <w:jc w:val="both"/>
      </w:pPr>
      <w:r>
        <w:rPr>
          <w:rFonts w:ascii="Times New Roman" w:hAnsi="Times New Roman" w:eastAsia="Times New Roman"/>
        </w:rPr>
        <w:t>В сравнении рекомендуется рассмотреть следующие аспекты:</w:t>
      </w:r>
    </w:p>
    <w:p>
      <w:pPr>
        <w:pStyle w:val="ListNumber"/>
        <w:spacing w:after="60"/>
        <w:jc w:val="both"/>
      </w:pPr>
      <w:r>
        <w:rPr>
          <w:rFonts w:ascii="Times New Roman" w:hAnsi="Times New Roman" w:eastAsia="Times New Roman"/>
        </w:rPr>
        <w:t>удалось ли настроить автоматизированный запуск анализа для обоих инструментов;</w:t>
      </w:r>
    </w:p>
    <w:p>
      <w:pPr>
        <w:pStyle w:val="ListNumber"/>
        <w:spacing w:after="60"/>
        <w:jc w:val="both"/>
      </w:pPr>
      <w:r>
        <w:rPr>
          <w:rFonts w:ascii="Times New Roman" w:hAnsi="Times New Roman" w:eastAsia="Times New Roman"/>
        </w:rPr>
        <w:t>какие артефакты были получены после первого и второго запуска;</w:t>
      </w:r>
    </w:p>
    <w:p>
      <w:pPr>
        <w:pStyle w:val="ListNumber"/>
        <w:spacing w:after="60"/>
        <w:jc w:val="both"/>
      </w:pPr>
      <w:r>
        <w:rPr>
          <w:rFonts w:ascii="Times New Roman" w:hAnsi="Times New Roman" w:eastAsia="Times New Roman"/>
        </w:rPr>
        <w:t>как изменилась выбранная зависимость и ее версия;</w:t>
      </w:r>
    </w:p>
    <w:p>
      <w:pPr>
        <w:pStyle w:val="ListNumber"/>
        <w:spacing w:after="60"/>
        <w:jc w:val="both"/>
      </w:pPr>
      <w:r>
        <w:rPr>
          <w:rFonts w:ascii="Times New Roman" w:hAnsi="Times New Roman" w:eastAsia="Times New Roman"/>
        </w:rPr>
        <w:t>изменился ли состав компонентов или дерево зависимостей;</w:t>
      </w:r>
    </w:p>
    <w:p>
      <w:pPr>
        <w:pStyle w:val="ListNumber"/>
        <w:spacing w:after="60"/>
        <w:jc w:val="both"/>
      </w:pPr>
      <w:r>
        <w:rPr>
          <w:rFonts w:ascii="Times New Roman" w:hAnsi="Times New Roman" w:eastAsia="Times New Roman"/>
        </w:rPr>
        <w:t>изменилось ли количество уязвимостей и уязвимых компонентов;</w:t>
      </w:r>
    </w:p>
    <w:p>
      <w:pPr>
        <w:pStyle w:val="ListNumber"/>
        <w:spacing w:after="60"/>
        <w:jc w:val="both"/>
      </w:pPr>
      <w:r>
        <w:rPr>
          <w:rFonts w:ascii="Times New Roman" w:hAnsi="Times New Roman" w:eastAsia="Times New Roman"/>
        </w:rPr>
        <w:t>исчезли ли ранее обнаруженные проблемы или появились новые;</w:t>
      </w:r>
    </w:p>
    <w:p>
      <w:pPr>
        <w:pStyle w:val="ListNumber"/>
        <w:spacing w:after="60"/>
        <w:jc w:val="both"/>
      </w:pPr>
      <w:r>
        <w:rPr>
          <w:rFonts w:ascii="Times New Roman" w:hAnsi="Times New Roman" w:eastAsia="Times New Roman"/>
        </w:rPr>
        <w:t>изменилось ли распределение уязвимостей по критичности;</w:t>
      </w:r>
    </w:p>
    <w:p>
      <w:pPr>
        <w:pStyle w:val="ListNumber"/>
        <w:spacing w:after="60"/>
        <w:jc w:val="both"/>
      </w:pPr>
      <w:r>
        <w:rPr>
          <w:rFonts w:ascii="Times New Roman" w:hAnsi="Times New Roman" w:eastAsia="Times New Roman"/>
        </w:rPr>
        <w:t>изменились ли Policy alerts или дополнительные риски;</w:t>
      </w:r>
    </w:p>
    <w:p>
      <w:pPr>
        <w:pStyle w:val="ListNumber"/>
        <w:spacing w:after="60"/>
        <w:jc w:val="both"/>
      </w:pPr>
      <w:r>
        <w:rPr>
          <w:rFonts w:ascii="Times New Roman" w:hAnsi="Times New Roman" w:eastAsia="Times New Roman"/>
        </w:rPr>
        <w:t>насколько удобно сравнивать результаты повторных запусков в каждом инструменте;</w:t>
      </w:r>
    </w:p>
    <w:p>
      <w:pPr>
        <w:pStyle w:val="ListNumber"/>
        <w:spacing w:after="60"/>
        <w:jc w:val="both"/>
      </w:pPr>
      <w:r>
        <w:rPr>
          <w:rFonts w:ascii="Times New Roman" w:hAnsi="Times New Roman" w:eastAsia="Times New Roman"/>
        </w:rPr>
        <w:t>можно ли использовать такой подход в процессе регулярной разработки.</w:t>
      </w:r>
    </w:p>
    <w:p>
      <w:pPr>
        <w:spacing w:after="120" w:line="276" w:lineRule="auto"/>
        <w:ind w:firstLine="709"/>
        <w:jc w:val="both"/>
      </w:pPr>
      <w:r>
        <w:rPr>
          <w:rFonts w:ascii="Times New Roman" w:hAnsi="Times New Roman" w:eastAsia="Times New Roman"/>
        </w:rPr>
        <w:t>Итоговый вывод должен быть связан с результатами работы. В нем необходимо ответить, удалось ли автоматизировать запуск анализа, удалось ли получить два последовательных сканирования, как изменение зависимости повлияло на результаты и какие ограничения были выявлены при использовании Code Scoring и Solar appScreener.</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819"/>
        <w:gridCol w:w="4819"/>
      </w:tblGrid>
      <w:tr>
        <w:trPr>
          <w:tblHeader w:val="true"/>
          <w:cantSplit/>
        </w:trPr>
        <w:tc>
          <w:tcPr>
            <w:tcW w:type="dxa" w:w="2551"/>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20"/>
              </w:rPr>
              <w:t>Элемент вывода</w:t>
            </w:r>
          </w:p>
        </w:tc>
        <w:tc>
          <w:tcPr>
            <w:tcW w:type="dxa" w:w="6520"/>
            <w:shd w:fill="D9EAF7"/>
            <w:vAlign w:val="center"/>
            <w:tcMar>
              <w:top w:w="70" w:type="dxa"/>
              <w:start w:w="70" w:type="dxa"/>
              <w:bottom w:w="70" w:type="dxa"/>
              <w:end w:w="70" w:type="dxa"/>
            </w:tcMar>
          </w:tcPr>
          <w:p>
            <w:pPr>
              <w:spacing w:after="0" w:line="240" w:lineRule="auto"/>
              <w:jc w:val="center"/>
            </w:pPr>
            <w:r/>
            <w:r>
              <w:rPr>
                <w:rFonts w:ascii="Times New Roman" w:hAnsi="Times New Roman" w:eastAsia="Times New Roman"/>
                <w:b/>
                <w:sz w:val="20"/>
              </w:rPr>
              <w:t>Что нужно отразить</w:t>
            </w:r>
          </w:p>
        </w:tc>
      </w:tr>
      <w:tr>
        <w:trPr>
          <w:cantSplit/>
        </w:trPr>
        <w:tc>
          <w:tcPr>
            <w:tcW w:type="dxa" w:w="255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Автоматизация</w:t>
            </w:r>
          </w:p>
        </w:tc>
        <w:tc>
          <w:tcPr>
            <w:tcW w:type="dxa" w:w="652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Указать, какой запуск удалось автоматизировать и какие этапы потребовали ручной проверки.</w:t>
            </w:r>
          </w:p>
        </w:tc>
      </w:tr>
      <w:tr>
        <w:trPr>
          <w:cantSplit/>
        </w:trPr>
        <w:tc>
          <w:tcPr>
            <w:tcW w:type="dxa" w:w="255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Два состояния проекта</w:t>
            </w:r>
          </w:p>
        </w:tc>
        <w:tc>
          <w:tcPr>
            <w:tcW w:type="dxa" w:w="652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Показать, что сравнивались результаты до и после изменения одной зависимости.</w:t>
            </w:r>
          </w:p>
        </w:tc>
      </w:tr>
      <w:tr>
        <w:trPr>
          <w:cantSplit/>
        </w:trPr>
        <w:tc>
          <w:tcPr>
            <w:tcW w:type="dxa" w:w="255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Изменение зависимости</w:t>
            </w:r>
          </w:p>
        </w:tc>
        <w:tc>
          <w:tcPr>
            <w:tcW w:type="dxa" w:w="652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Назвать библиотеку, версию до изменения и версию после изменения.</w:t>
            </w:r>
          </w:p>
        </w:tc>
      </w:tr>
      <w:tr>
        <w:trPr>
          <w:cantSplit/>
        </w:trPr>
        <w:tc>
          <w:tcPr>
            <w:tcW w:type="dxa" w:w="255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Изменение результатов</w:t>
            </w:r>
          </w:p>
        </w:tc>
        <w:tc>
          <w:tcPr>
            <w:tcW w:type="dxa" w:w="652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Описать изменение состава компонентов, уязвимостей, критичности и дополнительных предупреждений.</w:t>
            </w:r>
          </w:p>
        </w:tc>
      </w:tr>
      <w:tr>
        <w:trPr>
          <w:cantSplit/>
        </w:trPr>
        <w:tc>
          <w:tcPr>
            <w:tcW w:type="dxa" w:w="255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Интерпретация</w:t>
            </w:r>
          </w:p>
        </w:tc>
        <w:tc>
          <w:tcPr>
            <w:tcW w:type="dxa" w:w="652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Пояснить, какие изменения можно связать с обновлением зависимости, а какие требуют осторожной трактовки.</w:t>
            </w:r>
          </w:p>
        </w:tc>
      </w:tr>
      <w:tr>
        <w:trPr>
          <w:cantSplit/>
        </w:trPr>
        <w:tc>
          <w:tcPr>
            <w:tcW w:type="dxa" w:w="255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Применимость</w:t>
            </w:r>
          </w:p>
        </w:tc>
        <w:tc>
          <w:tcPr>
            <w:tcW w:type="dxa" w:w="652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Сделать вывод о пригодности инструментов для регулярного контроля зависимостей и уязвимостей.</w:t>
            </w:r>
          </w:p>
        </w:tc>
      </w:tr>
      <w:tr>
        <w:trPr>
          <w:cantSplit/>
        </w:trPr>
        <w:tc>
          <w:tcPr>
            <w:tcW w:type="dxa" w:w="2551"/>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Ограничения</w:t>
            </w:r>
          </w:p>
        </w:tc>
        <w:tc>
          <w:tcPr>
            <w:tcW w:type="dxa" w:w="6520"/>
            <w:vAlign w:val="top"/>
            <w:tcMar>
              <w:top w:w="70" w:type="dxa"/>
              <w:start w:w="70" w:type="dxa"/>
              <w:bottom w:w="70" w:type="dxa"/>
              <w:end w:w="70" w:type="dxa"/>
            </w:tcMar>
          </w:tcPr>
          <w:p>
            <w:pPr>
              <w:spacing w:after="0" w:line="240" w:lineRule="auto"/>
              <w:jc w:val="left"/>
            </w:pPr>
            <w:r/>
            <w:r>
              <w:rPr>
                <w:rFonts w:ascii="Times New Roman" w:hAnsi="Times New Roman" w:eastAsia="Times New Roman"/>
                <w:b w:val="0"/>
                <w:sz w:val="20"/>
              </w:rPr>
              <w:t>Указать, какие данные не удалось получить автоматически или какие показатели не совпали между интерфейсом и отчетами.</w:t>
            </w:r>
          </w:p>
        </w:tc>
      </w:tr>
    </w:tbl>
    <w:p/>
    <w:p>
      <w:pPr>
        <w:pStyle w:val="Heading1"/>
      </w:pPr>
      <w:r>
        <w:t>9. Контрольные вопросы</w:t>
      </w:r>
    </w:p>
    <w:p>
      <w:pPr>
        <w:pStyle w:val="ListBullet"/>
        <w:spacing w:after="60"/>
        <w:jc w:val="both"/>
      </w:pPr>
      <w:r>
        <w:rPr>
          <w:rFonts w:ascii="Times New Roman" w:hAnsi="Times New Roman" w:eastAsia="Times New Roman"/>
        </w:rPr>
        <w:t>Зачем автоматизировать композиционный анализ, если результаты можно получить вручную?</w:t>
      </w:r>
    </w:p>
    <w:p>
      <w:pPr>
        <w:pStyle w:val="ListBullet"/>
        <w:spacing w:after="60"/>
        <w:jc w:val="both"/>
      </w:pPr>
      <w:r>
        <w:rPr>
          <w:rFonts w:ascii="Times New Roman" w:hAnsi="Times New Roman" w:eastAsia="Times New Roman"/>
        </w:rPr>
        <w:t>Почему для сценария “до/после” рекомендуется изменять только одну зависимость?</w:t>
      </w:r>
    </w:p>
    <w:p>
      <w:pPr>
        <w:pStyle w:val="ListBullet"/>
        <w:spacing w:after="60"/>
        <w:jc w:val="both"/>
      </w:pPr>
      <w:r>
        <w:rPr>
          <w:rFonts w:ascii="Times New Roman" w:hAnsi="Times New Roman" w:eastAsia="Times New Roman"/>
        </w:rPr>
        <w:t>Какие показатели нужно зафиксировать перед первым запуском анализа?</w:t>
      </w:r>
    </w:p>
    <w:p>
      <w:pPr>
        <w:pStyle w:val="ListBullet"/>
        <w:spacing w:after="60"/>
        <w:jc w:val="both"/>
      </w:pPr>
      <w:r>
        <w:rPr>
          <w:rFonts w:ascii="Times New Roman" w:hAnsi="Times New Roman" w:eastAsia="Times New Roman"/>
        </w:rPr>
        <w:t>Какие артефакты подтверждают выполнение автоматизированного запуска?</w:t>
      </w:r>
    </w:p>
    <w:p>
      <w:pPr>
        <w:pStyle w:val="ListBullet"/>
        <w:spacing w:after="60"/>
        <w:jc w:val="both"/>
      </w:pPr>
      <w:r>
        <w:rPr>
          <w:rFonts w:ascii="Times New Roman" w:hAnsi="Times New Roman" w:eastAsia="Times New Roman"/>
        </w:rPr>
        <w:t>Почему обновление прямой зависимости может изменить транзитивные зависимости?</w:t>
      </w:r>
    </w:p>
    <w:p>
      <w:pPr>
        <w:pStyle w:val="ListBullet"/>
        <w:spacing w:after="60"/>
        <w:jc w:val="both"/>
      </w:pPr>
      <w:r>
        <w:rPr>
          <w:rFonts w:ascii="Times New Roman" w:hAnsi="Times New Roman" w:eastAsia="Times New Roman"/>
        </w:rPr>
        <w:t>Как определить, что изменение числа уязвимостей связано с обновлением выбранной библиотеки?</w:t>
      </w:r>
    </w:p>
    <w:p>
      <w:pPr>
        <w:pStyle w:val="ListBullet"/>
        <w:spacing w:after="60"/>
        <w:jc w:val="both"/>
      </w:pPr>
      <w:r>
        <w:rPr>
          <w:rFonts w:ascii="Times New Roman" w:hAnsi="Times New Roman" w:eastAsia="Times New Roman"/>
        </w:rPr>
        <w:t>Какие различия могут возникнуть при сравнении повторных запусков в Code Scoring и Solar appScreener?</w:t>
      </w:r>
    </w:p>
    <w:p>
      <w:pPr>
        <w:pStyle w:val="ListBullet"/>
        <w:spacing w:after="60"/>
        <w:jc w:val="both"/>
      </w:pPr>
      <w:r>
        <w:rPr>
          <w:rFonts w:ascii="Times New Roman" w:hAnsi="Times New Roman" w:eastAsia="Times New Roman"/>
        </w:rPr>
        <w:t>Какие ограничения необходимо указать, если часть данных была получена не автоматически, а вручную?</w:t>
      </w:r>
    </w:p>
    <w:p>
      <w:pPr>
        <w:pStyle w:val="ListBullet"/>
        <w:spacing w:after="60"/>
        <w:jc w:val="both"/>
      </w:pPr>
      <w:r>
        <w:rPr>
          <w:rFonts w:ascii="Times New Roman" w:hAnsi="Times New Roman" w:eastAsia="Times New Roman"/>
        </w:rPr>
        <w:t>Можно ли считать отсутствие изменений после обновления зависимости полезным результатом анализа? Почему?</w:t>
      </w:r>
    </w:p>
    <w:p>
      <w:pPr>
        <w:pStyle w:val="ListBullet"/>
        <w:spacing w:after="60"/>
        <w:jc w:val="both"/>
      </w:pPr>
      <w:r>
        <w:rPr>
          <w:rFonts w:ascii="Times New Roman" w:hAnsi="Times New Roman" w:eastAsia="Times New Roman"/>
        </w:rPr>
        <w:t>Как результаты такого практикума могут использоваться в регулярной разработке?</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r>
    <w:r>
      <w:rPr>
        <w:rFonts w:ascii="Times New Roman" w:hAnsi="Times New Roman" w:eastAsia="Times New Roman"/>
        <w:sz w:val="20"/>
      </w:rPr>
      <w:t xml:space="preserve">Практическая работа №3. Автоматизация композиционного анализа — </w:t>
    </w:r>
    <w:r>
      <w:rPr>
        <w:rFonts w:ascii="Times New Roman" w:hAnsi="Times New Roman" w:eastAsia="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60"/>
      <w:ind w:left="425" w:hanging="142"/>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60"/>
      <w:ind w:left="425" w:hanging="142"/>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Методические указания для обучающихся к практической работе №3</dc:title>
  <dc:subject>Автоматизация композиционного анализа с применением пайплайнов</dc:subject>
  <dc:creator/>
  <cp:keywords>SCA, OSA, SBOM, CI/CD, Jenkins, Code Scoring, Solar appScreener, pipeline</cp:keywords>
  <dc:description>generated by python-docx</dc:description>
  <cp:lastModifiedBy/>
  <cp:revision>1</cp:revision>
  <dcterms:created xsi:type="dcterms:W3CDTF">2013-12-23T23:15:00Z</dcterms:created>
  <dcterms:modified xsi:type="dcterms:W3CDTF">2013-12-23T23:15:00Z</dcterms:modified>
  <cp:category/>
</cp:coreProperties>
</file>