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Политики безопасности CodeScoring</w:t>
      </w:r>
    </w:p>
    <w:p>
      <w:pPr>
        <w:spacing w:after="36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Руководство по настройке, тестированию и интеграции</w:t>
      </w:r>
    </w:p>
    <w:p>
      <w:pPr>
        <w:pBdr>
          <w:bottom w:val="single" w:color="1F4E79" w:sz="12" w:space="1"/>
        </w:pBdr>
        <w:spacing w:after="360" w:before="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Резюме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CodeScoring предоставляет мощный движок политик безопасности для автоматизированного контроля сторонних компонентов и зависимостей. Политики задаются набором условий (CVSS, лицензии, возраст, наличие эксплойта и т. д.) и определяют действия при их срабатывании: отправку уведомлений, создание задач и блокировку сборки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[2]</w:t>
      </w:r>
      <w:r>
        <w:rPr>
          <w:b w:val="false"/>
          <w:bCs w:val="false"/>
          <w:i w:val="false"/>
          <w:iCs w:val="false"/>
        </w:rPr>
        <w:t xml:space="preserve">. Все настройки доступны через веб-UI и REST API (JSON), что позволяет гибко интегрировать контроль в CI/CD (GitLab, Jenkins и др.) и различные окружения (dev / test / prod)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[3]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[4]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CodeScoring фиксирует все изменения политик и результаты их выполнения в аудите, поддерживает доступ к настройкам, основанный на ролях. В результате реализуются требования ГОСТ Р 56939-2024 по безопасной разработке: состав ПО (SBOM), уязвимости, лицензии, аудит — см. сопоставление в таблице ниже.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В этом руководстве описаны все аспекты работы политик: доступные условия (список всех фильтров), триггеры и действия; примеры конфигураций политик (JSON / YAML); архитектура решения; инструкция по тестированию политик (шаги, метрики precision / recall / FPR / MTTR / coverage); рекомендации по порогам (CVSS, возраст пакета, энтропия) и интеграции (пример CI / Jenkins); готовые шаблоны политик для Dev / Test / Prod (блокировка сборки, задержка, уведомления). Указано соответствие каждого механизма ГОСТу и этапам S-SDLC, приведены методы фильтрации ложных срабатываний (baseline, allowlist, ML, пороги энтропии, тюнинг regex). Для наглядности включены таблицы сравнения и примеры SARIF / JSON-выхода. Где информации нет в открытых источниках, сделаны соответствующие пометки.</w:t>
      </w:r>
    </w:p>
    <w:p>
      <w:pPr>
        <w:pStyle w:val="Heading2"/>
      </w:pPr>
      <w:r>
        <w:rPr>
          <w:b/>
          <w:bCs/>
        </w:rPr>
        <w:t xml:space="preserve">Архитектура и рабочий процесс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Компоненты: </w:t>
      </w:r>
      <w:r>
        <w:rPr>
          <w:b w:val="false"/>
          <w:bCs w:val="false"/>
          <w:i w:val="false"/>
          <w:iCs w:val="false"/>
        </w:rPr>
        <w:t xml:space="preserve">модуль SCA анализирует зависимости, формирует SBOM и передаёт список компонентов движку политик. Политики хранятся в PolicyDB (база настроек, версии) и исполняются движком.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Триггеры: </w:t>
      </w:r>
      <w:r>
        <w:rPr>
          <w:b w:val="false"/>
          <w:bCs w:val="false"/>
          <w:i w:val="false"/>
          <w:iCs w:val="false"/>
        </w:rPr>
        <w:t xml:space="preserve">политики проверяются на этапе сканирования зависимостей (CI или proxy) при параметре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--project</w:t>
      </w:r>
      <w:r>
        <w:rPr>
          <w:b w:val="false"/>
          <w:bCs w:val="false"/>
          <w:i w:val="false"/>
          <w:iCs w:val="false"/>
        </w:rPr>
        <w:t xml:space="preserve"> в агенте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[4]</w:t>
      </w:r>
      <w:r>
        <w:rPr>
          <w:b w:val="false"/>
          <w:bCs w:val="false"/>
          <w:i w:val="false"/>
          <w:iCs w:val="false"/>
        </w:rPr>
        <w:t xml:space="preserve">. CodeScoring Agent возвращает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exit code = 1</w:t>
      </w:r>
      <w:r>
        <w:rPr>
          <w:b w:val="false"/>
          <w:bCs w:val="false"/>
          <w:i w:val="false"/>
          <w:iCs w:val="false"/>
        </w:rPr>
        <w:t xml:space="preserve">, если найдена проблема по политике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[2]</w:t>
      </w:r>
      <w:r>
        <w:rPr>
          <w:b w:val="false"/>
          <w:bCs w:val="false"/>
          <w:i w:val="false"/>
          <w:iCs w:val="false"/>
        </w:rPr>
        <w:t xml:space="preserve">. Также проверки могут инициироваться вручную.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Действия: </w:t>
      </w:r>
      <w:r>
        <w:rPr>
          <w:b w:val="false"/>
          <w:bCs w:val="false"/>
          <w:i w:val="false"/>
          <w:iCs w:val="false"/>
        </w:rPr>
        <w:t xml:space="preserve">при срабатывании политики система создаёт алерт и, в зависимости от настроек, может остановить сборку или загрузку артефакта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[5]</w:t>
      </w:r>
      <w:r>
        <w:rPr>
          <w:b w:val="false"/>
          <w:bCs w:val="false"/>
          <w:i w:val="false"/>
          <w:iCs w:val="false"/>
        </w:rPr>
        <w:t xml:space="preserve">, отправить email / Jira / webhook или просто оповестить ответственных.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Аудит: </w:t>
      </w:r>
      <w:r>
        <w:rPr>
          <w:b w:val="false"/>
          <w:bCs w:val="false"/>
          <w:i w:val="false"/>
          <w:iCs w:val="false"/>
        </w:rPr>
        <w:t xml:space="preserve">все изменения политик (создание / редактирование) и срабатывания фиксируются в журнале аудита. Администратор видит историю правок и исполнения политик.</w:t>
      </w:r>
    </w:p>
    <w:p>
      <w:pPr>
        <w:pStyle w:val="Heading2"/>
      </w:pPr>
      <w:r>
        <w:rPr>
          <w:b/>
          <w:bCs/>
        </w:rPr>
        <w:t xml:space="preserve">Настройка политик: условия и действия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Политика описывается условиями (критериями) и действиями. Возможные условия сгруппированы ниже.</w:t>
      </w:r>
    </w:p>
    <w:p>
      <w:pPr>
        <w:pStyle w:val="Heading3"/>
      </w:pPr>
      <w:r>
        <w:rPr>
          <w:b/>
          <w:bCs/>
        </w:rPr>
        <w:t xml:space="preserve">Уязвимости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Количество уязвимостей</w:t>
      </w:r>
      <w:r>
        <w:rPr>
          <w:b w:val="false"/>
          <w:bCs w:val="false"/>
          <w:i w:val="false"/>
          <w:iCs w:val="false"/>
        </w:rPr>
        <w:t xml:space="preserve"> в компоненте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vuln_count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CVSS-счёт: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cvss2_score</w:t>
      </w:r>
      <w:r>
        <w:rPr>
          <w:b w:val="false"/>
          <w:bCs w:val="false"/>
          <w:i w:val="false"/>
          <w:iCs w:val="false"/>
        </w:rPr>
        <w:t xml:space="preserve"> 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cvss3_score</w:t>
      </w:r>
      <w:r>
        <w:rPr>
          <w:b w:val="false"/>
          <w:bCs w:val="false"/>
          <w:i w:val="false"/>
          <w:iCs w:val="false"/>
        </w:rPr>
        <w:t xml:space="preserve"> (числовые пороги)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[6]</w:t>
      </w:r>
      <w:r>
        <w:rPr>
          <w:b w:val="false"/>
          <w:bCs w:val="false"/>
          <w:i w:val="false"/>
          <w:iCs w:val="false"/>
        </w:rPr>
        <w:t xml:space="preserve">. Можно задавать диапазон или уровень (например, ≥ 9.0 — критично).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Наличие эксплойта: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has_exploit = true / false</w:t>
      </w:r>
      <w:r>
        <w:rPr>
          <w:b w:val="false"/>
          <w:bCs w:val="false"/>
          <w:i w:val="false"/>
          <w:iCs w:val="false"/>
        </w:rPr>
        <w:t xml:space="preserve"/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[7]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Исправление: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has_fix = true / false</w:t>
      </w:r>
      <w:r>
        <w:rPr>
          <w:b w:val="false"/>
          <w:bCs w:val="false"/>
          <w:i w:val="false"/>
          <w:iCs w:val="false"/>
        </w:rPr>
        <w:t xml:space="preserve"> — позволяет, например, сигнализировать, если исправление отсутствует.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Возраст уязвимости: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vuln_age &gt; N</w:t>
      </w:r>
      <w:r>
        <w:rPr>
          <w:b w:val="false"/>
          <w:bCs w:val="false"/>
          <w:i w:val="false"/>
          <w:iCs w:val="false"/>
        </w:rPr>
        <w:t xml:space="preserve"> (дней с момента публикации).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Reachability: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is_reachable = true / false</w:t>
      </w:r>
      <w:r>
        <w:rPr>
          <w:b w:val="false"/>
          <w:bCs w:val="false"/>
          <w:i w:val="false"/>
          <w:iCs w:val="false"/>
        </w:rPr>
        <w:t xml:space="preserve"> (используется с анализом досягаемости).</w:t>
      </w:r>
    </w:p>
    <w:p>
      <w:pPr>
        <w:pStyle w:val="Heading3"/>
      </w:pPr>
      <w:r>
        <w:rPr>
          <w:b/>
          <w:bCs/>
        </w:rPr>
        <w:t xml:space="preserve">Компонент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PURL (универсальный идентификатор):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type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name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namespace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version</w:t>
      </w:r>
      <w:r>
        <w:rPr>
          <w:b w:val="false"/>
          <w:bCs w:val="false"/>
          <w:i w:val="false"/>
          <w:iCs w:val="false"/>
        </w:rPr>
        <w:t xml:space="preserve">. Можно указать точное значение или список.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Название / версия: </w:t>
      </w:r>
      <w:r>
        <w:rPr>
          <w:b w:val="false"/>
          <w:bCs w:val="false"/>
          <w:i w:val="false"/>
          <w:iCs w:val="false"/>
        </w:rPr>
        <w:t xml:space="preserve">условия по подстроке в имени или версии пакета. Например,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package_name contains password</w:t>
      </w:r>
      <w:r>
        <w:rPr>
          <w:b w:val="false"/>
          <w:bCs w:val="false"/>
          <w:i w:val="false"/>
          <w:iCs w:val="false"/>
        </w:rPr>
        <w:t xml:space="preserve"> — для поиска подозрительных имён.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Автор / организация: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author</w:t>
      </w:r>
      <w:r>
        <w:rPr>
          <w:b w:val="false"/>
          <w:bCs w:val="false"/>
          <w:i w:val="false"/>
          <w:iCs w:val="false"/>
        </w:rPr>
        <w:t xml:space="preserve"> — фильтрация по автору пакета.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Дата релиза и возраст пакета: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release_date / package_age</w:t>
      </w:r>
      <w:r>
        <w:rPr>
          <w:b w:val="false"/>
          <w:bCs w:val="false"/>
          <w:i w:val="false"/>
          <w:iCs w:val="false"/>
        </w:rPr>
        <w:t xml:space="preserve">. Политика может блокировать слишком новые (&lt; 7 дней) или слишком старые пакеты.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Глубина в транзитах: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depth</w:t>
      </w:r>
      <w:r>
        <w:rPr>
          <w:b w:val="false"/>
          <w:bCs w:val="false"/>
          <w:i w:val="false"/>
          <w:iCs w:val="false"/>
        </w:rPr>
        <w:t xml:space="preserve"> — до какой глубины анализа проверять условие в цепочке (например,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depth &gt;= 2</w:t>
      </w:r>
      <w:r>
        <w:rPr>
          <w:b w:val="false"/>
          <w:bCs w:val="false"/>
          <w:i w:val="false"/>
          <w:iCs w:val="false"/>
        </w:rPr>
        <w:t xml:space="preserve"> включает транзитивные зависимости).</w:t>
      </w:r>
    </w:p>
    <w:p>
      <w:pPr>
        <w:pStyle w:val="Heading3"/>
      </w:pPr>
      <w:r>
        <w:rPr>
          <w:b/>
          <w:bCs/>
        </w:rPr>
        <w:t xml:space="preserve">Лицензии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SPDX-лицензия: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license</w:t>
      </w:r>
      <w:r>
        <w:rPr>
          <w:b w:val="false"/>
          <w:bCs w:val="false"/>
          <w:i w:val="false"/>
          <w:iCs w:val="false"/>
        </w:rPr>
        <w:t xml:space="preserve"> — условие «включён / не включён в список». Например,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license not in [Apache-2.0, MIT]</w:t>
      </w:r>
      <w:r>
        <w:rPr>
          <w:b w:val="false"/>
          <w:bCs w:val="false"/>
          <w:i w:val="false"/>
          <w:iCs w:val="false"/>
        </w:rPr>
        <w:t xml:space="preserve"> заблокирует всё прочее.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Категория лицензии: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license_category</w:t>
      </w:r>
      <w:r>
        <w:rPr>
          <w:b w:val="false"/>
          <w:bCs w:val="false"/>
          <w:i w:val="false"/>
          <w:iCs w:val="false"/>
        </w:rPr>
        <w:t xml:space="preserve"> — например, Copyleft, Commercial, OSI-approved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[8]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3"/>
      </w:pPr>
      <w:r>
        <w:rPr>
          <w:b/>
          <w:bCs/>
        </w:rPr>
        <w:t xml:space="preserve">Прочие условия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Технология / экосистема: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technology</w:t>
      </w:r>
      <w:r>
        <w:rPr>
          <w:b w:val="false"/>
          <w:bCs w:val="false"/>
          <w:i w:val="false"/>
          <w:iCs w:val="false"/>
        </w:rPr>
        <w:t xml:space="preserve"> (maven, npm и т. д.) — чтобы применять политику только к определённым проектам.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Включение / исключение осведомлённости SBOM: </w:t>
      </w:r>
      <w:r>
        <w:rPr>
          <w:b w:val="false"/>
          <w:bCs w:val="false"/>
          <w:i w:val="false"/>
          <w:iCs w:val="false"/>
        </w:rPr>
        <w:t xml:space="preserve">не стандартно — предположительно можно следить, сгенерирован ли SBOM (custom workaround).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Флаги безопасности: </w:t>
      </w:r>
      <w:r>
        <w:rPr>
          <w:b w:val="false"/>
          <w:bCs w:val="false"/>
          <w:i w:val="false"/>
          <w:iCs w:val="false"/>
        </w:rPr>
        <w:t xml:space="preserve">есть ли в компонентах индикатор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malware</w:t>
      </w:r>
      <w:r>
        <w:rPr>
          <w:b w:val="false"/>
          <w:bCs w:val="false"/>
          <w:i w:val="false"/>
          <w:iCs w:val="false"/>
        </w:rPr>
        <w:t xml:space="preserve"> или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protestware</w:t>
      </w:r>
      <w:r>
        <w:rPr>
          <w:b w:val="false"/>
          <w:bCs w:val="false"/>
          <w:i w:val="false"/>
          <w:iCs w:val="false"/>
        </w:rPr>
        <w:t xml:space="preserve"> (CodeScoring помечает опасные компоненты)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[9]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Найденные секреты: </w:t>
      </w:r>
      <w:r>
        <w:rPr>
          <w:b w:val="false"/>
          <w:bCs w:val="false"/>
          <w:i w:val="false"/>
          <w:iCs w:val="false"/>
        </w:rPr>
        <w:t xml:space="preserve">(предположение) — хотя политики не упоминают поиск секретов, можно рассмотреть сценарий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secret_finding &gt; 0</w:t>
      </w:r>
      <w:r>
        <w:rPr>
          <w:b w:val="false"/>
          <w:bCs w:val="false"/>
          <w:i w:val="false"/>
          <w:iCs w:val="false"/>
        </w:rPr>
        <w:t xml:space="preserve"> как кастомную метрику (не документировано).</w:t>
      </w:r>
    </w:p>
    <w:p>
      <w:pPr>
        <w:pStyle w:val="Heading3"/>
      </w:pPr>
      <w:r>
        <w:rPr>
          <w:b/>
          <w:bCs/>
        </w:rPr>
        <w:t xml:space="preserve">Действия при срабатывании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Блокировка: </w:t>
      </w:r>
      <w:r>
        <w:rPr>
          <w:b w:val="false"/>
          <w:bCs w:val="false"/>
          <w:i w:val="false"/>
          <w:iCs w:val="false"/>
        </w:rPr>
        <w:t xml:space="preserve">остановка сборки или загрузки артефакта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is_blocks_build = true</w:t>
      </w:r>
      <w:r>
        <w:rPr>
          <w:b w:val="false"/>
          <w:bCs w:val="false"/>
          <w:i w:val="false"/>
          <w:iCs w:val="false"/>
        </w:rPr>
        <w:t xml:space="preserve">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[5]</w:t>
      </w:r>
      <w:r>
        <w:rPr>
          <w:b w:val="false"/>
          <w:bCs w:val="false"/>
          <w:i w:val="false"/>
          <w:iCs w:val="false"/>
        </w:rPr>
        <w:t xml:space="preserve">. Можно задать задержку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delay</w:t>
      </w:r>
      <w:r>
        <w:rPr>
          <w:b w:val="false"/>
          <w:bCs w:val="false"/>
          <w:i w:val="false"/>
          <w:iCs w:val="false"/>
        </w:rPr>
        <w:t xml:space="preserve">) — сначала только алерт, а через N дней режим блокирования.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Оповещение: </w:t>
      </w:r>
      <w:r>
        <w:rPr>
          <w:b w:val="false"/>
          <w:bCs w:val="false"/>
          <w:i w:val="false"/>
          <w:iCs w:val="false"/>
        </w:rPr>
        <w:t xml:space="preserve">отправка email, создание задачи (Jira) или отправка webhook. Адресатов и интеграции задают в UI.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Уровень серьёзности: </w:t>
      </w:r>
      <w:r>
        <w:rPr>
          <w:b w:val="false"/>
          <w:bCs w:val="false"/>
          <w:i w:val="false"/>
          <w:iCs w:val="false"/>
        </w:rPr>
        <w:t xml:space="preserve">например,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warning</w:t>
      </w:r>
      <w:r>
        <w:rPr>
          <w:b w:val="false"/>
          <w:bCs w:val="false"/>
          <w:i w:val="false"/>
          <w:iCs w:val="false"/>
        </w:rPr>
        <w:t xml:space="preserve"> или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critical</w:t>
      </w:r>
      <w:r>
        <w:rPr>
          <w:b w:val="false"/>
          <w:bCs w:val="false"/>
          <w:i w:val="false"/>
          <w:iCs w:val="false"/>
        </w:rPr>
        <w:t xml:space="preserve"> — влияет на приоритет оповещений, но не автоматически.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Mute / Whitelist: </w:t>
      </w:r>
      <w:r>
        <w:rPr>
          <w:b w:val="false"/>
          <w:bCs w:val="false"/>
          <w:i w:val="false"/>
          <w:iCs w:val="false"/>
        </w:rPr>
        <w:t xml:space="preserve">список компонентов / паттернов, игнорируемых политиками (аналог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.gitleaksignore</w:t>
      </w:r>
      <w:r>
        <w:rPr>
          <w:b w:val="false"/>
          <w:bCs w:val="false"/>
          <w:i w:val="false"/>
          <w:iCs w:val="false"/>
        </w:rPr>
        <w:t xml:space="preserve"> для SCA), для исключения False Positive.</w:t>
      </w:r>
    </w:p>
    <w:p>
      <w:pPr>
        <w:pStyle w:val="Heading3"/>
      </w:pPr>
      <w:r>
        <w:rPr>
          <w:b/>
          <w:bCs/>
        </w:rPr>
        <w:t xml:space="preserve">Доступ к настройкам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Управление политиками — на уровне организации / департамента / проекта (мультиуровневая модель, RBAC). Администратор может создавать общие (global) и проектные политики. Разработчики обычно только видят алерты и не меняют правила.</w:t>
      </w:r>
    </w:p>
    <w:p>
      <w:pPr>
        <w:pStyle w:val="Heading2"/>
      </w:pPr>
      <w:r>
        <w:rPr>
          <w:b/>
          <w:bCs/>
        </w:rPr>
        <w:t xml:space="preserve">Примеры конфигураций</w:t>
      </w:r>
    </w:p>
    <w:p>
      <w:pPr>
        <w:pStyle w:val="Heading3"/>
      </w:pPr>
      <w:r>
        <w:rPr>
          <w:b/>
          <w:bCs/>
        </w:rPr>
        <w:t xml:space="preserve">JSON-конфигурация (REST API)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Добавление политики через API:</w:t>
      </w:r>
    </w:p>
    <w:p>
      <w:pPr>
        <w:pStyle w:val="Code"/>
        <w:pBdr>
          <w:top w:val="single" w:color="D0D0D0" w:sz="4" w:space="4"/>
          <w:left w:val="single" w:color="2E75B6" w:sz="12" w:space="6"/>
        </w:pBdr>
        <w:shd w:fill="F2F2F2" w:val="clear"/>
        <w:spacing w:after="0" w:before="12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POST /api/policies/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"name": "Block High CVSS",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"stages": ["prod", "stage"],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"projects": [101, 102],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"level": "critical",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"is_blocks_build": true,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"conditions": {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"cvss3_score": { "min": 9.0 }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"description": "Блокировка при CVSS3 &gt;= 9.0"</w:t>
      </w:r>
    </w:p>
    <w:p>
      <w:pPr>
        <w:pStyle w:val="Code"/>
        <w:pBdr>
          <w:left w:val="single" w:color="2E75B6" w:sz="12" w:space="6"/>
        </w:pBdr>
        <w:shd w:fill="F2F2F2" w:val="clear"/>
        <w:spacing w:after="24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Caption"/>
        <w:spacing w:after="240" w:before="0"/>
        <w:jc w:val="left"/>
      </w:pPr>
      <w:r>
        <w:rPr>
          <w:i/>
          <w:iCs/>
          <w:color w:val="595959"/>
          <w:sz w:val="20"/>
          <w:szCs w:val="20"/>
        </w:rPr>
        <w:t xml:space="preserve">Создаёт политику для проектов 101, 102, срабатывающую в prod / stage и блокирующую сборку.</w:t>
      </w:r>
    </w:p>
    <w:p>
      <w:pPr>
        <w:pStyle w:val="Heading3"/>
      </w:pPr>
      <w:r>
        <w:rPr>
          <w:b/>
          <w:bCs/>
        </w:rPr>
        <w:t xml:space="preserve">YAML-шаблон</w:t>
      </w:r>
    </w:p>
    <w:p>
      <w:pPr>
        <w:pStyle w:val="Code"/>
        <w:pBdr>
          <w:top w:val="single" w:color="D0D0D0" w:sz="4" w:space="4"/>
          <w:left w:val="single" w:color="2E75B6" w:sz="12" w:space="6"/>
        </w:pBdr>
        <w:shd w:fill="F2F2F2" w:val="clear"/>
        <w:spacing w:after="0" w:before="12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- name: License Check (Dev)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stages: [dev, test]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is_blocks_build: false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conditions: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license: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  allowed: ["MIT", "Apache-2.0", "BSD-3-Clause"]</w:t>
      </w:r>
    </w:p>
    <w:p>
      <w:pPr>
        <w:pStyle w:val="Code"/>
        <w:pBdr>
          <w:left w:val="single" w:color="2E75B6" w:sz="12" w:space="6"/>
        </w:pBdr>
        <w:shd w:fill="F2F2F2" w:val="clear"/>
        <w:spacing w:after="24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description: "Разрешённые лицензии в среде Dev"</w:t>
      </w:r>
    </w:p>
    <w:p>
      <w:pPr>
        <w:pStyle w:val="Caption"/>
        <w:spacing w:after="240" w:before="0"/>
        <w:jc w:val="left"/>
      </w:pPr>
      <w:r>
        <w:rPr>
          <w:i/>
          <w:iCs/>
          <w:color w:val="595959"/>
          <w:sz w:val="20"/>
          <w:szCs w:val="20"/>
        </w:rPr>
        <w:t xml:space="preserve">Политика только оповещает о зависимостях с неразрешёнными лицензиями в dev / test.</w:t>
      </w:r>
    </w:p>
    <w:p>
      <w:pPr>
        <w:pStyle w:val="Heading3"/>
      </w:pPr>
      <w:r>
        <w:rPr>
          <w:b/>
          <w:bCs/>
        </w:rPr>
        <w:t xml:space="preserve">Шаблоны политик для Dev / Test / Prod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Dev: </w:t>
      </w:r>
      <w:r>
        <w:rPr>
          <w:b w:val="false"/>
          <w:bCs w:val="false"/>
          <w:i w:val="false"/>
          <w:iCs w:val="false"/>
        </w:rPr>
        <w:t xml:space="preserve">фокус на вредоносном ПО и экспериментальных пакетах. Не блокирует сборку, но уведомляет. Пример: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package_age.max = 14, malware_flag = true → email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Test: </w:t>
      </w:r>
      <w:r>
        <w:rPr>
          <w:b w:val="false"/>
          <w:bCs w:val="false"/>
          <w:i w:val="false"/>
          <w:iCs w:val="false"/>
        </w:rPr>
        <w:t xml:space="preserve">средняя строгость: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cvss3_score &gt;= 7</w:t>
      </w:r>
      <w:r>
        <w:rPr>
          <w:b w:val="false"/>
          <w:bCs w:val="false"/>
          <w:i w:val="false"/>
          <w:iCs w:val="false"/>
        </w:rPr>
        <w:t xml:space="preserve"> или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not_in_allowlist_license</w:t>
      </w:r>
      <w:r>
        <w:rPr>
          <w:b w:val="false"/>
          <w:bCs w:val="false"/>
          <w:i w:val="false"/>
          <w:iCs w:val="false"/>
        </w:rPr>
        <w:t xml:space="preserve">. Блокировка не обязательна.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Prod: </w:t>
      </w:r>
      <w:r>
        <w:rPr>
          <w:b w:val="false"/>
          <w:bCs w:val="false"/>
          <w:i w:val="false"/>
          <w:iCs w:val="false"/>
        </w:rPr>
        <w:t xml:space="preserve">строгая: блокировать при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cvss3_score &gt;= 9</w:t>
      </w:r>
      <w:r>
        <w:rPr>
          <w:b w:val="false"/>
          <w:bCs w:val="false"/>
          <w:i w:val="false"/>
          <w:iCs w:val="false"/>
        </w:rPr>
        <w:t xml:space="preserve"> или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has_exploit = true</w:t>
      </w:r>
      <w:r>
        <w:rPr>
          <w:b w:val="false"/>
          <w:bCs w:val="false"/>
          <w:i w:val="false"/>
          <w:iCs w:val="false"/>
        </w:rPr>
        <w:t xml:space="preserve">, запрет на опасные лицензии.</w:t>
      </w:r>
    </w:p>
    <w:p>
      <w:pPr>
        <w:pStyle w:val="Heading2"/>
      </w:pPr>
      <w:r>
        <w:rPr>
          <w:b/>
          <w:bCs/>
        </w:rPr>
        <w:t xml:space="preserve">Метрические тесты и проверка</w:t>
      </w:r>
    </w:p>
    <w:p>
      <w:pPr>
        <w:pStyle w:val="Heading3"/>
      </w:pPr>
      <w:r>
        <w:rPr>
          <w:b/>
          <w:bCs/>
        </w:rPr>
        <w:t xml:space="preserve">Шаги тестировщика</w:t>
      </w:r>
    </w:p>
    <w:p>
      <w:pPr>
        <w:pStyle w:val="ListParagraph"/>
        <w:numPr>
          <w:ilvl w:val="0"/>
          <w:numId w:val="3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Настройка среды: </w:t>
      </w:r>
      <w:r>
        <w:rPr>
          <w:b w:val="false"/>
          <w:bCs w:val="false"/>
          <w:i w:val="false"/>
          <w:iCs w:val="false"/>
        </w:rPr>
        <w:t xml:space="preserve">создать тестовый проект в CodeScoring, настроить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api_token</w:t>
      </w:r>
      <w:r>
        <w:rPr>
          <w:b w:val="false"/>
          <w:bCs w:val="false"/>
          <w:i w:val="false"/>
          <w:iCs w:val="false"/>
        </w:rPr>
        <w:t xml:space="preserve"> для доступа через CLI.</w:t>
      </w:r>
    </w:p>
    <w:p>
      <w:pPr>
        <w:pStyle w:val="ListParagraph"/>
        <w:numPr>
          <w:ilvl w:val="0"/>
          <w:numId w:val="3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Тестовые репозитории: </w:t>
      </w:r>
      <w:r>
        <w:rPr>
          <w:b w:val="false"/>
          <w:bCs w:val="false"/>
          <w:i w:val="false"/>
          <w:iCs w:val="false"/>
        </w:rPr>
        <w:t xml:space="preserve">подготовить набор репозиториев с заведомо известным составом.</w:t>
      </w:r>
    </w:p>
    <w:p>
      <w:pPr>
        <w:pStyle w:val="ListParagraph"/>
        <w:numPr>
          <w:ilvl w:val="0"/>
          <w:numId w:val="3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Создание политик: </w:t>
      </w:r>
      <w:r>
        <w:rPr>
          <w:b w:val="false"/>
          <w:bCs w:val="false"/>
          <w:i w:val="false"/>
          <w:iCs w:val="false"/>
        </w:rPr>
        <w:t xml:space="preserve">в UI или через API задать несколько политик.</w:t>
      </w:r>
    </w:p>
    <w:p>
      <w:pPr>
        <w:pStyle w:val="ListParagraph"/>
        <w:numPr>
          <w:ilvl w:val="0"/>
          <w:numId w:val="3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Запуск сканирования: </w:t>
      </w:r>
      <w:r>
        <w:rPr>
          <w:b w:val="false"/>
          <w:bCs w:val="false"/>
          <w:i w:val="false"/>
          <w:iCs w:val="false"/>
        </w:rPr>
        <w:t xml:space="preserve">использовать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johnny scan</w:t>
      </w:r>
      <w:r>
        <w:rPr>
          <w:b w:val="false"/>
          <w:bCs w:val="false"/>
          <w:i w:val="false"/>
          <w:iCs w:val="false"/>
        </w:rPr>
        <w:t xml:space="preserve">:</w:t>
      </w:r>
    </w:p>
    <w:p>
      <w:pPr>
        <w:pStyle w:val="Code"/>
        <w:pBdr>
          <w:top w:val="single" w:color="D0D0D0" w:sz="4" w:space="4"/>
          <w:left w:val="single" w:color="2E75B6" w:sz="12" w:space="6"/>
        </w:pBdr>
        <w:shd w:fill="F2F2F2" w:val="clear"/>
        <w:spacing w:after="0" w:before="12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johnny scan dir .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--api_url &lt;url&gt; --api_token $TOKEN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--project TestProj \</w:t>
      </w:r>
    </w:p>
    <w:p>
      <w:pPr>
        <w:pStyle w:val="Code"/>
        <w:pBdr>
          <w:left w:val="single" w:color="2E75B6" w:sz="12" w:space="6"/>
        </w:pBdr>
        <w:shd w:fill="F2F2F2" w:val="clear"/>
        <w:spacing w:after="24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--block-on-empty-result true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Указав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--project</w:t>
      </w:r>
      <w:r>
        <w:rPr>
          <w:b w:val="false"/>
          <w:bCs w:val="false"/>
          <w:i w:val="false"/>
          <w:iCs w:val="false"/>
        </w:rPr>
        <w:t xml:space="preserve">, политики применятся к этому скану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[4]</w:t>
      </w:r>
      <w:r>
        <w:rPr>
          <w:b w:val="false"/>
          <w:bCs w:val="false"/>
          <w:i w:val="false"/>
          <w:iCs w:val="false"/>
        </w:rPr>
        <w:t xml:space="preserve">. Параметр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--block-on-empty-result</w:t>
      </w:r>
      <w:r>
        <w:rPr>
          <w:b w:val="false"/>
          <w:bCs w:val="false"/>
          <w:i w:val="false"/>
          <w:iCs w:val="false"/>
        </w:rPr>
        <w:t xml:space="preserve"> блокирует сборку, если результатов нет (опционально).</w:t>
      </w:r>
    </w:p>
    <w:p>
      <w:pPr>
        <w:pStyle w:val="ListParagraph"/>
        <w:numPr>
          <w:ilvl w:val="0"/>
          <w:numId w:val="3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Оценка результатов: </w:t>
      </w:r>
      <w:r>
        <w:rPr>
          <w:b w:val="false"/>
          <w:bCs w:val="false"/>
          <w:i w:val="false"/>
          <w:iCs w:val="false"/>
        </w:rPr>
        <w:t xml:space="preserve">проверить коды возврата (0 — без нарушений, 1 — проблемы по политикам)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[10]</w:t>
      </w:r>
      <w:r>
        <w:rPr>
          <w:b w:val="false"/>
          <w:bCs w:val="false"/>
          <w:i w:val="false"/>
          <w:iCs w:val="false"/>
        </w:rPr>
        <w:t xml:space="preserve">. Сравнить найденные алерты с ожидаемыми (см. таблицу ниже).</w:t>
      </w:r>
    </w:p>
    <w:p>
      <w:pPr>
        <w:pStyle w:val="Heading3"/>
      </w:pPr>
      <w:r>
        <w:rPr>
          <w:b/>
          <w:bCs/>
        </w:rPr>
        <w:t xml:space="preserve">Метрики качества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Precision: </w:t>
      </w:r>
      <w:r>
        <w:rPr>
          <w:b w:val="false"/>
          <w:bCs w:val="false"/>
          <w:i w:val="false"/>
          <w:iCs w:val="false"/>
        </w:rPr>
        <w:t xml:space="preserve">доля верных алертов (TP) среди всех сгенерированных.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Recall: </w:t>
      </w:r>
      <w:r>
        <w:rPr>
          <w:b w:val="false"/>
          <w:bCs w:val="false"/>
          <w:i w:val="false"/>
          <w:iCs w:val="false"/>
        </w:rPr>
        <w:t xml:space="preserve">доля реальных нарушений, пойманных системой.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False Positive Rate: </w:t>
      </w:r>
      <w:r>
        <w:rPr>
          <w:b w:val="false"/>
          <w:bCs w:val="false"/>
          <w:i w:val="false"/>
          <w:iCs w:val="false"/>
        </w:rPr>
        <w:t xml:space="preserve">доля ложных алертов, требующих игнорирования.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Coverage: </w:t>
      </w:r>
      <w:r>
        <w:rPr>
          <w:b w:val="false"/>
          <w:bCs w:val="false"/>
          <w:i w:val="false"/>
          <w:iCs w:val="false"/>
        </w:rPr>
        <w:t xml:space="preserve">сколько видов угроз покрыто (удовлетворяет ли политика требованиям).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 w:val="false"/>
          <w:bCs w:val="false"/>
          <w:i/>
          <w:iCs/>
        </w:rPr>
        <w:t xml:space="preserve">MTTR / Time-to-detect: </w:t>
      </w:r>
      <w:r>
        <w:rPr>
          <w:b w:val="false"/>
          <w:bCs w:val="false"/>
          <w:i w:val="false"/>
          <w:iCs w:val="false"/>
        </w:rPr>
        <w:t xml:space="preserve">среднее время от появления уязвимости (или коммита с пакетом) до срабатывания алерта.</w:t>
      </w:r>
    </w:p>
    <w:p>
      <w:pPr>
        <w:pStyle w:val="Heading3"/>
      </w:pPr>
      <w:r>
        <w:rPr>
          <w:b/>
          <w:bCs/>
        </w:rPr>
        <w:t xml:space="preserve">Пример тест-кейсов</w:t>
      </w:r>
    </w:p>
    <w:tbl>
      <w:tblPr>
        <w:tblW w:type="dxa" w:w="9026"/>
        <w:tblBorders>
          <w:top w:val="single" w:color="B4B4B4" w:sz="4"/>
          <w:left w:val="single" w:color="B4B4B4" w:sz="4"/>
          <w:bottom w:val="single" w:color="B4B4B4" w:sz="4"/>
          <w:right w:val="single" w:color="B4B4B4" w:sz="4"/>
          <w:insideH w:val="single" w:color="B4B4B4" w:sz="4"/>
          <w:insideV w:val="single" w:color="B4B4B4" w:sz="4"/>
        </w:tblBorders>
      </w:tblPr>
      <w:tblGrid>
        <w:gridCol w:w="600"/>
        <w:gridCol w:w="2400"/>
        <w:gridCol w:w="2200"/>
        <w:gridCol w:w="1800"/>
        <w:gridCol w:w="2026"/>
      </w:tblGrid>
      <w:tr>
        <w:trPr>
          <w:tblHeader/>
        </w:trPr>
        <w:tc>
          <w:tcPr>
            <w:tcW w:type="dxa" w:w="6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Сценарий</w:t>
            </w:r>
          </w:p>
        </w:tc>
        <w:tc>
          <w:tcPr>
            <w:tcW w:type="dxa" w:w="22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Политика</w:t>
            </w:r>
          </w:p>
        </w:tc>
        <w:tc>
          <w:tcPr>
            <w:tcW w:type="dxa" w:w="18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2026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Библиотека с CVE, CVSS = 8.5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cvss3_score &gt;= 7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Алерт (TP)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CVSS выше порога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Библиотека с GPL-лицензией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license not in allow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Алерт (TP)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Несовместимая лицензия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Библиотека без уязвимостей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любая политика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алерта (FN)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Должна пропускаться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Библиотека с CVE, CVSS = 6.5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cvss3_score &gt;= 7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алерта (TN)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Ниже порога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Пакет с новым релизом (&lt; 7 дн.)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package_age &gt; 30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Нет алерта (TN)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Молодой, но не проверяется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Пакет старше 1 года (365 дн.)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package_age &gt; 365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Алерт (TP)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Устаревший пакет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Транзитивный пакет с CVE, глубина 2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cvss3_score &gt;= 7, depth &gt;= 2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Алерт (TP)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Захват транзита</w:t>
            </w:r>
          </w:p>
        </w:tc>
      </w:tr>
      <w:tr>
        <w:tc>
          <w:tcPr>
            <w:tcW w:type="dxa" w:w="6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Библиотека с malware_flag = true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malware_flag = true</w:t>
            </w:r>
          </w:p>
        </w:tc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Алерт + блок сборки (TP)</w:t>
            </w:r>
          </w:p>
        </w:tc>
        <w:tc>
          <w:tcPr>
            <w:tcW w:type="dxa" w:w="20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Опасный пакет</w:t>
            </w:r>
          </w:p>
        </w:tc>
      </w:tr>
    </w:tbl>
    <w:p>
      <w:pPr>
        <w:pStyle w:val="Caption"/>
        <w:spacing w:after="240" w:before="0"/>
        <w:jc w:val="left"/>
      </w:pPr>
      <w:r>
        <w:rPr>
          <w:i/>
          <w:iCs/>
          <w:color w:val="595959"/>
          <w:sz w:val="20"/>
          <w:szCs w:val="20"/>
        </w:rPr>
        <w:t xml:space="preserve">Таблица 1. Базовый набор тест-кейсов для проверки политик.</w:t>
      </w:r>
    </w:p>
    <w:p>
      <w:pPr>
        <w:pStyle w:val="Heading3"/>
      </w:pPr>
      <w:r>
        <w:rPr>
          <w:b/>
          <w:bCs/>
        </w:rPr>
        <w:t xml:space="preserve">Примеры выходных данных</w:t>
      </w:r>
    </w:p>
    <w:p>
      <w:pPr>
        <w:spacing w:after="120" w:before="0" w:line="300"/>
        <w:jc w:val="both"/>
      </w:pPr>
      <w:r>
        <w:rPr>
          <w:b w:val="false"/>
          <w:bCs w:val="false"/>
          <w:i/>
          <w:iCs/>
        </w:rPr>
        <w:t xml:space="preserve">JSON-отчёт алертов (фрагмент):</w:t>
      </w:r>
    </w:p>
    <w:p>
      <w:pPr>
        <w:pStyle w:val="Code"/>
        <w:pBdr>
          <w:top w:val="single" w:color="D0D0D0" w:sz="4" w:space="4"/>
          <w:left w:val="single" w:color="2E75B6" w:sz="12" w:space="6"/>
        </w:pBdr>
        <w:shd w:fill="F2F2F2" w:val="clear"/>
        <w:spacing w:after="0" w:before="12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"alerts": [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  "component": "org.apache:struts-core:1.0.0",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  "condition": "CVSS3 Score &gt;= 7.0",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  "level": "Critical",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  "action": "Block Build",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  "project": "MyApp",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  "line_in_sbom": 12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]</w:t>
      </w:r>
    </w:p>
    <w:p>
      <w:pPr>
        <w:pStyle w:val="Code"/>
        <w:pBdr>
          <w:left w:val="single" w:color="2E75B6" w:sz="12" w:space="6"/>
        </w:pBdr>
        <w:shd w:fill="F2F2F2" w:val="clear"/>
        <w:spacing w:after="24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 w:before="0" w:line="300"/>
        <w:jc w:val="both"/>
      </w:pPr>
      <w:r>
        <w:rPr>
          <w:b w:val="false"/>
          <w:bCs w:val="false"/>
          <w:i/>
          <w:iCs/>
        </w:rPr>
        <w:t xml:space="preserve">SARIF-выход: </w:t>
      </w:r>
      <w:r>
        <w:rPr>
          <w:b w:val="false"/>
          <w:bCs w:val="false"/>
          <w:i w:val="false"/>
          <w:iCs w:val="false"/>
        </w:rPr>
        <w:t xml:space="preserve">политики формально можно представить через SARIF, но CodeScoring выводит собственный JSON.</w:t>
      </w:r>
    </w:p>
    <w:p>
      <w:pPr>
        <w:pStyle w:val="Heading2"/>
      </w:pPr>
      <w:r>
        <w:rPr>
          <w:b/>
          <w:bCs/>
        </w:rPr>
        <w:t xml:space="preserve">Фильтрация ложных срабатываний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Baseline / Whitelist: </w:t>
      </w:r>
      <w:r>
        <w:rPr>
          <w:b w:val="false"/>
          <w:bCs w:val="false"/>
          <w:i w:val="false"/>
          <w:iCs w:val="false"/>
        </w:rPr>
        <w:t xml:space="preserve">предыдущие версии сканов можно предоставить через CLI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--baseline-file</w:t>
      </w:r>
      <w:r>
        <w:rPr>
          <w:b w:val="false"/>
          <w:bCs w:val="false"/>
          <w:i w:val="false"/>
          <w:iCs w:val="false"/>
        </w:rPr>
        <w:t xml:space="preserve">), чтобы игнорировать уже отмеченные старые проблемы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[11]</w:t>
      </w:r>
      <w:r>
        <w:rPr>
          <w:b w:val="false"/>
          <w:bCs w:val="false"/>
          <w:i w:val="false"/>
          <w:iCs w:val="false"/>
        </w:rPr>
        <w:t xml:space="preserve">. Аналогично правило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is_components_ignorelist = true</w:t>
      </w:r>
      <w:r>
        <w:rPr>
          <w:b w:val="false"/>
          <w:bCs w:val="false"/>
          <w:i w:val="false"/>
          <w:iCs w:val="false"/>
        </w:rPr>
        <w:t xml:space="preserve"> позволяет не учитывать список заранее разрешённых компонентов.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Регулярные выражения (Gitleaks): </w:t>
      </w:r>
      <w:r>
        <w:rPr>
          <w:b w:val="false"/>
          <w:bCs w:val="false"/>
          <w:i w:val="false"/>
          <w:iCs w:val="false"/>
        </w:rPr>
        <w:t xml:space="preserve">на уровне SCA можно настраивать конфиг Gitleaks (TOML-файл) — ограничивать поиск конкретными паттернами или отключать ненужные правила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[12]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Порог энтропии: </w:t>
      </w:r>
      <w:r>
        <w:rPr>
          <w:b w:val="false"/>
          <w:bCs w:val="false"/>
          <w:i w:val="false"/>
          <w:iCs w:val="false"/>
        </w:rPr>
        <w:t xml:space="preserve">для секретов настроен минимальный порог (обычно 3)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[12]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ML-аннотации: </w:t>
      </w:r>
      <w:r>
        <w:rPr>
          <w:b w:val="false"/>
          <w:bCs w:val="false"/>
          <w:i w:val="false"/>
          <w:iCs w:val="false"/>
        </w:rPr>
        <w:t xml:space="preserve">отдельно для модуля Secrets — ручная разметка True / False переобучает внутреннюю модель, уменьшая шум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[13]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[14]</w:t>
      </w:r>
      <w:r>
        <w:rPr>
          <w:b w:val="false"/>
          <w:bCs w:val="false"/>
          <w:i w:val="false"/>
          <w:iCs w:val="false"/>
        </w:rPr>
        <w:t xml:space="preserve">. Для политик SCA аналогичного ML нет (но есть ручное игнорирование алертов).</w:t>
      </w:r>
    </w:p>
    <w:p>
      <w:pPr>
        <w:pStyle w:val="Heading2"/>
      </w:pPr>
      <w:r>
        <w:rPr>
          <w:b/>
          <w:bCs/>
        </w:rPr>
        <w:t xml:space="preserve">Автоматизация и интеграция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API: </w:t>
      </w:r>
      <w:r>
        <w:rPr>
          <w:b w:val="false"/>
          <w:bCs w:val="false"/>
          <w:i w:val="false"/>
          <w:iCs w:val="false"/>
        </w:rPr>
        <w:t xml:space="preserve">политики управляются через REST API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/api/policies/</w:t>
      </w:r>
      <w:r>
        <w:rPr>
          <w:b w:val="false"/>
          <w:bCs w:val="false"/>
          <w:i w:val="false"/>
          <w:iCs w:val="false"/>
        </w:rPr>
        <w:t xml:space="preserve">), что позволяет версионировать конфигурацию.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CLI: </w:t>
      </w:r>
      <w:r>
        <w:rPr>
          <w:b w:val="false"/>
          <w:bCs w:val="false"/>
          <w:i w:val="false"/>
          <w:iCs w:val="false"/>
        </w:rPr>
        <w:t xml:space="preserve">актуально для сканирования, а не для управления политиками. Тем не менее можно писать скрипты вызова API через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curl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Webhooks: </w:t>
      </w:r>
      <w:r>
        <w:rPr>
          <w:b w:val="false"/>
          <w:bCs w:val="false"/>
          <w:i w:val="false"/>
          <w:iCs w:val="false"/>
        </w:rPr>
        <w:t xml:space="preserve">при срабатывании можно вызывать внешние системы (Jira, Slack) через настроенный webhook.</w:t>
      </w:r>
    </w:p>
    <w:p>
      <w:pPr>
        <w:spacing w:after="120" w:before="0" w:line="300"/>
        <w:jc w:val="both"/>
      </w:pPr>
      <w:r>
        <w:rPr>
          <w:b w:val="false"/>
          <w:bCs w:val="false"/>
          <w:i/>
          <w:iCs/>
        </w:rPr>
        <w:t xml:space="preserve">CI/CD-пример (GitLab CI):</w:t>
      </w:r>
    </w:p>
    <w:p>
      <w:pPr>
        <w:pStyle w:val="Code"/>
        <w:pBdr>
          <w:top w:val="single" w:color="D0D0D0" w:sz="4" w:space="4"/>
          <w:left w:val="single" w:color="2E75B6" w:sz="12" w:space="6"/>
        </w:pBdr>
        <w:shd w:fill="F2F2F2" w:val="clear"/>
        <w:spacing w:after="0" w:before="12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scan_deps: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stage: test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script: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- johnny scan dir .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    --api_url https://cs.local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    --api_token $CS_TOKEN \</w:t>
      </w:r>
    </w:p>
    <w:p>
      <w:pPr>
        <w:pStyle w:val="Code"/>
        <w:pBdr>
          <w:left w:val="single" w:color="2E75B6" w:sz="12" w:space="6"/>
        </w:pBdr>
        <w:shd w:fill="F2F2F2" w:val="clear"/>
        <w:spacing w:after="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      --project $CI_PROJECT_ID</w:t>
      </w:r>
    </w:p>
    <w:p>
      <w:pPr>
        <w:pStyle w:val="Code"/>
        <w:pBdr>
          <w:left w:val="single" w:color="2E75B6" w:sz="12" w:space="6"/>
        </w:pBdr>
        <w:shd w:fill="F2F2F2" w:val="clear"/>
        <w:spacing w:after="240" w:before="0" w:line="26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  allow_failure: false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Jenkins: </w:t>
      </w:r>
      <w:r>
        <w:rPr>
          <w:b w:val="false"/>
          <w:bCs w:val="false"/>
          <w:i w:val="false"/>
          <w:iCs w:val="false"/>
        </w:rPr>
        <w:t xml:space="preserve">можно использовать sh-step аналогично.</w:t>
      </w:r>
    </w:p>
    <w:p>
      <w:pPr>
        <w:pStyle w:val="ListParagraph"/>
        <w:numPr>
          <w:ilvl w:val="0"/>
          <w:numId w:val="2"/>
        </w:numPr>
        <w:spacing w:after="60" w:before="60" w:line="280"/>
        <w:jc w:val="left"/>
      </w:pPr>
      <w:r>
        <w:rPr>
          <w:b/>
          <w:bCs/>
          <w:i w:val="false"/>
          <w:iCs w:val="false"/>
        </w:rPr>
        <w:t xml:space="preserve">Регламенты и шаблоны: </w:t>
      </w:r>
      <w:r>
        <w:rPr>
          <w:b w:val="false"/>
          <w:bCs w:val="false"/>
          <w:i w:val="false"/>
          <w:iCs w:val="false"/>
        </w:rPr>
        <w:t xml:space="preserve">рекомендуется собирать списки «запрещённых» компонентов, минимальные версии и публиковать как часть DevSecOps-правил организации.</w:t>
      </w:r>
    </w:p>
    <w:p>
      <w:pPr>
        <w:pStyle w:val="Heading2"/>
      </w:pPr>
      <w:r>
        <w:rPr>
          <w:b/>
          <w:bCs/>
        </w:rPr>
        <w:t xml:space="preserve">Соответствие ГОСТ Р 56939-2024 и S-SDLC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Таблица ниже сопоставляет настройки политик с требованиями стандарта и этапами безопасной разработки.</w:t>
      </w:r>
    </w:p>
    <w:tbl>
      <w:tblPr>
        <w:tblW w:type="dxa" w:w="9026"/>
        <w:tblBorders>
          <w:top w:val="single" w:color="B4B4B4" w:sz="4"/>
          <w:left w:val="single" w:color="B4B4B4" w:sz="4"/>
          <w:bottom w:val="single" w:color="B4B4B4" w:sz="4"/>
          <w:right w:val="single" w:color="B4B4B4" w:sz="4"/>
          <w:insideH w:val="single" w:color="B4B4B4" w:sz="4"/>
          <w:insideV w:val="single" w:color="B4B4B4" w:sz="4"/>
        </w:tblBorders>
      </w:tblPr>
      <w:tblGrid>
        <w:gridCol w:w="1900"/>
        <w:gridCol w:w="1500"/>
        <w:gridCol w:w="1200"/>
        <w:gridCol w:w="1500"/>
        <w:gridCol w:w="1400"/>
        <w:gridCol w:w="1526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Настройка</w:t>
            </w:r>
          </w:p>
        </w:tc>
        <w:tc>
          <w:tcPr>
            <w:tcW w:type="dxa" w:w="15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Цель</w:t>
            </w:r>
          </w:p>
        </w:tc>
        <w:tc>
          <w:tcPr>
            <w:tcW w:type="dxa" w:w="12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Автоматизация</w:t>
            </w:r>
          </w:p>
        </w:tc>
        <w:tc>
          <w:tcPr>
            <w:tcW w:type="dxa" w:w="15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ГОСТ (пункт)</w:t>
            </w:r>
          </w:p>
        </w:tc>
        <w:tc>
          <w:tcPr>
            <w:tcW w:type="dxa" w:w="1400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S-SDLC процесс</w:t>
            </w:r>
          </w:p>
        </w:tc>
        <w:tc>
          <w:tcPr>
            <w:tcW w:type="dxa" w:w="1526"/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Тестовые сценарии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CVSS3 ≥ 7 / 9 (block build)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Блокировка критич. уязвимостей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 (CI)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5.17.2.1 (контроль CVE)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уязвимостями</w:t>
            </w:r>
          </w:p>
        </w:tc>
        <w:tc>
          <w:tcPr>
            <w:tcW w:type="dxa" w:w="15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Неожиданные CVE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Наличие эксплойта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Предупреждение об уязвимостях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 (CI)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5.17.2.1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уязвимостями</w:t>
            </w:r>
          </w:p>
        </w:tc>
        <w:tc>
          <w:tcPr>
            <w:tcW w:type="dxa" w:w="15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Сценарий с эксплойтом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Недавний выпуск (age &lt; N дней)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 допустить сырые пакеты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 (CI)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Контроль качества (fast-forward releases)</w:t>
            </w:r>
          </w:p>
        </w:tc>
        <w:tc>
          <w:tcPr>
            <w:tcW w:type="dxa" w:w="15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Тестовый релиз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Возраст &gt; 365 дней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Блокировать устаревшие пакеты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 (CI)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Обновление ПО</w:t>
            </w:r>
          </w:p>
        </w:tc>
        <w:tc>
          <w:tcPr>
            <w:tcW w:type="dxa" w:w="15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Старые версии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Лицензия not in allowlist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Лицензиями нарушается политика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 (CI)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5.6 (лицензии ПО)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Лицензионный аудит</w:t>
            </w:r>
          </w:p>
        </w:tc>
        <w:tc>
          <w:tcPr>
            <w:tcW w:type="dxa" w:w="15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GPL в коммерч. ПО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Malware / Protestware = true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Блок опасных пакетов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 (CI)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5.17.2.1 (пресечение MAL)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S-SDLC: SBOM → SCA</w:t>
            </w:r>
          </w:p>
        </w:tc>
        <w:tc>
          <w:tcPr>
            <w:tcW w:type="dxa" w:w="15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Пакет с меткой MAL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Transitive depth ≥ 2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Проверка цепочек зависимостей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 (CI)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5.16.2.2 (SBOM)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Композиционный анализ</w:t>
            </w:r>
          </w:p>
        </w:tc>
        <w:tc>
          <w:tcPr>
            <w:tcW w:type="dxa" w:w="15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CVE в транзите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Количество уязвимостей ≥ N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Ограничение суммарных рисков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 (CI)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5.17.2.1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Управление уязвимостями</w:t>
            </w:r>
          </w:p>
        </w:tc>
        <w:tc>
          <w:tcPr>
            <w:tcW w:type="dxa" w:w="15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Множество мелких CVE</w:t>
            </w:r>
          </w:p>
        </w:tc>
      </w:tr>
      <w:tr>
        <w:tc>
          <w:tcPr>
            <w:tcW w:type="dxa" w:w="19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Отсутствие SBOM (флаг)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Требование SBOM (custom)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Да (CI / плагин)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5.16.2.2 (SBOM)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SBOM-процесс</w:t>
            </w:r>
          </w:p>
        </w:tc>
        <w:tc>
          <w:tcPr>
            <w:tcW w:type="dxa" w:w="1526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Нет BOM при сборке</w:t>
            </w:r>
          </w:p>
        </w:tc>
      </w:tr>
    </w:tbl>
    <w:p>
      <w:pPr>
        <w:pStyle w:val="Caption"/>
        <w:spacing w:after="240" w:before="0"/>
        <w:jc w:val="left"/>
      </w:pPr>
      <w:r>
        <w:rPr>
          <w:i/>
          <w:iCs/>
          <w:color w:val="595959"/>
          <w:sz w:val="20"/>
          <w:szCs w:val="20"/>
        </w:rPr>
        <w:t xml:space="preserve">Таблица 2. Сопоставление политик CodeScoring с требованиями ГОСТ Р 56939-2024 и этапами S-SDLC.</w:t>
      </w:r>
    </w:p>
    <w:p>
      <w:pPr>
        <w:spacing w:after="120" w:before="0" w:line="300"/>
        <w:jc w:val="both"/>
      </w:pPr>
      <w:r>
        <w:rPr>
          <w:b w:val="false"/>
          <w:bCs w:val="false"/>
          <w:i/>
          <w:iCs/>
        </w:rPr>
        <w:t xml:space="preserve">Примечание. </w:t>
      </w:r>
      <w:r>
        <w:rPr>
          <w:b w:val="false"/>
          <w:bCs w:val="false"/>
          <w:i w:val="false"/>
          <w:iCs w:val="false"/>
        </w:rPr>
        <w:t xml:space="preserve">Шаблоны политик «настройка → автоматизация» показывают, как на практике встроить требования (например,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sz w:val="20"/>
          <w:szCs w:val="20"/>
        </w:rPr>
        <w:t xml:space="preserve">cvss3_score &gt;= 9</w:t>
      </w:r>
      <w:r>
        <w:rPr>
          <w:b w:val="false"/>
          <w:bCs w:val="false"/>
          <w:i w:val="false"/>
          <w:iCs w:val="false"/>
        </w:rPr>
        <w:t xml:space="preserve"> и блок). Подробности по ГОСТу приведены по публикации NIST или адаптированному ГОСТу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[15]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[16]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Heading2"/>
      </w:pPr>
      <w:r>
        <w:rPr>
          <w:b/>
          <w:bCs/>
        </w:rPr>
        <w:t xml:space="preserve">Заключение</w:t>
      </w:r>
    </w:p>
    <w:p>
      <w:pPr>
        <w:spacing w:after="120" w:before="0" w:line="300"/>
        <w:jc w:val="both"/>
      </w:pPr>
      <w:r>
        <w:rPr>
          <w:b w:val="false"/>
          <w:bCs w:val="false"/>
          <w:i w:val="false"/>
          <w:iCs w:val="false"/>
        </w:rPr>
        <w:t xml:space="preserve">Политики безопасности CodeScoring обеспечивают автоматизацию контроля компонентов в соответствии с S-SDLC и ГОСТ Р 56939-2024 (управление зависимостями, уязвимостями, лицензиями). Для внедрения необходимо: настроить политики под разные стадии (dev / test / prod), интегрировать сканирование в CI, отработать сценарии тестирования по описанным шаблонам и метрикам, и регулярно пересматривать пороги (CVSS, возраст, whitelist). В документации CodeScoring собраны все детали реализации и API для управления политиками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[1]</w:t>
      </w:r>
      <w:r>
        <w:rPr>
          <w:b w:val="false"/>
          <w:bCs w:val="false"/>
          <w:i w:val="false"/>
          <w:iCs w:val="false"/>
          <w:color w:val="5B6770"/>
          <w:vertAlign w:val="superscript"/>
        </w:rPr>
        <w:t xml:space="preserve">[17]</w:t>
      </w:r>
      <w:r>
        <w:rPr>
          <w:b w:val="false"/>
          <w:bCs w:val="false"/>
          <w:i w:val="false"/>
          <w:iCs w:val="false"/>
        </w:rPr>
        <w:t xml:space="preserve">, что позволяет гибко адаптировать систему под специфику организации.</w:t>
      </w:r>
    </w:p>
    <w:p>
      <w:pPr>
        <w:pStyle w:val="Heading2"/>
      </w:pPr>
      <w:r>
        <w:rPr>
          <w:b/>
          <w:bCs/>
        </w:rPr>
        <w:t xml:space="preserve">Источники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[1] </w:t>
      </w:r>
      <w:r>
        <w:rPr>
          <w:sz w:val="20"/>
          <w:szCs w:val="20"/>
        </w:rPr>
        <w:t xml:space="preserve">Настройка политик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https://docs.codescoring.ru/on-premise/how-to/policies/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[2] </w:t>
      </w:r>
      <w:r>
        <w:rPr>
          <w:sz w:val="20"/>
          <w:szCs w:val="20"/>
        </w:rPr>
        <w:t xml:space="preserve">Scan command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https://docs.codescoring.ru/agent/scan.en/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[3] </w:t>
      </w:r>
      <w:r>
        <w:rPr>
          <w:sz w:val="20"/>
          <w:szCs w:val="20"/>
        </w:rPr>
        <w:t xml:space="preserve">Настройка политик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https://docs.codescoring.ru/on-premise/how-to/policies/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[4] </w:t>
      </w:r>
      <w:r>
        <w:rPr>
          <w:sz w:val="20"/>
          <w:szCs w:val="20"/>
        </w:rPr>
        <w:t xml:space="preserve">Scan command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https://docs.codescoring.ru/agent/scan.en/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[5] </w:t>
      </w:r>
      <w:r>
        <w:rPr>
          <w:sz w:val="20"/>
          <w:szCs w:val="20"/>
        </w:rPr>
        <w:t xml:space="preserve">Настройка политик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https://docs.codescoring.ru/on-premise/how-to/policies/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[6] </w:t>
      </w:r>
      <w:r>
        <w:rPr>
          <w:sz w:val="20"/>
          <w:szCs w:val="20"/>
        </w:rPr>
        <w:t xml:space="preserve">Настройка политик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https://docs.codescoring.ru/on-premise/how-to/policies/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[7] </w:t>
      </w:r>
      <w:r>
        <w:rPr>
          <w:sz w:val="20"/>
          <w:szCs w:val="20"/>
        </w:rPr>
        <w:t xml:space="preserve">Настройка политик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https://docs.codescoring.ru/on-premise/how-to/policies/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[8] </w:t>
      </w:r>
      <w:r>
        <w:rPr>
          <w:sz w:val="20"/>
          <w:szCs w:val="20"/>
        </w:rPr>
        <w:t xml:space="preserve">Настройка политик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https://docs.codescoring.ru/on-premise/how-to/policies/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[9] </w:t>
      </w:r>
      <w:r>
        <w:rPr>
          <w:sz w:val="20"/>
          <w:szCs w:val="20"/>
        </w:rPr>
        <w:t xml:space="preserve">Настройка политик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https://docs.codescoring.ru/on-premise/how-to/policies/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[10] </w:t>
      </w:r>
      <w:r>
        <w:rPr>
          <w:sz w:val="20"/>
          <w:szCs w:val="20"/>
        </w:rPr>
        <w:t xml:space="preserve">Scan command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https://docs.codescoring.ru/agent/scan.en/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[11] </w:t>
      </w:r>
      <w:r>
        <w:rPr>
          <w:sz w:val="20"/>
          <w:szCs w:val="20"/>
        </w:rPr>
        <w:t xml:space="preserve">Сканирование на наличие секретов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https://docs.codescoring.ru/agent/scan-secrets/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[12] </w:t>
      </w:r>
      <w:r>
        <w:rPr>
          <w:sz w:val="20"/>
          <w:szCs w:val="20"/>
        </w:rPr>
        <w:t xml:space="preserve">Сканирование на наличие секретов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https://docs.codescoring.ru/agent/scan-secrets/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[13] </w:t>
      </w:r>
      <w:r>
        <w:rPr>
          <w:sz w:val="20"/>
          <w:szCs w:val="20"/>
        </w:rPr>
        <w:t xml:space="preserve">SECRETS — CodeScoring Sensitive Data Identification — </w:t>
      </w:r>
      <w:r>
        <w:rPr>
          <w:i/>
          <w:iCs/>
          <w:color w:val="2E75B6"/>
          <w:sz w:val="20"/>
          <w:szCs w:val="20"/>
        </w:rPr>
        <w:t xml:space="preserve">https://codescoring.ru/secrets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[14] </w:t>
      </w:r>
      <w:r>
        <w:rPr>
          <w:sz w:val="20"/>
          <w:szCs w:val="20"/>
        </w:rPr>
        <w:t xml:space="preserve">SECRETS — CodeScoring Sensitive Data Identification — </w:t>
      </w:r>
      <w:r>
        <w:rPr>
          <w:i/>
          <w:iCs/>
          <w:color w:val="2E75B6"/>
          <w:sz w:val="20"/>
          <w:szCs w:val="20"/>
        </w:rPr>
        <w:t xml:space="preserve">https://codescoring.ru/secrets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[15] </w:t>
      </w:r>
      <w:r>
        <w:rPr>
          <w:sz w:val="20"/>
          <w:szCs w:val="20"/>
        </w:rPr>
        <w:t xml:space="preserve">Раздел 5.17.2.1 ГОСТ Р 56939-2024 РБПО — Контроль соответствия — </w:t>
      </w:r>
      <w:r>
        <w:rPr>
          <w:i/>
          <w:iCs/>
          <w:color w:val="2E75B6"/>
          <w:sz w:val="20"/>
          <w:szCs w:val="20"/>
        </w:rPr>
        <w:t xml:space="preserve">https://service.securitm.ru/docs/gost-r-56939-2024/5-17-2-1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[16] </w:t>
      </w:r>
      <w:r>
        <w:rPr>
          <w:sz w:val="20"/>
          <w:szCs w:val="20"/>
        </w:rPr>
        <w:t xml:space="preserve">Раздел 5.16.2.2 ГОСТ Р 56939-2024 РБПО — Контроль соответствия — </w:t>
      </w:r>
      <w:r>
        <w:rPr>
          <w:i/>
          <w:iCs/>
          <w:color w:val="2E75B6"/>
          <w:sz w:val="20"/>
          <w:szCs w:val="20"/>
        </w:rPr>
        <w:t xml:space="preserve">https://service.securitm.ru/docs/gost-r-56939-2024/5-16-2-2</w:t>
      </w:r>
    </w:p>
    <w:p>
      <w:pPr>
        <w:spacing w:after="60" w:before="60" w:line="260"/>
        <w:ind w:left="360" w:hanging="360"/>
        <w:jc w:val="left"/>
      </w:pPr>
      <w:r>
        <w:rPr>
          <w:b/>
          <w:bCs/>
          <w:color w:val="2E75B6"/>
          <w:sz w:val="20"/>
          <w:szCs w:val="20"/>
        </w:rPr>
        <w:t xml:space="preserve">[17] </w:t>
      </w:r>
      <w:r>
        <w:rPr>
          <w:sz w:val="20"/>
          <w:szCs w:val="20"/>
        </w:rPr>
        <w:t xml:space="preserve">Работа с API — CodeScoring Documentation — </w:t>
      </w:r>
      <w:r>
        <w:rPr>
          <w:i/>
          <w:iCs/>
          <w:color w:val="2E75B6"/>
          <w:sz w:val="20"/>
          <w:szCs w:val="20"/>
        </w:rPr>
        <w:t xml:space="preserve">https://docs.codescoring.ru/on-premise/how-to/api/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/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Code">
    <w:name w:val="Code"/>
    <w:basedOn w:val="Normal"/>
    <w:next w:val="Normal"/>
    <w:pPr>
      <w:spacing w:after="0" w:before="0" w:line="260"/>
    </w:pPr>
    <w:rPr>
      <w:rFonts w:ascii="Consolas" w:cs="Consolas" w:eastAsia="Consolas" w:hAnsi="Consolas"/>
      <w:color w:val="1F1F1F"/>
      <w:sz w:val="20"/>
      <w:szCs w:val="20"/>
    </w:rPr>
  </w:style>
  <w:style w:type="paragraph" w:styleId="Caption">
    <w:name w:val="Caption"/>
    <w:basedOn w:val="Normal"/>
    <w:next w:val="Normal"/>
    <w:pPr>
      <w:spacing w:after="240" w:before="60"/>
      <w:jc w:val="center"/>
    </w:pPr>
    <w:rPr>
      <w:rFonts w:ascii="Arial" w:cs="Arial" w:eastAsia="Arial" w:hAnsi="Arial"/>
      <w:i/>
      <w:i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Политики безопасности CodeScoring</dc:title>
  <dc:creator>Author</dc:creator>
  <cp:lastModifiedBy>Un-named</cp:lastModifiedBy>
  <cp:revision>1</cp:revision>
  <dcterms:created xsi:type="dcterms:W3CDTF">2026-05-08T00:23:18.129Z</dcterms:created>
  <dcterms:modified xsi:type="dcterms:W3CDTF">2026-05-08T00:23:18.130Z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