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885B9A">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09C084C1" w:rsidR="008F24CE" w:rsidRDefault="008F24CE" w:rsidP="008F24CE">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39B1934A" wp14:editId="767B4484">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0" w:type="auto"/>
        <w:tblLook w:val="04A0" w:firstRow="1" w:lastRow="0" w:firstColumn="1" w:lastColumn="0" w:noHBand="0" w:noVBand="1"/>
      </w:tblPr>
      <w:tblGrid>
        <w:gridCol w:w="2547"/>
        <w:gridCol w:w="6287"/>
      </w:tblGrid>
      <w:tr w:rsidR="00885B9A" w:rsidRPr="00C71F02" w14:paraId="60CB66E3" w14:textId="77777777" w:rsidTr="007C3045">
        <w:tc>
          <w:tcPr>
            <w:tcW w:w="2547"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28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7C3045">
        <w:tc>
          <w:tcPr>
            <w:tcW w:w="2547"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28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7C3045">
        <w:tc>
          <w:tcPr>
            <w:tcW w:w="2547"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28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7C3045">
        <w:tc>
          <w:tcPr>
            <w:tcW w:w="2547"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287" w:type="dxa"/>
          </w:tcPr>
          <w:p w14:paraId="3F6B432C" w14:textId="6A1FD76E" w:rsidR="002C47F1" w:rsidRPr="008F24CE" w:rsidRDefault="00637515" w:rsidP="007C3045">
            <w:pPr>
              <w:spacing w:line="276" w:lineRule="auto"/>
              <w:rPr>
                <w:rStyle w:val="Platshllartext"/>
                <w:rFonts w:ascii="Times New Roman" w:hAnsi="Times New Roman" w:cs="Times New Roman"/>
                <w:sz w:val="32"/>
                <w:szCs w:val="32"/>
                <w:highlight w:val="lightGray"/>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7C3045">
        <w:tc>
          <w:tcPr>
            <w:tcW w:w="2547"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28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20F789B9" w14:textId="1F663A37" w:rsidR="00DF76B4"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111627" w:history="1">
            <w:r w:rsidR="00DF76B4" w:rsidRPr="00553821">
              <w:rPr>
                <w:rStyle w:val="Hyperlnk"/>
                <w:rFonts w:ascii="Arial" w:hAnsi="Arial" w:cs="Arial"/>
                <w:noProof/>
              </w:rPr>
              <w:t>Inledning</w:t>
            </w:r>
            <w:r w:rsidR="00DF76B4">
              <w:rPr>
                <w:noProof/>
                <w:webHidden/>
              </w:rPr>
              <w:tab/>
            </w:r>
            <w:r w:rsidR="00DF76B4">
              <w:rPr>
                <w:noProof/>
                <w:webHidden/>
              </w:rPr>
              <w:fldChar w:fldCharType="begin"/>
            </w:r>
            <w:r w:rsidR="00DF76B4">
              <w:rPr>
                <w:noProof/>
                <w:webHidden/>
              </w:rPr>
              <w:instrText xml:space="preserve"> PAGEREF _Toc195111627 \h </w:instrText>
            </w:r>
            <w:r w:rsidR="00DF76B4">
              <w:rPr>
                <w:noProof/>
                <w:webHidden/>
              </w:rPr>
            </w:r>
            <w:r w:rsidR="00DF76B4">
              <w:rPr>
                <w:noProof/>
                <w:webHidden/>
              </w:rPr>
              <w:fldChar w:fldCharType="separate"/>
            </w:r>
            <w:r w:rsidR="00DF76B4">
              <w:rPr>
                <w:noProof/>
                <w:webHidden/>
              </w:rPr>
              <w:t>1</w:t>
            </w:r>
            <w:r w:rsidR="00DF76B4">
              <w:rPr>
                <w:noProof/>
                <w:webHidden/>
              </w:rPr>
              <w:fldChar w:fldCharType="end"/>
            </w:r>
          </w:hyperlink>
        </w:p>
        <w:p w14:paraId="536B3B33" w14:textId="6DC9078C" w:rsidR="00DF76B4" w:rsidRDefault="00DF76B4">
          <w:pPr>
            <w:pStyle w:val="Innehll2"/>
            <w:tabs>
              <w:tab w:val="right" w:leader="dot" w:pos="9062"/>
            </w:tabs>
            <w:rPr>
              <w:rFonts w:eastAsiaTheme="minorEastAsia"/>
              <w:smallCaps w:val="0"/>
              <w:noProof/>
              <w:sz w:val="24"/>
              <w:szCs w:val="24"/>
              <w:lang w:eastAsia="sv-SE"/>
            </w:rPr>
          </w:pPr>
          <w:hyperlink w:anchor="_Toc195111628" w:history="1">
            <w:r w:rsidRPr="00553821">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_Toc195111628 \h </w:instrText>
            </w:r>
            <w:r>
              <w:rPr>
                <w:noProof/>
                <w:webHidden/>
              </w:rPr>
            </w:r>
            <w:r>
              <w:rPr>
                <w:noProof/>
                <w:webHidden/>
              </w:rPr>
              <w:fldChar w:fldCharType="separate"/>
            </w:r>
            <w:r>
              <w:rPr>
                <w:noProof/>
                <w:webHidden/>
              </w:rPr>
              <w:t>1</w:t>
            </w:r>
            <w:r>
              <w:rPr>
                <w:noProof/>
                <w:webHidden/>
              </w:rPr>
              <w:fldChar w:fldCharType="end"/>
            </w:r>
          </w:hyperlink>
        </w:p>
        <w:p w14:paraId="53CAE7D2" w14:textId="1B7F303D" w:rsidR="00DF76B4" w:rsidRDefault="00DF76B4">
          <w:pPr>
            <w:pStyle w:val="Innehll2"/>
            <w:tabs>
              <w:tab w:val="right" w:leader="dot" w:pos="9062"/>
            </w:tabs>
            <w:rPr>
              <w:rFonts w:eastAsiaTheme="minorEastAsia"/>
              <w:smallCaps w:val="0"/>
              <w:noProof/>
              <w:sz w:val="24"/>
              <w:szCs w:val="24"/>
              <w:lang w:eastAsia="sv-SE"/>
            </w:rPr>
          </w:pPr>
          <w:hyperlink w:anchor="_Toc195111629" w:history="1">
            <w:r w:rsidRPr="00553821">
              <w:rPr>
                <w:rStyle w:val="Hyperlnk"/>
                <w:noProof/>
                <w:lang w:eastAsia="sv-SE"/>
              </w:rPr>
              <w:t>Syfte</w:t>
            </w:r>
            <w:r>
              <w:rPr>
                <w:noProof/>
                <w:webHidden/>
              </w:rPr>
              <w:tab/>
            </w:r>
            <w:r>
              <w:rPr>
                <w:noProof/>
                <w:webHidden/>
              </w:rPr>
              <w:fldChar w:fldCharType="begin"/>
            </w:r>
            <w:r>
              <w:rPr>
                <w:noProof/>
                <w:webHidden/>
              </w:rPr>
              <w:instrText xml:space="preserve"> PAGEREF _Toc195111629 \h </w:instrText>
            </w:r>
            <w:r>
              <w:rPr>
                <w:noProof/>
                <w:webHidden/>
              </w:rPr>
            </w:r>
            <w:r>
              <w:rPr>
                <w:noProof/>
                <w:webHidden/>
              </w:rPr>
              <w:fldChar w:fldCharType="separate"/>
            </w:r>
            <w:r>
              <w:rPr>
                <w:noProof/>
                <w:webHidden/>
              </w:rPr>
              <w:t>1</w:t>
            </w:r>
            <w:r>
              <w:rPr>
                <w:noProof/>
                <w:webHidden/>
              </w:rPr>
              <w:fldChar w:fldCharType="end"/>
            </w:r>
          </w:hyperlink>
        </w:p>
        <w:p w14:paraId="2A2C4A64" w14:textId="61F01284" w:rsidR="00DF76B4" w:rsidRDefault="00DF76B4">
          <w:pPr>
            <w:pStyle w:val="Innehll2"/>
            <w:tabs>
              <w:tab w:val="right" w:leader="dot" w:pos="9062"/>
            </w:tabs>
            <w:rPr>
              <w:rFonts w:eastAsiaTheme="minorEastAsia"/>
              <w:smallCaps w:val="0"/>
              <w:noProof/>
              <w:sz w:val="24"/>
              <w:szCs w:val="24"/>
              <w:lang w:eastAsia="sv-SE"/>
            </w:rPr>
          </w:pPr>
          <w:hyperlink w:anchor="_Toc195111630" w:history="1">
            <w:r w:rsidRPr="00553821">
              <w:rPr>
                <w:rStyle w:val="Hyperlnk"/>
                <w:noProof/>
              </w:rPr>
              <w:t>Problemformule</w:t>
            </w:r>
            <w:r w:rsidRPr="00553821">
              <w:rPr>
                <w:rStyle w:val="Hyperlnk"/>
                <w:noProof/>
              </w:rPr>
              <w:t>r</w:t>
            </w:r>
            <w:r w:rsidRPr="00553821">
              <w:rPr>
                <w:rStyle w:val="Hyperlnk"/>
                <w:noProof/>
              </w:rPr>
              <w:t>ing</w:t>
            </w:r>
            <w:r>
              <w:rPr>
                <w:noProof/>
                <w:webHidden/>
              </w:rPr>
              <w:tab/>
            </w:r>
            <w:r>
              <w:rPr>
                <w:noProof/>
                <w:webHidden/>
              </w:rPr>
              <w:fldChar w:fldCharType="begin"/>
            </w:r>
            <w:r>
              <w:rPr>
                <w:noProof/>
                <w:webHidden/>
              </w:rPr>
              <w:instrText xml:space="preserve"> PAGEREF _Toc195111630 \h </w:instrText>
            </w:r>
            <w:r>
              <w:rPr>
                <w:noProof/>
                <w:webHidden/>
              </w:rPr>
            </w:r>
            <w:r>
              <w:rPr>
                <w:noProof/>
                <w:webHidden/>
              </w:rPr>
              <w:fldChar w:fldCharType="separate"/>
            </w:r>
            <w:r>
              <w:rPr>
                <w:noProof/>
                <w:webHidden/>
              </w:rPr>
              <w:t>2</w:t>
            </w:r>
            <w:r>
              <w:rPr>
                <w:noProof/>
                <w:webHidden/>
              </w:rPr>
              <w:fldChar w:fldCharType="end"/>
            </w:r>
          </w:hyperlink>
        </w:p>
        <w:p w14:paraId="2E60207A" w14:textId="002EB5C6"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111627"/>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111628"/>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39D6DBB3"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rätt mängd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111629"/>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111630"/>
      <w:r>
        <w:lastRenderedPageBreak/>
        <w:t>Problemformulering</w:t>
      </w:r>
      <w:bookmarkEnd w:id="5"/>
    </w:p>
    <w:p w14:paraId="0A5F58C0" w14:textId="06C3489C" w:rsidR="00DF76B4" w:rsidRDefault="0033278E" w:rsidP="00DF76B4">
      <w:r>
        <w:t xml:space="preserve">För att bygga ett automatiskt bevattningssystem som fungerar bra så finns det flera saker jag måste lösa. Systemet behöver kunna känna av rätt information, ta rätt beslut och fungera säkert. </w:t>
      </w:r>
    </w:p>
    <w:p w14:paraId="03BB8556" w14:textId="77777777" w:rsidR="0033278E" w:rsidRDefault="0033278E" w:rsidP="00DF76B4"/>
    <w:p w14:paraId="5AF62613" w14:textId="6C0C477C" w:rsidR="0033278E" w:rsidRDefault="0033278E" w:rsidP="0033278E">
      <w:pPr>
        <w:pStyle w:val="Liststycke"/>
        <w:numPr>
          <w:ilvl w:val="0"/>
          <w:numId w:val="6"/>
        </w:numPr>
      </w:pPr>
      <w:r>
        <w:t xml:space="preserve">Hur kan användaren övervaka och styra systemet via </w:t>
      </w:r>
      <w:proofErr w:type="spellStart"/>
      <w:r>
        <w:t>MQTT</w:t>
      </w:r>
      <w:proofErr w:type="spellEnd"/>
      <w:r>
        <w:t xml:space="preserve"> och en knapp?</w:t>
      </w:r>
    </w:p>
    <w:p w14:paraId="03327AA5" w14:textId="525F023B" w:rsidR="0033278E" w:rsidRDefault="002364EE" w:rsidP="0033278E">
      <w:pPr>
        <w:pStyle w:val="Liststycke"/>
        <w:numPr>
          <w:ilvl w:val="0"/>
          <w:numId w:val="6"/>
        </w:numPr>
      </w:pPr>
      <w:r>
        <w:t>Hur kan ett system automatiskt avgöra när växter behöver vattnas?</w:t>
      </w:r>
    </w:p>
    <w:p w14:paraId="77E41E86" w14:textId="77777777" w:rsidR="002364EE" w:rsidRPr="00DF76B4" w:rsidRDefault="002364EE" w:rsidP="0033278E">
      <w:pPr>
        <w:pStyle w:val="Liststycke"/>
        <w:numPr>
          <w:ilvl w:val="0"/>
          <w:numId w:val="6"/>
        </w:numPr>
      </w:pPr>
    </w:p>
    <w:p w14:paraId="4B12298A" w14:textId="77777777" w:rsidR="00DF76B4" w:rsidRPr="00DF76B4" w:rsidRDefault="00DF76B4" w:rsidP="00DF76B4">
      <w:pPr>
        <w:rPr>
          <w:rFonts w:ascii="Times New Roman" w:hAnsi="Times New Roman" w:cs="Times New Roman"/>
          <w:sz w:val="28"/>
          <w:szCs w:val="28"/>
        </w:rPr>
      </w:pPr>
    </w:p>
    <w:p w14:paraId="794174BC" w14:textId="77777777" w:rsidR="00BB19C7" w:rsidRPr="00BB19C7" w:rsidRDefault="00BB19C7" w:rsidP="00BB19C7">
      <w:pPr>
        <w:rPr>
          <w:rFonts w:ascii="Times New Roman" w:hAnsi="Times New Roman" w:cs="Times New Roman"/>
          <w:sz w:val="28"/>
          <w:szCs w:val="28"/>
        </w:rPr>
      </w:pPr>
    </w:p>
    <w:sectPr w:rsidR="00BB19C7" w:rsidRPr="00BB19C7" w:rsidSect="00F03C11">
      <w:footerReference w:type="default" r:id="rId11"/>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A608" w14:textId="77777777" w:rsidR="003F3B73" w:rsidRDefault="003F3B73" w:rsidP="00E97C80">
      <w:pPr>
        <w:spacing w:after="0" w:line="240" w:lineRule="auto"/>
      </w:pPr>
      <w:r>
        <w:separator/>
      </w:r>
    </w:p>
  </w:endnote>
  <w:endnote w:type="continuationSeparator" w:id="0">
    <w:p w14:paraId="63767B1D" w14:textId="77777777" w:rsidR="003F3B73" w:rsidRDefault="003F3B73"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61A9C" w14:textId="77777777" w:rsidR="003F3B73" w:rsidRDefault="003F3B73" w:rsidP="00E97C80">
      <w:pPr>
        <w:spacing w:after="0" w:line="240" w:lineRule="auto"/>
      </w:pPr>
      <w:r>
        <w:separator/>
      </w:r>
    </w:p>
  </w:footnote>
  <w:footnote w:type="continuationSeparator" w:id="0">
    <w:p w14:paraId="39ABA297" w14:textId="77777777" w:rsidR="003F3B73" w:rsidRDefault="003F3B73"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21972299">
    <w:abstractNumId w:val="0"/>
  </w:num>
  <w:num w:numId="2" w16cid:durableId="1413702827">
    <w:abstractNumId w:val="2"/>
  </w:num>
  <w:num w:numId="3" w16cid:durableId="1232809873">
    <w:abstractNumId w:val="5"/>
  </w:num>
  <w:num w:numId="4" w16cid:durableId="287321504">
    <w:abstractNumId w:val="3"/>
  </w:num>
  <w:num w:numId="5" w16cid:durableId="1113742818">
    <w:abstractNumId w:val="4"/>
  </w:num>
  <w:num w:numId="6" w16cid:durableId="203236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2364EE"/>
    <w:rsid w:val="00247373"/>
    <w:rsid w:val="00265834"/>
    <w:rsid w:val="002C47F1"/>
    <w:rsid w:val="0033278E"/>
    <w:rsid w:val="00367ED6"/>
    <w:rsid w:val="00394A3F"/>
    <w:rsid w:val="003F3B73"/>
    <w:rsid w:val="0040658D"/>
    <w:rsid w:val="0045151F"/>
    <w:rsid w:val="004827EC"/>
    <w:rsid w:val="00580AE1"/>
    <w:rsid w:val="006012AB"/>
    <w:rsid w:val="00637515"/>
    <w:rsid w:val="006447AB"/>
    <w:rsid w:val="00650F5B"/>
    <w:rsid w:val="006B4210"/>
    <w:rsid w:val="006E0390"/>
    <w:rsid w:val="00711F6A"/>
    <w:rsid w:val="00733C48"/>
    <w:rsid w:val="0080284C"/>
    <w:rsid w:val="00885B9A"/>
    <w:rsid w:val="008F24CE"/>
    <w:rsid w:val="0097081C"/>
    <w:rsid w:val="00A1374F"/>
    <w:rsid w:val="00A82247"/>
    <w:rsid w:val="00B12C97"/>
    <w:rsid w:val="00B24423"/>
    <w:rsid w:val="00B663F1"/>
    <w:rsid w:val="00BB19C7"/>
    <w:rsid w:val="00C4633D"/>
    <w:rsid w:val="00C73298"/>
    <w:rsid w:val="00C76FDF"/>
    <w:rsid w:val="00D06354"/>
    <w:rsid w:val="00DF76B4"/>
    <w:rsid w:val="00E47F8B"/>
    <w:rsid w:val="00E611B9"/>
    <w:rsid w:val="00E92341"/>
    <w:rsid w:val="00E97C80"/>
    <w:rsid w:val="00F03C11"/>
    <w:rsid w:val="00F33336"/>
    <w:rsid w:val="00F643C3"/>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587E49"/>
    <w:rsid w:val="006D3C27"/>
    <w:rsid w:val="0080284C"/>
    <w:rsid w:val="00A36FD0"/>
    <w:rsid w:val="00A82247"/>
    <w:rsid w:val="00B0431D"/>
    <w:rsid w:val="00C4633D"/>
    <w:rsid w:val="00CE1F55"/>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611</Words>
  <Characters>3240</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12</cp:revision>
  <dcterms:created xsi:type="dcterms:W3CDTF">2025-03-26T10:48:00Z</dcterms:created>
  <dcterms:modified xsi:type="dcterms:W3CDTF">2025-04-09T15:59:00Z</dcterms:modified>
</cp:coreProperties>
</file>