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Аминов</w:t>
      </w:r>
      <w:r>
        <w:t xml:space="preserve"> </w:t>
      </w:r>
      <w:r>
        <w:t xml:space="preserve">Зулфикор</w:t>
      </w:r>
      <w:r>
        <w:t xml:space="preserve"> </w:t>
      </w:r>
      <w:r>
        <w:t xml:space="preserve">Мирзокаримович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</w:t>
      </w:r>
      <w:r>
        <w:t xml:space="preserve"> </w:t>
      </w:r>
      <w:r>
        <w:t xml:space="preserve">минимально необходимых для дальнейшей работы сервисов.</w:t>
      </w:r>
    </w:p>
    <w:bookmarkEnd w:id="20"/>
    <w:bookmarkStart w:id="81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bookmarkStart w:id="23" w:name="имя-машины-и-тип-ос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Имя машины и тип ОС</w:t>
      </w:r>
    </w:p>
    <w:p>
      <w:pPr>
        <w:pStyle w:val="CaptionedFigure"/>
      </w:pPr>
      <w:bookmarkStart w:id="22" w:name="fig:001"/>
      <w:r>
        <w:drawing>
          <wp:inline>
            <wp:extent cx="5334000" cy="3231860"/>
            <wp:effectExtent b="0" l="0" r="0" t="0"/>
            <wp:docPr descr="Figure 1: Окно “Имя машины и тип ОС”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Окно</w:t>
      </w:r>
      <w:r>
        <w:t xml:space="preserve"> </w:t>
      </w:r>
      <w:r>
        <w:t xml:space="preserve">“</w:t>
      </w:r>
      <w:r>
        <w:t xml:space="preserve">Имя машины и тип ОС</w:t>
      </w:r>
      <w:r>
        <w:t xml:space="preserve">”</w:t>
      </w:r>
    </w:p>
    <w:bookmarkEnd w:id="23"/>
    <w:bookmarkStart w:id="26" w:name="размер-основной-памят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Размер основной памяти</w:t>
      </w:r>
    </w:p>
    <w:p>
      <w:pPr>
        <w:pStyle w:val="CaptionedFigure"/>
      </w:pPr>
      <w:bookmarkStart w:id="25" w:name="fig:002"/>
      <w:r>
        <w:drawing>
          <wp:inline>
            <wp:extent cx="5334000" cy="3181933"/>
            <wp:effectExtent b="0" l="0" r="0" t="0"/>
            <wp:docPr descr="Figure 2: “Размер основной памяти”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</w:t>
      </w:r>
      <w:r>
        <w:t xml:space="preserve"> </w:t>
      </w:r>
      <w:r>
        <w:t xml:space="preserve">“</w:t>
      </w:r>
      <w:r>
        <w:t xml:space="preserve">Размер основной памяти</w:t>
      </w:r>
      <w:r>
        <w:t xml:space="preserve">”</w:t>
      </w:r>
    </w:p>
    <w:bookmarkEnd w:id="26"/>
    <w:bookmarkStart w:id="29" w:name="Xe2ec9e005486a6c4d1381bd5809dc78c6fcdf54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Создания жёсткого диска на виртуальной машине</w:t>
      </w:r>
    </w:p>
    <w:p>
      <w:pPr>
        <w:pStyle w:val="CaptionedFigure"/>
      </w:pPr>
      <w:bookmarkStart w:id="28" w:name="fig:003"/>
      <w:r>
        <w:drawing>
          <wp:inline>
            <wp:extent cx="5334000" cy="3168854"/>
            <wp:effectExtent b="0" l="0" r="0" t="0"/>
            <wp:docPr descr="Figure 3: Создания жёсткого диска на виртуальной машине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8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Создания жёсткого диска на виртуальной машине</w:t>
      </w:r>
    </w:p>
    <w:bookmarkEnd w:id="29"/>
    <w:bookmarkStart w:id="32" w:name="Xb4d8690f637ca85661d3d8b9391c24548d7e52b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Тип подключение виртуального жёсткого диска</w:t>
      </w:r>
    </w:p>
    <w:p>
      <w:pPr>
        <w:pStyle w:val="CaptionedFigure"/>
      </w:pPr>
      <w:bookmarkStart w:id="31" w:name="fig:004"/>
      <w:r>
        <w:drawing>
          <wp:inline>
            <wp:extent cx="5334000" cy="2917125"/>
            <wp:effectExtent b="0" l="0" r="0" t="0"/>
            <wp:docPr descr="Figure 4: Тип подключение виртуального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7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4: Тип подключение виртуального жёсткого диска</w:t>
      </w:r>
    </w:p>
    <w:bookmarkEnd w:id="32"/>
    <w:bookmarkStart w:id="35" w:name="X8d964d0c4cddb887e59249e5aa364ba97f22545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Окно определения формата виртуального жёсткого диска</w:t>
      </w:r>
    </w:p>
    <w:p>
      <w:pPr>
        <w:pStyle w:val="CaptionedFigure"/>
      </w:pPr>
      <w:bookmarkStart w:id="34" w:name="fig:005"/>
      <w:r>
        <w:drawing>
          <wp:inline>
            <wp:extent cx="5334000" cy="2914391"/>
            <wp:effectExtent b="0" l="0" r="0" t="0"/>
            <wp:docPr descr="Figure 5: Окно определения формата виртуального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4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5: Окно определения формата виртуального жёсткого диска</w:t>
      </w:r>
    </w:p>
    <w:bookmarkEnd w:id="35"/>
    <w:bookmarkStart w:id="38" w:name="X0c0fc0b32d611b2cbda5f043eade94049cde6de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Окно определения размера виртуального динамического жёсткого диска и его расположения</w:t>
      </w:r>
    </w:p>
    <w:p>
      <w:pPr>
        <w:pStyle w:val="CaptionedFigure"/>
      </w:pPr>
      <w:bookmarkStart w:id="37" w:name="fig:006"/>
      <w:r>
        <w:drawing>
          <wp:inline>
            <wp:extent cx="5334000" cy="2923732"/>
            <wp:effectExtent b="0" l="0" r="0" t="0"/>
            <wp:docPr descr="Figure 6: Окно определения размера виртуального динамического жёсткого диска и его расположения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3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6: Окно определения размера виртуального динамического жёсткого диска и его расположения</w:t>
      </w:r>
    </w:p>
    <w:bookmarkEnd w:id="38"/>
    <w:bookmarkStart w:id="41" w:name="Xcb5b622100d08f68d14b910f9a2b75cf50cfb34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Окно «Носители» виртуальной машины: подключение образа оптического диска</w:t>
      </w:r>
    </w:p>
    <w:p>
      <w:pPr>
        <w:pStyle w:val="CaptionedFigure"/>
      </w:pPr>
      <w:bookmarkStart w:id="40" w:name="fig:007"/>
      <w:r>
        <w:drawing>
          <wp:inline>
            <wp:extent cx="5334000" cy="3479209"/>
            <wp:effectExtent b="0" l="0" r="0" t="0"/>
            <wp:docPr descr="Figure 7: Окно «Носители» виртуальной машины: подключение образа оптического диск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7: Окно «Носители» виртуальной машины: подключение образа оптического диска</w:t>
      </w:r>
    </w:p>
    <w:bookmarkEnd w:id="41"/>
    <w:bookmarkStart w:id="44" w:name="X8719afd82eda6b7a1aaca8302ced6609ca067a8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Установка английского языка интерфейса ОС</w:t>
      </w:r>
    </w:p>
    <w:p>
      <w:pPr>
        <w:pStyle w:val="CaptionedFigure"/>
      </w:pPr>
      <w:bookmarkStart w:id="43" w:name="fig:008"/>
      <w:r>
        <w:drawing>
          <wp:inline>
            <wp:extent cx="5334000" cy="3996627"/>
            <wp:effectExtent b="0" l="0" r="0" t="0"/>
            <wp:docPr descr="Figure 8: Установка английского языка интерфейса ОС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8: Установка английского языка интерфейса ОС</w:t>
      </w:r>
    </w:p>
    <w:bookmarkEnd w:id="44"/>
    <w:bookmarkStart w:id="47" w:name="установка-часового-пояса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Установка часового пояса</w:t>
      </w:r>
    </w:p>
    <w:p>
      <w:pPr>
        <w:pStyle w:val="CaptionedFigure"/>
      </w:pPr>
      <w:bookmarkStart w:id="46" w:name="fig:009"/>
      <w:r>
        <w:drawing>
          <wp:inline>
            <wp:extent cx="5334000" cy="4005648"/>
            <wp:effectExtent b="0" l="0" r="0" t="0"/>
            <wp:docPr descr="Figure 9: Установка часового пояс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9: Установка часового пояса</w:t>
      </w:r>
    </w:p>
    <w:bookmarkEnd w:id="47"/>
    <w:bookmarkStart w:id="50" w:name="добаваление-клавиатура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Добаваление клавиатура</w:t>
      </w:r>
    </w:p>
    <w:p>
      <w:pPr>
        <w:pStyle w:val="CaptionedFigure"/>
      </w:pPr>
      <w:bookmarkStart w:id="49" w:name="fig:01"/>
      <w:r>
        <w:drawing>
          <wp:inline>
            <wp:extent cx="5334000" cy="3982583"/>
            <wp:effectExtent b="0" l="0" r="0" t="0"/>
            <wp:docPr descr="Figure 10: Добаваление клавиатур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2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10: Добаваление клавиатура</w:t>
      </w:r>
    </w:p>
    <w:bookmarkEnd w:id="50"/>
    <w:bookmarkStart w:id="53" w:name="настройка-язык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Настройка язык</w:t>
      </w:r>
    </w:p>
    <w:p>
      <w:pPr>
        <w:pStyle w:val="CaptionedFigure"/>
      </w:pPr>
      <w:bookmarkStart w:id="52" w:name="fig:011"/>
      <w:r>
        <w:drawing>
          <wp:inline>
            <wp:extent cx="5334000" cy="3994082"/>
            <wp:effectExtent b="0" l="0" r="0" t="0"/>
            <wp:docPr descr="Figure 11: Настройка язык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4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11: Настройка язык</w:t>
      </w:r>
    </w:p>
    <w:bookmarkEnd w:id="53"/>
    <w:bookmarkStart w:id="56" w:name="окно-настройки-установки-выбор-программ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Окно настройки установки: выбор программ</w:t>
      </w:r>
    </w:p>
    <w:p>
      <w:pPr>
        <w:pStyle w:val="CaptionedFigure"/>
      </w:pPr>
      <w:bookmarkStart w:id="55" w:name="fig:012"/>
      <w:r>
        <w:drawing>
          <wp:inline>
            <wp:extent cx="5334000" cy="4035286"/>
            <wp:effectExtent b="0" l="0" r="0" t="0"/>
            <wp:docPr descr="Figure 12: Окно настройки установки: выбор программ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12: Окно настройки установки: выбор программ</w:t>
      </w:r>
    </w:p>
    <w:bookmarkEnd w:id="56"/>
    <w:bookmarkStart w:id="59" w:name="окно-настройки-установки-место-установки"/>
    <w:p>
      <w:pPr>
        <w:pStyle w:val="Heading2"/>
      </w:pPr>
      <w:r>
        <w:rPr>
          <w:rStyle w:val="SectionNumber"/>
        </w:rPr>
        <w:t xml:space="preserve">2.13</w:t>
      </w:r>
      <w:r>
        <w:tab/>
      </w:r>
      <w:r>
        <w:t xml:space="preserve">Окно настройки установки: место установки</w:t>
      </w:r>
    </w:p>
    <w:p>
      <w:pPr>
        <w:pStyle w:val="CaptionedFigure"/>
      </w:pPr>
      <w:bookmarkStart w:id="58" w:name="fig:013"/>
      <w:r>
        <w:drawing>
          <wp:inline>
            <wp:extent cx="5334000" cy="3981136"/>
            <wp:effectExtent b="0" l="0" r="0" t="0"/>
            <wp:docPr descr="Figure 13: Окно настройки установки: место установки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1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13: Окно настройки установки: место установки</w:t>
      </w:r>
    </w:p>
    <w:bookmarkEnd w:id="59"/>
    <w:bookmarkStart w:id="62" w:name="X9e8ce1194817d453827b89b71d4b665ed743c47"/>
    <w:p>
      <w:pPr>
        <w:pStyle w:val="Heading2"/>
      </w:pPr>
      <w:r>
        <w:rPr>
          <w:rStyle w:val="SectionNumber"/>
        </w:rPr>
        <w:t xml:space="preserve">2.14</w:t>
      </w:r>
      <w:r>
        <w:tab/>
      </w:r>
      <w:r>
        <w:t xml:space="preserve">Окно настройки установки: отключение KDUMP</w:t>
      </w:r>
    </w:p>
    <w:p>
      <w:pPr>
        <w:pStyle w:val="CaptionedFigure"/>
      </w:pPr>
      <w:bookmarkStart w:id="61" w:name="fig:014"/>
      <w:r>
        <w:drawing>
          <wp:inline>
            <wp:extent cx="5334000" cy="4042772"/>
            <wp:effectExtent b="0" l="0" r="0" t="0"/>
            <wp:docPr descr="Figure 14: Окно настройки установки: отключение KDUMP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2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14: Окно настройки установки: отключение KDUMP</w:t>
      </w:r>
    </w:p>
    <w:bookmarkEnd w:id="62"/>
    <w:bookmarkStart w:id="65" w:name="окно-настройки-установки-сеть-и-имя-узла"/>
    <w:p>
      <w:pPr>
        <w:pStyle w:val="Heading2"/>
      </w:pPr>
      <w:r>
        <w:rPr>
          <w:rStyle w:val="SectionNumber"/>
        </w:rPr>
        <w:t xml:space="preserve">2.15</w:t>
      </w:r>
      <w:r>
        <w:tab/>
      </w:r>
      <w:r>
        <w:t xml:space="preserve">Окно настройки установки: сеть и имя узла</w:t>
      </w:r>
    </w:p>
    <w:p>
      <w:pPr>
        <w:pStyle w:val="CaptionedFigure"/>
      </w:pPr>
      <w:bookmarkStart w:id="64" w:name="fig:015"/>
      <w:r>
        <w:drawing>
          <wp:inline>
            <wp:extent cx="5334000" cy="4027400"/>
            <wp:effectExtent b="0" l="0" r="0" t="0"/>
            <wp:docPr descr="Figure 15: Окно настройки установки: сеть и имя узл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15: Окно настройки установки: сеть и имя узла</w:t>
      </w:r>
    </w:p>
    <w:bookmarkEnd w:id="65"/>
    <w:bookmarkStart w:id="68" w:name="Xd5ef49474bafeb0d398fad88235a8319fd0b139"/>
    <w:p>
      <w:pPr>
        <w:pStyle w:val="Heading2"/>
      </w:pPr>
      <w:r>
        <w:rPr>
          <w:rStyle w:val="SectionNumber"/>
        </w:rPr>
        <w:t xml:space="preserve">2.16</w:t>
      </w:r>
      <w:r>
        <w:tab/>
      </w:r>
      <w:r>
        <w:t xml:space="preserve">Установка пароля для пользователя с правами администратора</w:t>
      </w:r>
    </w:p>
    <w:p>
      <w:pPr>
        <w:pStyle w:val="CaptionedFigure"/>
      </w:pPr>
      <w:bookmarkStart w:id="67" w:name="fig:016"/>
      <w:r>
        <w:drawing>
          <wp:inline>
            <wp:extent cx="5334000" cy="4049697"/>
            <wp:effectExtent b="0" l="0" r="0" t="0"/>
            <wp:docPr descr="Figure 16: Установка пароля для пользователя с правами администратор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9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 16: Установка пароля для пользователя с правами администратора</w:t>
      </w:r>
    </w:p>
    <w:bookmarkEnd w:id="68"/>
    <w:bookmarkStart w:id="71" w:name="X3aecb9209568eb3620bc2598d86e3bd1fe98563"/>
    <w:p>
      <w:pPr>
        <w:pStyle w:val="Heading2"/>
      </w:pPr>
      <w:r>
        <w:rPr>
          <w:rStyle w:val="SectionNumber"/>
        </w:rPr>
        <w:t xml:space="preserve">2.17</w:t>
      </w:r>
      <w:r>
        <w:tab/>
      </w:r>
      <w:r>
        <w:t xml:space="preserve">Первоначальная настройка ОС: переход к лицензии</w:t>
      </w:r>
    </w:p>
    <w:p>
      <w:pPr>
        <w:pStyle w:val="CaptionedFigure"/>
      </w:pPr>
      <w:bookmarkStart w:id="70" w:name="fig:017"/>
      <w:r>
        <w:drawing>
          <wp:inline>
            <wp:extent cx="5334000" cy="4566376"/>
            <wp:effectExtent b="0" l="0" r="0" t="0"/>
            <wp:docPr descr="Figure 17: Первоначальная настройка ОС: переход к лицензии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6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17: Первоначальная настройка ОС: переход к лицензии</w:t>
      </w:r>
    </w:p>
    <w:bookmarkEnd w:id="71"/>
    <w:bookmarkStart w:id="74" w:name="установка-драйверов"/>
    <w:p>
      <w:pPr>
        <w:pStyle w:val="Heading2"/>
      </w:pPr>
      <w:r>
        <w:rPr>
          <w:rStyle w:val="SectionNumber"/>
        </w:rPr>
        <w:t xml:space="preserve">2.18</w:t>
      </w:r>
      <w:r>
        <w:tab/>
      </w:r>
      <w:r>
        <w:t xml:space="preserve">Установка драйверов</w:t>
      </w:r>
    </w:p>
    <w:p>
      <w:pPr>
        <w:pStyle w:val="CaptionedFigure"/>
      </w:pPr>
      <w:bookmarkStart w:id="73" w:name="fig:018"/>
      <w:r>
        <w:drawing>
          <wp:inline>
            <wp:extent cx="5334000" cy="4513384"/>
            <wp:effectExtent b="0" l="0" r="0" t="0"/>
            <wp:docPr descr="Figure 18: Установка драйверов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3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 18: Установка драйверов</w:t>
      </w:r>
    </w:p>
    <w:bookmarkEnd w:id="74"/>
    <w:bookmarkStart w:id="77" w:name="домашнее-задание"/>
    <w:p>
      <w:pPr>
        <w:pStyle w:val="Heading2"/>
      </w:pPr>
      <w:r>
        <w:rPr>
          <w:rStyle w:val="SectionNumber"/>
        </w:rPr>
        <w:t xml:space="preserve">2.19</w:t>
      </w:r>
      <w:r>
        <w:tab/>
      </w:r>
      <w:r>
        <w:t xml:space="preserve">Домашнее задание</w:t>
      </w:r>
    </w:p>
    <w:p>
      <w:pPr>
        <w:pStyle w:val="CaptionedFigure"/>
      </w:pPr>
      <w:bookmarkStart w:id="76" w:name="fig:019"/>
      <w:r>
        <w:drawing>
          <wp:inline>
            <wp:extent cx="5334000" cy="3594969"/>
            <wp:effectExtent b="0" l="0" r="0" t="0"/>
            <wp:docPr descr="Figure 19: Домашнее задание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19: Домашнее задание</w:t>
      </w:r>
    </w:p>
    <w:bookmarkEnd w:id="77"/>
    <w:bookmarkStart w:id="80" w:name="поиск-версия-ядра-linux"/>
    <w:p>
      <w:pPr>
        <w:pStyle w:val="Heading2"/>
      </w:pPr>
      <w:r>
        <w:rPr>
          <w:rStyle w:val="SectionNumber"/>
        </w:rPr>
        <w:t xml:space="preserve">2.20</w:t>
      </w:r>
      <w:r>
        <w:tab/>
      </w:r>
      <w:r>
        <w:t xml:space="preserve">Поиск версия ядра Linux</w:t>
      </w:r>
    </w:p>
    <w:p>
      <w:pPr>
        <w:pStyle w:val="CaptionedFigure"/>
      </w:pPr>
      <w:bookmarkStart w:id="79" w:name="fig:02"/>
      <w:r>
        <w:drawing>
          <wp:inline>
            <wp:extent cx="5334000" cy="1576445"/>
            <wp:effectExtent b="0" l="0" r="0" t="0"/>
            <wp:docPr descr="Figure 20: Поиск версия ядра Linux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6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 20: Поиск версия ядра Linux</w:t>
      </w:r>
    </w:p>
    <w:bookmarkEnd w:id="80"/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Научили установить ОС на ВМ.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Аминов Зулфикор Мирзокаримович</dc:creator>
  <dc:language>ru-RU</dc:language>
  <cp:keywords/>
  <dcterms:created xsi:type="dcterms:W3CDTF">2022-09-10T17:37:33Z</dcterms:created>
  <dcterms:modified xsi:type="dcterms:W3CDTF">2022-09-10T17:37:33Z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Установка и конфигурация операционной системы на виртуальную машину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