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EA1" w:rsidRPr="00ED4EA1" w:rsidRDefault="00ED4EA1" w:rsidP="00ED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D4E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Formal-Analytical Style)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implementation of an advanced asset and inventory financial tracking system to ensure accountability, transparency, and efficiency in operations.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Finance Department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Corporate Affairs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Shastri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Rajendra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Prasad Road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110001, India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Asset and Inventory Financial Tracking System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request to seek approval for the implementation of a comprehensive asset and inventory financial tracking system within our department. This initiative is critical to ensuring accountability, optimizing financial oversight, and aligning with institutional compliance standards.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the absence of a robust tracking mechanism has led to delays in reconciliation, potential discrepancies in asset valuation, and increased operational risks. By adopting a well-structured digital platform, we can integrate inventory data with financial records, thereby enhancing real-time reporting, minimizing losses, and ensuring fiscal responsibility.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such a system would significantly improve transparency, support audit readiness, and streamline long-term planning. It will also empower the team with accurate, data-driven insights to allocate resources efficiently and reduce redundancies.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of this initiative, which will not only strengthen accountability but also serve as a model of effective resource governance.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4EA1" w:rsidRPr="00ED4EA1" w:rsidRDefault="00ED4EA1" w:rsidP="00ED4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4EA1" w:rsidRPr="00ED4EA1" w:rsidRDefault="00ED4EA1" w:rsidP="00ED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4E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Strategically Focused Style)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Division seeking approval for a structured asset and inventory tracking solution to enhance financial control and reporting accuracy.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Administrative Division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Treasury Office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240 Pretorius Street, Arcadia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0007, South Africa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Approval Request for Asset and Inventory Financial Tracking System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introduction of a structured asset and inventory financial tracking system to strengthen organizational control and improve reporting accuracy.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A standardized mechanism will minimize discrepancies, enable seamless reconciliation, and provide transparency in asset management. It will also contribute to informed decision-making through timely financial insights.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approval for this essential system to ensure accountability and efficiency across all operations.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4EA1" w:rsidRPr="00ED4EA1" w:rsidRDefault="00ED4EA1" w:rsidP="00ED4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4EA1" w:rsidRPr="00ED4EA1" w:rsidRDefault="00ED4EA1" w:rsidP="00ED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4E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Formal, Executive-Tone Style)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Office requesting authorization for adopting an inventory-linked financial tracking system to ensure accuracy and compliance.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Accounts Office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Services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140 O’Connor Street, Ottawa</w:t>
      </w: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Ontario K1P 1L2, Canada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Inventory-Linked Financial Tracking System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adopt an inventory-linked financial tracking system that will strengthen compliance, accuracy, and resource accountability.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streamline operations, reduce risks of misreporting, and ensure transparent audit readiness.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smooth execution of this improvement initiative.</w:t>
      </w:r>
    </w:p>
    <w:p w:rsidR="00ED4EA1" w:rsidRPr="00ED4EA1" w:rsidRDefault="00ED4EA1" w:rsidP="00ED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4E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60D"/>
    <w:rsid w:val="0030760D"/>
    <w:rsid w:val="0044199F"/>
    <w:rsid w:val="007D0A60"/>
    <w:rsid w:val="00ED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46E0E-2C4A-406D-8110-465DD273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4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4EA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D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4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6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2025-09-19T13:59:00Z</dcterms:created>
  <dcterms:modified xsi:type="dcterms:W3CDTF">2025-09-19T13:59:00Z</dcterms:modified>
</cp:coreProperties>
</file>