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MDT Case Conference — Minutes</w:t>
      </w:r>
    </w:p>
    <w:p>
      <w:r>
        <w:t>Northgate Psychology Clinic, 8 Derby Street, Pascoe Vale VIC 3044  |  Ph: (03) 5551 3320</w:t>
      </w:r>
    </w:p>
    <w:p/>
    <w:p>
      <w:r>
        <w:rPr>
          <w:b/>
        </w:rPr>
        <w:t xml:space="preserve">Date/Time: </w:t>
      </w:r>
      <w:r>
        <w:t>24 March 2026, 2:00pm–2:45pm</w:t>
      </w:r>
    </w:p>
    <w:p>
      <w:r>
        <w:rPr>
          <w:b/>
        </w:rPr>
        <w:t xml:space="preserve">Purpose: </w:t>
      </w:r>
      <w:r>
        <w:t>Return-to-work planning and continuation of psychological treatment</w:t>
      </w:r>
    </w:p>
    <w:p>
      <w:r>
        <w:rPr>
          <w:b/>
        </w:rPr>
        <w:t xml:space="preserve">Client: </w:t>
      </w:r>
      <w:r>
        <w:t>Jordan Elliot Whitfield (DOB 12/04/1985, Medicare 2934 5671 0)</w:t>
      </w:r>
    </w:p>
    <w:p/>
    <w:p>
      <w:pPr>
        <w:pStyle w:val="Heading2"/>
      </w:pPr>
      <w:r>
        <w:t>Attendees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Role</w:t>
            </w:r>
          </w:p>
        </w:tc>
        <w:tc>
          <w:tcPr>
            <w:tcW w:type="dxa" w:w="2880"/>
          </w:tcPr>
          <w:p>
            <w:r>
              <w:rPr>
                <w:b/>
              </w:rPr>
              <w:t>Organisation</w:t>
            </w:r>
          </w:p>
        </w:tc>
      </w:tr>
      <w:tr>
        <w:tc>
          <w:tcPr>
            <w:tcW w:type="dxa" w:w="2880"/>
          </w:tcPr>
          <w:p>
            <w:r>
              <w:t>Jordan Whitfield</w:t>
            </w:r>
          </w:p>
        </w:tc>
        <w:tc>
          <w:tcPr>
            <w:tcW w:type="dxa" w:w="2880"/>
          </w:tcPr>
          <w:p>
            <w:r>
              <w:t>Client</w:t>
            </w:r>
          </w:p>
        </w:tc>
        <w:tc>
          <w:tcPr>
            <w:tcW w:type="dxa" w:w="2880"/>
          </w:tcPr>
          <w:p>
            <w:r>
              <w:t>—</w:t>
            </w:r>
          </w:p>
        </w:tc>
      </w:tr>
      <w:tr>
        <w:tc>
          <w:tcPr>
            <w:tcW w:type="dxa" w:w="2880"/>
          </w:tcPr>
          <w:p>
            <w:r>
              <w:t>Priya Whitfield</w:t>
            </w:r>
          </w:p>
        </w:tc>
        <w:tc>
          <w:tcPr>
            <w:tcW w:type="dxa" w:w="2880"/>
          </w:tcPr>
          <w:p>
            <w:r>
              <w:t>Support person (spouse)</w:t>
            </w:r>
          </w:p>
        </w:tc>
        <w:tc>
          <w:tcPr>
            <w:tcW w:type="dxa" w:w="2880"/>
          </w:tcPr>
          <w:p>
            <w:r>
              <w:t>—</w:t>
            </w:r>
          </w:p>
        </w:tc>
      </w:tr>
      <w:tr>
        <w:tc>
          <w:tcPr>
            <w:tcW w:type="dxa" w:w="2880"/>
          </w:tcPr>
          <w:p>
            <w:r>
              <w:t>Dr. Amelia Ferro</w:t>
            </w:r>
          </w:p>
        </w:tc>
        <w:tc>
          <w:tcPr>
            <w:tcW w:type="dxa" w:w="2880"/>
          </w:tcPr>
          <w:p>
            <w:r>
              <w:t>Clinical Psychologist (treating)</w:t>
            </w:r>
          </w:p>
        </w:tc>
        <w:tc>
          <w:tcPr>
            <w:tcW w:type="dxa" w:w="2880"/>
          </w:tcPr>
          <w:p>
            <w:r>
              <w:t>Northgate Psychology Clinic</w:t>
            </w:r>
          </w:p>
        </w:tc>
      </w:tr>
      <w:tr>
        <w:tc>
          <w:tcPr>
            <w:tcW w:type="dxa" w:w="2880"/>
          </w:tcPr>
          <w:p>
            <w:r>
              <w:t>Dr. Susan Ng</w:t>
            </w:r>
          </w:p>
        </w:tc>
        <w:tc>
          <w:tcPr>
            <w:tcW w:type="dxa" w:w="2880"/>
          </w:tcPr>
          <w:p>
            <w:r>
              <w:t>General Practitioner</w:t>
            </w:r>
          </w:p>
        </w:tc>
        <w:tc>
          <w:tcPr>
            <w:tcW w:type="dxa" w:w="2880"/>
          </w:tcPr>
          <w:p>
            <w:r>
              <w:t>Riverside Family Medical Practice</w:t>
            </w:r>
          </w:p>
        </w:tc>
      </w:tr>
      <w:tr>
        <w:tc>
          <w:tcPr>
            <w:tcW w:type="dxa" w:w="2880"/>
          </w:tcPr>
          <w:p>
            <w:r>
              <w:t>Grace Tan</w:t>
            </w:r>
          </w:p>
        </w:tc>
        <w:tc>
          <w:tcPr>
            <w:tcW w:type="dxa" w:w="2880"/>
          </w:tcPr>
          <w:p>
            <w:r>
              <w:t>Occupational Therapist</w:t>
            </w:r>
          </w:p>
        </w:tc>
        <w:tc>
          <w:tcPr>
            <w:tcW w:type="dxa" w:w="2880"/>
          </w:tcPr>
          <w:p>
            <w:r>
              <w:t>ReturnAbility OT Services</w:t>
            </w:r>
          </w:p>
        </w:tc>
      </w:tr>
      <w:tr>
        <w:tc>
          <w:tcPr>
            <w:tcW w:type="dxa" w:w="2880"/>
          </w:tcPr>
          <w:p>
            <w:r>
              <w:t>Marcus Delaney</w:t>
            </w:r>
          </w:p>
        </w:tc>
        <w:tc>
          <w:tcPr>
            <w:tcW w:type="dxa" w:w="2880"/>
          </w:tcPr>
          <w:p>
            <w:r>
              <w:t>Rehabilitation Case Manager</w:t>
            </w:r>
          </w:p>
        </w:tc>
        <w:tc>
          <w:tcPr>
            <w:tcW w:type="dxa" w:w="2880"/>
          </w:tcPr>
          <w:p>
            <w:r>
              <w:t>VicWork Insurance</w:t>
            </w:r>
          </w:p>
        </w:tc>
      </w:tr>
      <w:tr>
        <w:tc>
          <w:tcPr>
            <w:tcW w:type="dxa" w:w="2880"/>
          </w:tcPr>
          <w:p>
            <w:r>
              <w:t>Helen Okafor</w:t>
            </w:r>
          </w:p>
        </w:tc>
        <w:tc>
          <w:tcPr>
            <w:tcW w:type="dxa" w:w="2880"/>
          </w:tcPr>
          <w:p>
            <w:r>
              <w:t>Return to Work Coordinator</w:t>
            </w:r>
          </w:p>
        </w:tc>
        <w:tc>
          <w:tcPr>
            <w:tcW w:type="dxa" w:w="2880"/>
          </w:tcPr>
          <w:p>
            <w:r>
              <w:t>Coburg Logistics Pty Ltd</w:t>
            </w:r>
          </w:p>
        </w:tc>
      </w:tr>
      <w:tr>
        <w:tc>
          <w:tcPr>
            <w:tcW w:type="dxa" w:w="2880"/>
          </w:tcPr>
          <w:p>
            <w:r>
              <w:t>Adrian Cross</w:t>
            </w:r>
          </w:p>
        </w:tc>
        <w:tc>
          <w:tcPr>
            <w:tcW w:type="dxa" w:w="2880"/>
          </w:tcPr>
          <w:p>
            <w:r>
              <w:t>Team Leader, Warehouse Operations</w:t>
            </w:r>
          </w:p>
        </w:tc>
        <w:tc>
          <w:tcPr>
            <w:tcW w:type="dxa" w:w="2880"/>
          </w:tcPr>
          <w:p>
            <w:r>
              <w:t>Coburg Logistics Pty Ltd</w:t>
            </w:r>
          </w:p>
        </w:tc>
      </w:tr>
    </w:tbl>
    <w:p/>
    <w:p>
      <w:pPr>
        <w:pStyle w:val="Heading2"/>
      </w:pPr>
      <w:r>
        <w:t>Background</w:t>
      </w:r>
    </w:p>
    <w:p>
      <w:r>
        <w:t>Convened to review Mr Whitfield's progress under his current Mental Health Care Plan and WorkCover claim following the workplace incident of 14 October 2025, and to agree a coordinated plan for graduated return to full warehouse-floor duties. Mr Whitfield has completed 5 of 6 funded psychology sessions of trauma-focused CBT with graded exposure, with standardised measures (DASS-21, PCL-5) showing consistent improvement, and has completed step 1 of a 6-step exposure hierarchy for the warehouse floor.</w:t>
      </w:r>
    </w:p>
    <w:p>
      <w:pPr>
        <w:pStyle w:val="Heading2"/>
      </w:pPr>
      <w:r>
        <w:t>Discussion</w:t>
      </w:r>
    </w:p>
    <w:p>
      <w:r>
        <w:t>Dr Ferro summarised treatment progress, noting reduced intrusive memories (from 3–4/week to approximately 1/week) and a PCL-5 score now below the clinical cutoff. She advised that continued graded exposure, coordinated with a supervised return to the warehouse floor, offers the best prospect of full duties resuming within 2–3 months. Ms Tan (OT) outlined a functional capacity assessment supporting a graded increase in floor-based hours, beginning with short supervised periods alongside a colleague. Mr Delaney confirmed VicWork Insurance's support for extending funded psychology sessions beyond the current Mental Health Care Plan allocation, pending a further GP review. Ms Okafor and Mr Cross confirmed Coburg Logistics can continue modified/office-based duties in the interim and will roster a familiar colleague to accompany Mr Whitfield during initial floor-exposure sessions. Mr Whitfield reported feeling supported by the plan and reiterated his goal of returning to full supervisory duties before the end of the current financial year.</w:t>
      </w:r>
    </w:p>
    <w:p>
      <w:pPr>
        <w:pStyle w:val="Heading2"/>
      </w:pPr>
      <w:r>
        <w:t>Decisions / Actions</w:t>
      </w:r>
    </w:p>
    <w:p>
      <w:r>
        <w:t>It was agreed that Dr Susan Ng would provide a further review letter to enable extended Mental Health Care Plan sessions within 1 week, and that Dr Amelia Ferro would continue trauma-focused CBT with graded exposure through steps 2–6 on an ongoing weekly basis. Grace Tan will complete a functional capacity review ahead of any increase in floor-duty hours within 2 weeks, and Marcus Delaney will approve the extension of funded psychology sessions under the claim within 5 business days. Helen Okafor and Adrian Cross will roster supervised floor-exposure sessions with a familiar colleague from the next roster cycle. A follow-up case conference will be scheduled by Dr Amelia Ferro in 8 weeks (mid-May 2026) to review progress against these actions.</w:t>
      </w:r>
    </w:p>
    <w:p/>
    <w:p>
      <w:pPr>
        <w:pStyle w:val="Heading2"/>
      </w:pPr>
      <w:r>
        <w:t>Next Case Conference</w:t>
      </w:r>
    </w:p>
    <w:p>
      <w:r>
        <w:t>Tentatively scheduled for mid-May 2026, or earlier if a change in risk or function is identified by any party. Minutes to be circulated to all attendees and filed in the client's record at Northgate Psychology Clinic and Riverside Family Medical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