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Pathology Report — Northside Pathology</w:t>
      </w:r>
    </w:p>
    <w:p>
      <w:r>
        <w:t>Laboratory: 88 Bell Street, Coburg VIC 3058  |  Ph: (03) 5551 6200  |  NATA accredited</w:t>
      </w:r>
    </w:p>
    <w:p/>
    <w:p>
      <w:pPr>
        <w:pStyle w:val="Heading2"/>
      </w:pPr>
      <w:r>
        <w:t>Patient &amp; Request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Jordan Elliot Whitfield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12/04/1985</w:t>
            </w:r>
          </w:p>
        </w:tc>
      </w:tr>
      <w:tr>
        <w:tc>
          <w:tcPr>
            <w:tcW w:type="dxa" w:w="4320"/>
          </w:tcPr>
          <w:p>
            <w:r>
              <w:t>Medicare number</w:t>
            </w:r>
          </w:p>
        </w:tc>
        <w:tc>
          <w:tcPr>
            <w:tcW w:type="dxa" w:w="4320"/>
          </w:tcPr>
          <w:p>
            <w:r>
              <w:t>2934 5671 0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45 Kestrel Ave, Coburg VIC 3058</w:t>
            </w:r>
          </w:p>
        </w:tc>
      </w:tr>
      <w:tr>
        <w:tc>
          <w:tcPr>
            <w:tcW w:type="dxa" w:w="4320"/>
          </w:tcPr>
          <w:p>
            <w:r>
              <w:t>Lab reference</w:t>
            </w:r>
          </w:p>
        </w:tc>
        <w:tc>
          <w:tcPr>
            <w:tcW w:type="dxa" w:w="4320"/>
          </w:tcPr>
          <w:p>
            <w:r>
              <w:t>25-0788-441907</w:t>
            </w:r>
          </w:p>
        </w:tc>
      </w:tr>
      <w:tr>
        <w:tc>
          <w:tcPr>
            <w:tcW w:type="dxa" w:w="4320"/>
          </w:tcPr>
          <w:p>
            <w:r>
              <w:t>Specimen collected</w:t>
            </w:r>
          </w:p>
        </w:tc>
        <w:tc>
          <w:tcPr>
            <w:tcW w:type="dxa" w:w="4320"/>
          </w:tcPr>
          <w:p>
            <w:r>
              <w:t>05/03/2026 08:41</w:t>
            </w:r>
          </w:p>
        </w:tc>
      </w:tr>
      <w:tr>
        <w:tc>
          <w:tcPr>
            <w:tcW w:type="dxa" w:w="4320"/>
          </w:tcPr>
          <w:p>
            <w:r>
              <w:t>Specimen received</w:t>
            </w:r>
          </w:p>
        </w:tc>
        <w:tc>
          <w:tcPr>
            <w:tcW w:type="dxa" w:w="4320"/>
          </w:tcPr>
          <w:p>
            <w:r>
              <w:t>05/03/2026 10:12</w:t>
            </w:r>
          </w:p>
        </w:tc>
      </w:tr>
      <w:tr>
        <w:tc>
          <w:tcPr>
            <w:tcW w:type="dxa" w:w="4320"/>
          </w:tcPr>
          <w:p>
            <w:r>
              <w:t>Requesting doctor</w:t>
            </w:r>
          </w:p>
        </w:tc>
        <w:tc>
          <w:tcPr>
            <w:tcW w:type="dxa" w:w="4320"/>
          </w:tcPr>
          <w:p>
            <w:r>
              <w:t>Dr. Susan Ng, Riverside Family Medical Practice</w:t>
            </w:r>
          </w:p>
        </w:tc>
      </w:tr>
      <w:tr>
        <w:tc>
          <w:tcPr>
            <w:tcW w:type="dxa" w:w="4320"/>
          </w:tcPr>
          <w:p>
            <w:r>
              <w:t>Provider number</w:t>
            </w:r>
          </w:p>
        </w:tc>
        <w:tc>
          <w:tcPr>
            <w:tcW w:type="dxa" w:w="4320"/>
          </w:tcPr>
          <w:p>
            <w:r>
              <w:t>2481726A</w:t>
            </w:r>
          </w:p>
        </w:tc>
      </w:tr>
      <w:tr>
        <w:tc>
          <w:tcPr>
            <w:tcW w:type="dxa" w:w="4320"/>
          </w:tcPr>
          <w:p>
            <w:r>
              <w:t>Copy to</w:t>
            </w:r>
          </w:p>
        </w:tc>
        <w:tc>
          <w:tcPr>
            <w:tcW w:type="dxa" w:w="4320"/>
          </w:tcPr>
          <w:p>
            <w:r>
              <w:t>Dr. Amelia Ferro, Northgate Psychology Clinic</w:t>
            </w:r>
          </w:p>
        </w:tc>
      </w:tr>
    </w:tbl>
    <w:p/>
    <w:p>
      <w:pPr>
        <w:pStyle w:val="Heading2"/>
      </w:pPr>
      <w:r>
        <w:t>Full Blood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Analyte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Haemoglobin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g/L</w:t>
            </w:r>
          </w:p>
        </w:tc>
        <w:tc>
          <w:tcPr>
            <w:tcW w:type="dxa" w:w="1728"/>
          </w:tcPr>
          <w:p>
            <w:r>
              <w:t>130 - 170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White cell count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x10^9/L</w:t>
            </w:r>
          </w:p>
        </w:tc>
        <w:tc>
          <w:tcPr>
            <w:tcW w:type="dxa" w:w="1728"/>
          </w:tcPr>
          <w:p>
            <w:r>
              <w:t>4.0 - 11.0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x10^9/L</w:t>
            </w:r>
          </w:p>
        </w:tc>
        <w:tc>
          <w:tcPr>
            <w:tcW w:type="dxa" w:w="1728"/>
          </w:tcPr>
          <w:p>
            <w:r>
              <w:t>150 - 400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Haematocrit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L/L</w:t>
            </w:r>
          </w:p>
        </w:tc>
        <w:tc>
          <w:tcPr>
            <w:tcW w:type="dxa" w:w="1728"/>
          </w:tcPr>
          <w:p>
            <w:r>
              <w:t>0.40 - 0.50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Neutrophils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x10^9/L</w:t>
            </w:r>
          </w:p>
        </w:tc>
        <w:tc>
          <w:tcPr>
            <w:tcW w:type="dxa" w:w="1728"/>
          </w:tcPr>
          <w:p>
            <w:r>
              <w:t>2.0 - 7.5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Biochemistry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Analyte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mmol/L</w:t>
            </w:r>
          </w:p>
        </w:tc>
        <w:tc>
          <w:tcPr>
            <w:tcW w:type="dxa" w:w="1728"/>
          </w:tcPr>
          <w:p>
            <w:r>
              <w:t>135 - 145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mmol/L</w:t>
            </w:r>
          </w:p>
        </w:tc>
        <w:tc>
          <w:tcPr>
            <w:tcW w:type="dxa" w:w="1728"/>
          </w:tcPr>
          <w:p>
            <w:r>
              <w:t>3.5 - 5.2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umol/L</w:t>
            </w:r>
          </w:p>
        </w:tc>
        <w:tc>
          <w:tcPr>
            <w:tcW w:type="dxa" w:w="1728"/>
          </w:tcPr>
          <w:p>
            <w:r>
              <w:t>60 - 110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eGFR</w:t>
            </w:r>
          </w:p>
        </w:tc>
        <w:tc>
          <w:tcPr>
            <w:tcW w:type="dxa" w:w="1728"/>
          </w:tcPr>
          <w:p>
            <w:r>
              <w:t>&gt;90</w:t>
            </w:r>
          </w:p>
        </w:tc>
        <w:tc>
          <w:tcPr>
            <w:tcW w:type="dxa" w:w="1728"/>
          </w:tcPr>
          <w:p>
            <w:r>
              <w:t>mL/min/1.73m2</w:t>
            </w:r>
          </w:p>
        </w:tc>
        <w:tc>
          <w:tcPr>
            <w:tcW w:type="dxa" w:w="1728"/>
          </w:tcPr>
          <w:p>
            <w:r>
              <w:t>&gt;= 90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ALT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5 - 40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GGT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5 - 50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mmol/L</w:t>
            </w:r>
          </w:p>
        </w:tc>
        <w:tc>
          <w:tcPr>
            <w:tcW w:type="dxa" w:w="1728"/>
          </w:tcPr>
          <w:p>
            <w:r>
              <w:t>&lt; 5.5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3.7</w:t>
            </w:r>
          </w:p>
        </w:tc>
        <w:tc>
          <w:tcPr>
            <w:tcW w:type="dxa" w:w="1728"/>
          </w:tcPr>
          <w:p>
            <w:r>
              <w:t>mmol/L</w:t>
            </w:r>
          </w:p>
        </w:tc>
        <w:tc>
          <w:tcPr>
            <w:tcW w:type="dxa" w:w="1728"/>
          </w:tcPr>
          <w:p>
            <w:r>
              <w:t>&lt; 3.5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mmol/L</w:t>
            </w:r>
          </w:p>
        </w:tc>
        <w:tc>
          <w:tcPr>
            <w:tcW w:type="dxa" w:w="1728"/>
          </w:tcPr>
          <w:p>
            <w:r>
              <w:t>&gt; 1.0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Triglycerides</w:t>
            </w:r>
          </w:p>
        </w:tc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mmol/L</w:t>
            </w:r>
          </w:p>
        </w:tc>
        <w:tc>
          <w:tcPr>
            <w:tcW w:type="dxa" w:w="1728"/>
          </w:tcPr>
          <w:p>
            <w:r>
              <w:t>&lt; 1.7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HbA1c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 6.0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Comment</w:t>
      </w:r>
    </w:p>
    <w:p>
      <w:r>
        <w:t>Mildly elevated ALT and GGT, consistent with the reported alcohol intake of 6-8 standard drinks per week; recommend repeat liver function tests in 8 weeks after a period of reduced intake. Lipids above target - suggest lifestyle measures and a fasting lipid recheck in 3 months, with the atorvastatin dose reviewed by Dr. Susan Ng at that time. All other results within normal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