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Medication Administration Chart — Merri Creek District Hospital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Patient</w:t>
            </w:r>
          </w:p>
        </w:tc>
        <w:tc>
          <w:tcPr>
            <w:tcW w:type="dxa" w:w="4320"/>
          </w:tcPr>
          <w:p>
            <w:r>
              <w:t>Jordan Elliot Whitfield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12/04/1985</w:t>
            </w:r>
          </w:p>
        </w:tc>
      </w:tr>
      <w:tr>
        <w:tc>
          <w:tcPr>
            <w:tcW w:type="dxa" w:w="4320"/>
          </w:tcPr>
          <w:p>
            <w:r>
              <w:t>UR number</w:t>
            </w:r>
          </w:p>
        </w:tc>
        <w:tc>
          <w:tcPr>
            <w:tcW w:type="dxa" w:w="4320"/>
          </w:tcPr>
          <w:p>
            <w:r>
              <w:t>MCDH-410287</w:t>
            </w:r>
          </w:p>
        </w:tc>
      </w:tr>
      <w:tr>
        <w:tc>
          <w:tcPr>
            <w:tcW w:type="dxa" w:w="4320"/>
          </w:tcPr>
          <w:p>
            <w:r>
              <w:t>Ward / bed</w:t>
            </w:r>
          </w:p>
        </w:tc>
        <w:tc>
          <w:tcPr>
            <w:tcW w:type="dxa" w:w="4320"/>
          </w:tcPr>
          <w:p>
            <w:r>
              <w:t>Short-stay Unit, Bed 6</w:t>
            </w:r>
          </w:p>
        </w:tc>
      </w:tr>
      <w:tr>
        <w:tc>
          <w:tcPr>
            <w:tcW w:type="dxa" w:w="4320"/>
          </w:tcPr>
          <w:p>
            <w:r>
              <w:t>Admission</w:t>
            </w:r>
          </w:p>
        </w:tc>
        <w:tc>
          <w:tcPr>
            <w:tcW w:type="dxa" w:w="4320"/>
          </w:tcPr>
          <w:p>
            <w:r>
              <w:t>14 October 2025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84 kg</w:t>
            </w:r>
          </w:p>
        </w:tc>
      </w:tr>
      <w:tr>
        <w:tc>
          <w:tcPr>
            <w:tcW w:type="dxa" w:w="4320"/>
          </w:tcPr>
          <w:p>
            <w:r>
              <w:t>Known allergies</w:t>
            </w:r>
          </w:p>
        </w:tc>
        <w:tc>
          <w:tcPr>
            <w:tcW w:type="dxa" w:w="4320"/>
          </w:tcPr>
          <w:p>
            <w:r>
              <w:t>Nil known</w:t>
            </w:r>
          </w:p>
        </w:tc>
      </w:tr>
      <w:tr>
        <w:tc>
          <w:tcPr>
            <w:tcW w:type="dxa" w:w="4320"/>
          </w:tcPr>
          <w:p>
            <w:r>
              <w:t>Consultant</w:t>
            </w:r>
          </w:p>
        </w:tc>
        <w:tc>
          <w:tcPr>
            <w:tcW w:type="dxa" w:w="4320"/>
          </w:tcPr>
          <w:p>
            <w:r>
              <w:t>Dr. Farid Kassab, Orthopaedic Registrar</w:t>
            </w:r>
          </w:p>
        </w:tc>
      </w:tr>
      <w:tr>
        <w:tc>
          <w:tcPr>
            <w:tcW w:type="dxa" w:w="4320"/>
          </w:tcPr>
          <w:p>
            <w:r>
              <w:t>Pharmacist review</w:t>
            </w:r>
          </w:p>
        </w:tc>
        <w:tc>
          <w:tcPr>
            <w:tcW w:type="dxa" w:w="4320"/>
          </w:tcPr>
          <w:p>
            <w:r>
              <w:t>Priya Kapoor (hospital pharmacist), 15/10/2025</w:t>
            </w:r>
          </w:p>
        </w:tc>
      </w:tr>
    </w:tbl>
    <w:p/>
    <w:p>
      <w:pPr>
        <w:pStyle w:val="Heading2"/>
      </w:pPr>
      <w:r>
        <w:t>Regular Medications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Drug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Dose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Prescriber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14/10 08:00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14/10 20:00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15/10 08:00</w:t>
            </w:r>
          </w:p>
        </w:tc>
      </w:tr>
      <w:tr>
        <w:tc>
          <w:tcPr>
            <w:tcW w:type="dxa" w:w="1080"/>
          </w:tcPr>
          <w:p>
            <w:r>
              <w:t>Paracetamol</w:t>
            </w:r>
          </w:p>
        </w:tc>
        <w:tc>
          <w:tcPr>
            <w:tcW w:type="dxa" w:w="1080"/>
          </w:tcPr>
          <w:p>
            <w:r>
              <w:t>1 g</w:t>
            </w:r>
          </w:p>
        </w:tc>
        <w:tc>
          <w:tcPr>
            <w:tcW w:type="dxa" w:w="1080"/>
          </w:tcPr>
          <w:p>
            <w:r>
              <w:t>PO</w:t>
            </w:r>
          </w:p>
        </w:tc>
        <w:tc>
          <w:tcPr>
            <w:tcW w:type="dxa" w:w="1080"/>
          </w:tcPr>
          <w:p>
            <w:r>
              <w:t>QID</w:t>
            </w:r>
          </w:p>
        </w:tc>
        <w:tc>
          <w:tcPr>
            <w:tcW w:type="dxa" w:w="1080"/>
          </w:tcPr>
          <w:p>
            <w:r>
              <w:t>F. Kassab</w:t>
            </w:r>
          </w:p>
        </w:tc>
        <w:tc>
          <w:tcPr>
            <w:tcW w:type="dxa" w:w="1080"/>
          </w:tcPr>
          <w:p>
            <w:r>
              <w:t>AF</w:t>
            </w:r>
          </w:p>
        </w:tc>
        <w:tc>
          <w:tcPr>
            <w:tcW w:type="dxa" w:w="1080"/>
          </w:tcPr>
          <w:p>
            <w:r>
              <w:t>RJ</w:t>
            </w:r>
          </w:p>
        </w:tc>
        <w:tc>
          <w:tcPr>
            <w:tcW w:type="dxa" w:w="1080"/>
          </w:tcPr>
          <w:p>
            <w:r>
              <w:t>AF</w:t>
            </w:r>
          </w:p>
        </w:tc>
      </w:tr>
      <w:tr>
        <w:tc>
          <w:tcPr>
            <w:tcW w:type="dxa" w:w="1080"/>
          </w:tcPr>
          <w:p>
            <w:r>
              <w:t>Atorvastatin</w:t>
            </w:r>
          </w:p>
        </w:tc>
        <w:tc>
          <w:tcPr>
            <w:tcW w:type="dxa" w:w="1080"/>
          </w:tcPr>
          <w:p>
            <w:r>
              <w:t>20 mg</w:t>
            </w:r>
          </w:p>
        </w:tc>
        <w:tc>
          <w:tcPr>
            <w:tcW w:type="dxa" w:w="1080"/>
          </w:tcPr>
          <w:p>
            <w:r>
              <w:t>PO</w:t>
            </w:r>
          </w:p>
        </w:tc>
        <w:tc>
          <w:tcPr>
            <w:tcW w:type="dxa" w:w="1080"/>
          </w:tcPr>
          <w:p>
            <w:r>
              <w:t>Nocte</w:t>
            </w:r>
          </w:p>
        </w:tc>
        <w:tc>
          <w:tcPr>
            <w:tcW w:type="dxa" w:w="1080"/>
          </w:tcPr>
          <w:p>
            <w:r>
              <w:t>F. Kassab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RJ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Enoxaparin</w:t>
            </w:r>
          </w:p>
        </w:tc>
        <w:tc>
          <w:tcPr>
            <w:tcW w:type="dxa" w:w="1080"/>
          </w:tcPr>
          <w:p>
            <w:r>
              <w:t>40 mg</w:t>
            </w:r>
          </w:p>
        </w:tc>
        <w:tc>
          <w:tcPr>
            <w:tcW w:type="dxa" w:w="1080"/>
          </w:tcPr>
          <w:p>
            <w:r>
              <w:t>S/C</w:t>
            </w:r>
          </w:p>
        </w:tc>
        <w:tc>
          <w:tcPr>
            <w:tcW w:type="dxa" w:w="1080"/>
          </w:tcPr>
          <w:p>
            <w:r>
              <w:t>Daily</w:t>
            </w:r>
          </w:p>
        </w:tc>
        <w:tc>
          <w:tcPr>
            <w:tcW w:type="dxa" w:w="1080"/>
          </w:tcPr>
          <w:p>
            <w:r>
              <w:t>F. Kassab</w:t>
            </w:r>
          </w:p>
        </w:tc>
        <w:tc>
          <w:tcPr>
            <w:tcW w:type="dxa" w:w="1080"/>
          </w:tcPr>
          <w:p>
            <w:r>
              <w:t>AF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AF</w:t>
            </w:r>
          </w:p>
        </w:tc>
      </w:tr>
    </w:tbl>
    <w:p/>
    <w:p>
      <w:pPr>
        <w:pStyle w:val="Heading2"/>
      </w:pPr>
      <w:r>
        <w:t>PRN Medications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Drug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Dose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Max frequency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Indication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Prescriber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Given 14/10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Given 15/10</w:t>
            </w:r>
          </w:p>
        </w:tc>
      </w:tr>
      <w:tr>
        <w:tc>
          <w:tcPr>
            <w:tcW w:type="dxa" w:w="1080"/>
          </w:tcPr>
          <w:p>
            <w:r>
              <w:t>Oxycodone IR</w:t>
            </w:r>
          </w:p>
        </w:tc>
        <w:tc>
          <w:tcPr>
            <w:tcW w:type="dxa" w:w="1080"/>
          </w:tcPr>
          <w:p>
            <w:r>
              <w:t>5 mg</w:t>
            </w:r>
          </w:p>
        </w:tc>
        <w:tc>
          <w:tcPr>
            <w:tcW w:type="dxa" w:w="1080"/>
          </w:tcPr>
          <w:p>
            <w:r>
              <w:t>PO</w:t>
            </w:r>
          </w:p>
        </w:tc>
        <w:tc>
          <w:tcPr>
            <w:tcW w:type="dxa" w:w="1080"/>
          </w:tcPr>
          <w:p>
            <w:r>
              <w:t>4-6 hourly, max 30 mg/24h</w:t>
            </w:r>
          </w:p>
        </w:tc>
        <w:tc>
          <w:tcPr>
            <w:tcW w:type="dxa" w:w="1080"/>
          </w:tcPr>
          <w:p>
            <w:r>
              <w:t>Breakthrough pain</w:t>
            </w:r>
          </w:p>
        </w:tc>
        <w:tc>
          <w:tcPr>
            <w:tcW w:type="dxa" w:w="1080"/>
          </w:tcPr>
          <w:p>
            <w:r>
              <w:t>F. Kassab</w:t>
            </w:r>
          </w:p>
        </w:tc>
        <w:tc>
          <w:tcPr>
            <w:tcW w:type="dxa" w:w="1080"/>
          </w:tcPr>
          <w:p>
            <w:r>
              <w:t>14:10 (RJ), 21:30 (RJ)</w:t>
            </w:r>
          </w:p>
        </w:tc>
        <w:tc>
          <w:tcPr>
            <w:tcW w:type="dxa" w:w="1080"/>
          </w:tcPr>
          <w:p>
            <w:r>
              <w:t>09:05 (AF)</w:t>
            </w:r>
          </w:p>
        </w:tc>
      </w:tr>
      <w:tr>
        <w:tc>
          <w:tcPr>
            <w:tcW w:type="dxa" w:w="1080"/>
          </w:tcPr>
          <w:p>
            <w:r>
              <w:t>Ondansetron</w:t>
            </w:r>
          </w:p>
        </w:tc>
        <w:tc>
          <w:tcPr>
            <w:tcW w:type="dxa" w:w="1080"/>
          </w:tcPr>
          <w:p>
            <w:r>
              <w:t>4 mg</w:t>
            </w:r>
          </w:p>
        </w:tc>
        <w:tc>
          <w:tcPr>
            <w:tcW w:type="dxa" w:w="1080"/>
          </w:tcPr>
          <w:p>
            <w:r>
              <w:t>IV</w:t>
            </w:r>
          </w:p>
        </w:tc>
        <w:tc>
          <w:tcPr>
            <w:tcW w:type="dxa" w:w="1080"/>
          </w:tcPr>
          <w:p>
            <w:r>
              <w:t>8 hourly</w:t>
            </w:r>
          </w:p>
        </w:tc>
        <w:tc>
          <w:tcPr>
            <w:tcW w:type="dxa" w:w="1080"/>
          </w:tcPr>
          <w:p>
            <w:r>
              <w:t>Nausea</w:t>
            </w:r>
          </w:p>
        </w:tc>
        <w:tc>
          <w:tcPr>
            <w:tcW w:type="dxa" w:w="1080"/>
          </w:tcPr>
          <w:p>
            <w:r>
              <w:t>F. Kassab</w:t>
            </w:r>
          </w:p>
        </w:tc>
        <w:tc>
          <w:tcPr>
            <w:tcW w:type="dxa" w:w="1080"/>
          </w:tcPr>
          <w:p>
            <w:r>
              <w:t>14:15 (RJ)</w:t>
            </w:r>
          </w:p>
        </w:tc>
        <w:tc>
          <w:tcPr>
            <w:tcW w:type="dxa" w:w="1080"/>
          </w:tcPr>
          <w:p>
            <w:r>
              <w:t>nil</w:t>
            </w:r>
          </w:p>
        </w:tc>
      </w:tr>
      <w:tr>
        <w:tc>
          <w:tcPr>
            <w:tcW w:type="dxa" w:w="1080"/>
          </w:tcPr>
          <w:p>
            <w:r>
              <w:t>Temazepam</w:t>
            </w:r>
          </w:p>
        </w:tc>
        <w:tc>
          <w:tcPr>
            <w:tcW w:type="dxa" w:w="1080"/>
          </w:tcPr>
          <w:p>
            <w:r>
              <w:t>10 mg</w:t>
            </w:r>
          </w:p>
        </w:tc>
        <w:tc>
          <w:tcPr>
            <w:tcW w:type="dxa" w:w="1080"/>
          </w:tcPr>
          <w:p>
            <w:r>
              <w:t>PO</w:t>
            </w:r>
          </w:p>
        </w:tc>
        <w:tc>
          <w:tcPr>
            <w:tcW w:type="dxa" w:w="1080"/>
          </w:tcPr>
          <w:p>
            <w:r>
              <w:t>Nocte, max 1</w:t>
            </w:r>
          </w:p>
        </w:tc>
        <w:tc>
          <w:tcPr>
            <w:tcW w:type="dxa" w:w="1080"/>
          </w:tcPr>
          <w:p>
            <w:r>
              <w:t>Sleep</w:t>
            </w:r>
          </w:p>
        </w:tc>
        <w:tc>
          <w:tcPr>
            <w:tcW w:type="dxa" w:w="1080"/>
          </w:tcPr>
          <w:p>
            <w:r>
              <w:t>S. Ng (phone order, countersigned)</w:t>
            </w:r>
          </w:p>
        </w:tc>
        <w:tc>
          <w:tcPr>
            <w:tcW w:type="dxa" w:w="1080"/>
          </w:tcPr>
          <w:p>
            <w:r>
              <w:t>22:40 (RJ)</w:t>
            </w:r>
          </w:p>
        </w:tc>
        <w:tc>
          <w:tcPr>
            <w:tcW w:type="dxa" w:w="1080"/>
          </w:tcPr>
          <w:p>
            <w:r>
              <w:t>nil</w:t>
            </w:r>
          </w:p>
        </w:tc>
      </w:tr>
    </w:tbl>
    <w:p/>
    <w:p>
      <w:r>
        <w:t>Nursing signatures: AF = A. Fenech (RN); RJ = R. Jarrah (RN). Prescriber contact: Dr. Farid Kassab, pager 5551 7788. Discharge script written 16/10/2025 and faxed to Riverside Family Medical Practice (fax (03) 5551 0193) for Dr. Susan 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