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Psychometric Assessment Report — Northgate Psychology Clinic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Age at assessment</w:t>
            </w:r>
          </w:p>
        </w:tc>
        <w:tc>
          <w:tcPr>
            <w:tcW w:type="dxa" w:w="4320"/>
          </w:tcPr>
          <w:p>
            <w:r>
              <w:t>40 years 11 months</w:t>
            </w:r>
          </w:p>
        </w:tc>
      </w:tr>
      <w:tr>
        <w:tc>
          <w:tcPr>
            <w:tcW w:type="dxa" w:w="4320"/>
          </w:tcPr>
          <w:p>
            <w:r>
              <w:t>Assessor</w:t>
            </w:r>
          </w:p>
        </w:tc>
        <w:tc>
          <w:tcPr>
            <w:tcW w:type="dxa" w:w="4320"/>
          </w:tcPr>
          <w:p>
            <w:r>
              <w:t>Dr. Amelia Ferro, Clinical Psychologist</w:t>
            </w:r>
          </w:p>
        </w:tc>
      </w:tr>
      <w:tr>
        <w:tc>
          <w:tcPr>
            <w:tcW w:type="dxa" w:w="4320"/>
          </w:tcPr>
          <w:p>
            <w:r>
              <w:t>Provider number</w:t>
            </w:r>
          </w:p>
        </w:tc>
        <w:tc>
          <w:tcPr>
            <w:tcW w:type="dxa" w:w="4320"/>
          </w:tcPr>
          <w:p>
            <w:r>
              <w:t>2705513Y</w:t>
            </w:r>
          </w:p>
        </w:tc>
      </w:tr>
      <w:tr>
        <w:tc>
          <w:tcPr>
            <w:tcW w:type="dxa" w:w="4320"/>
          </w:tcPr>
          <w:p>
            <w:r>
              <w:t>Assessment dates</w:t>
            </w:r>
          </w:p>
        </w:tc>
        <w:tc>
          <w:tcPr>
            <w:tcW w:type="dxa" w:w="4320"/>
          </w:tcPr>
          <w:p>
            <w:r>
              <w:t>26/02/2026 and 04/03/2026</w:t>
            </w:r>
          </w:p>
        </w:tc>
      </w:tr>
      <w:tr>
        <w:tc>
          <w:tcPr>
            <w:tcW w:type="dxa" w:w="4320"/>
          </w:tcPr>
          <w:p>
            <w:r>
              <w:t>Referral source</w:t>
            </w:r>
          </w:p>
        </w:tc>
        <w:tc>
          <w:tcPr>
            <w:tcW w:type="dxa" w:w="4320"/>
          </w:tcPr>
          <w:p>
            <w:r>
              <w:t>Dr. Susan Ng, Riverside Family Medical Practice</w:t>
            </w:r>
          </w:p>
        </w:tc>
      </w:tr>
      <w:tr>
        <w:tc>
          <w:tcPr>
            <w:tcW w:type="dxa" w:w="4320"/>
          </w:tcPr>
          <w:p>
            <w:r>
              <w:t>Reason for referral</w:t>
            </w:r>
          </w:p>
        </w:tc>
        <w:tc>
          <w:tcPr>
            <w:tcW w:type="dxa" w:w="4320"/>
          </w:tcPr>
          <w:p>
            <w:r>
              <w:t>Cognitive screen and symptom quantification post workplace trauma</w:t>
            </w:r>
          </w:p>
        </w:tc>
      </w:tr>
    </w:tbl>
    <w:p/>
    <w:p>
      <w:pPr>
        <w:pStyle w:val="Heading2"/>
      </w:pPr>
      <w:r>
        <w:t>Tests Administered</w:t>
      </w:r>
    </w:p>
    <w:p>
      <w:r>
        <w:t>Wechsler Adult Intelligence Scale - Fourth Edition (WAIS-IV, selected indices); Trail Making Test A and B; Rey Auditory Verbal Learning Test (RAVLT); Depression Anxiety Stress Scales (DASS-21); PTSD Checklist for DSM-5 (PCL-5); Insomnia Severity Index (ISI). All administered by the assessor under standard conditions.</w:t>
      </w:r>
    </w:p>
    <w:p/>
    <w:p>
      <w:pPr>
        <w:pStyle w:val="Heading2"/>
      </w:pPr>
      <w:r>
        <w:t>WAIS-IV Index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Standard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Descriptor</w:t>
            </w:r>
          </w:p>
        </w:tc>
      </w:tr>
      <w:tr>
        <w:tc>
          <w:tcPr>
            <w:tcW w:type="dxa" w:w="1728"/>
          </w:tcPr>
          <w:p>
            <w:r>
              <w:t>Verbal Comprehension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98 - 110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</w:tr>
      <w:tr>
        <w:tc>
          <w:tcPr>
            <w:tcW w:type="dxa" w:w="1728"/>
          </w:tcPr>
          <w:p>
            <w:r>
              <w:t>Perceptual Reasoning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102 - 115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</w:tr>
      <w:tr>
        <w:tc>
          <w:tcPr>
            <w:tcW w:type="dxa" w:w="1728"/>
          </w:tcPr>
          <w:p>
            <w:r>
              <w:t>Working Memory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86 - 99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</w:tr>
      <w:tr>
        <w:tc>
          <w:tcPr>
            <w:tcW w:type="dxa" w:w="1728"/>
          </w:tcPr>
          <w:p>
            <w:r>
              <w:t>Processing Speed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78 - 95</w:t>
            </w:r>
          </w:p>
        </w:tc>
        <w:tc>
          <w:tcPr>
            <w:tcW w:type="dxa" w:w="1728"/>
          </w:tcPr>
          <w:p>
            <w:r>
              <w:t>Low Average</w:t>
            </w:r>
          </w:p>
        </w:tc>
      </w:tr>
      <w:tr>
        <w:tc>
          <w:tcPr>
            <w:tcW w:type="dxa" w:w="1728"/>
          </w:tcPr>
          <w:p>
            <w:r>
              <w:t>Full Scale IQ (prorated)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93 - 103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</w:tr>
    </w:tbl>
    <w:p/>
    <w:p>
      <w:pPr>
        <w:pStyle w:val="Heading2"/>
      </w:pPr>
      <w:r>
        <w:t>Attention &amp;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Raw /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Scaled / 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t>Trail Making Test A</w:t>
            </w:r>
          </w:p>
        </w:tc>
        <w:tc>
          <w:tcPr>
            <w:tcW w:type="dxa" w:w="2160"/>
          </w:tcPr>
          <w:p>
            <w:r>
              <w:t>31 sec</w:t>
            </w:r>
          </w:p>
        </w:tc>
        <w:tc>
          <w:tcPr>
            <w:tcW w:type="dxa" w:w="2160"/>
          </w:tcPr>
          <w:p>
            <w:r>
              <w:t>z = -0.4</w:t>
            </w:r>
          </w:p>
        </w:tc>
        <w:tc>
          <w:tcPr>
            <w:tcW w:type="dxa" w:w="2160"/>
          </w:tcPr>
          <w:p>
            <w:r>
              <w:t>Within normal limits</w:t>
            </w:r>
          </w:p>
        </w:tc>
      </w:tr>
      <w:tr>
        <w:tc>
          <w:tcPr>
            <w:tcW w:type="dxa" w:w="2160"/>
          </w:tcPr>
          <w:p>
            <w:r>
              <w:t>Trail Making Test B</w:t>
            </w:r>
          </w:p>
        </w:tc>
        <w:tc>
          <w:tcPr>
            <w:tcW w:type="dxa" w:w="2160"/>
          </w:tcPr>
          <w:p>
            <w:r>
              <w:t>94 sec</w:t>
            </w:r>
          </w:p>
        </w:tc>
        <w:tc>
          <w:tcPr>
            <w:tcW w:type="dxa" w:w="2160"/>
          </w:tcPr>
          <w:p>
            <w:r>
              <w:t>z = -1.3</w:t>
            </w:r>
          </w:p>
        </w:tc>
        <w:tc>
          <w:tcPr>
            <w:tcW w:type="dxa" w:w="2160"/>
          </w:tcPr>
          <w:p>
            <w:r>
              <w:t>Mildly slowed</w:t>
            </w:r>
          </w:p>
        </w:tc>
      </w:tr>
      <w:tr>
        <w:tc>
          <w:tcPr>
            <w:tcW w:type="dxa" w:w="2160"/>
          </w:tcPr>
          <w:p>
            <w:r>
              <w:t>RAVLT total (trials 1-5)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z = -0.6</w:t>
            </w:r>
          </w:p>
        </w:tc>
        <w:tc>
          <w:tcPr>
            <w:tcW w:type="dxa" w:w="2160"/>
          </w:tcPr>
          <w:p>
            <w:r>
              <w:t>Within normal limits</w:t>
            </w:r>
          </w:p>
        </w:tc>
      </w:tr>
      <w:tr>
        <w:tc>
          <w:tcPr>
            <w:tcW w:type="dxa" w:w="2160"/>
          </w:tcPr>
          <w:p>
            <w:r>
              <w:t>RAVLT delayed recall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z = -0.5</w:t>
            </w:r>
          </w:p>
        </w:tc>
        <w:tc>
          <w:tcPr>
            <w:tcW w:type="dxa" w:w="2160"/>
          </w:tcPr>
          <w:p>
            <w:r>
              <w:t>Within normal limits</w:t>
            </w:r>
          </w:p>
        </w:tc>
      </w:tr>
    </w:tbl>
    <w:p/>
    <w:p>
      <w:pPr>
        <w:pStyle w:val="Heading2"/>
      </w:pPr>
      <w:r>
        <w:t>Self-Report Symptom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 / cutoff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DASS-21 Depression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0 - 42</w:t>
            </w:r>
          </w:p>
        </w:tc>
        <w:tc>
          <w:tcPr>
            <w:tcW w:type="dxa" w:w="2160"/>
          </w:tcPr>
          <w:p>
            <w:r>
              <w:t>Mild</w:t>
            </w:r>
          </w:p>
        </w:tc>
      </w:tr>
      <w:tr>
        <w:tc>
          <w:tcPr>
            <w:tcW w:type="dxa" w:w="2160"/>
          </w:tcPr>
          <w:p>
            <w:r>
              <w:t>DASS-21 Anxiety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0 - 42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DASS-21 Stress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0 - 42</w:t>
            </w:r>
          </w:p>
        </w:tc>
        <w:tc>
          <w:tcPr>
            <w:tcW w:type="dxa" w:w="2160"/>
          </w:tcPr>
          <w:p>
            <w:r>
              <w:t>Mild</w:t>
            </w:r>
          </w:p>
        </w:tc>
      </w:tr>
      <w:tr>
        <w:tc>
          <w:tcPr>
            <w:tcW w:type="dxa" w:w="2160"/>
          </w:tcPr>
          <w:p>
            <w:r>
              <w:t>PCL-5 total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cutoff 31-33</w:t>
            </w:r>
          </w:p>
        </w:tc>
        <w:tc>
          <w:tcPr>
            <w:tcW w:type="dxa" w:w="2160"/>
          </w:tcPr>
          <w:p>
            <w:r>
              <w:t>Sub-threshold, improving</w:t>
            </w:r>
          </w:p>
        </w:tc>
      </w:tr>
      <w:tr>
        <w:tc>
          <w:tcPr>
            <w:tcW w:type="dxa" w:w="2160"/>
          </w:tcPr>
          <w:p>
            <w:r>
              <w:t>Insomnia Severity Index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0 - 28</w:t>
            </w:r>
          </w:p>
        </w:tc>
        <w:tc>
          <w:tcPr>
            <w:tcW w:type="dxa" w:w="2160"/>
          </w:tcPr>
          <w:p>
            <w:r>
              <w:t>Clinical insomnia (moderate)</w:t>
            </w:r>
          </w:p>
        </w:tc>
      </w:tr>
    </w:tbl>
    <w:p/>
    <w:p>
      <w:pPr>
        <w:pStyle w:val="Heading2"/>
      </w:pPr>
      <w:r>
        <w:t>Summary &amp; Recommendations</w:t>
      </w:r>
    </w:p>
    <w:p>
      <w:r>
        <w:t>Mr Whitfield presents with broadly average general cognitive ability. Processing speed and set-shifting are mildly reduced relative to other indices, most likely reflecting current sleep disturbance and anxiety rather than a fixed deficit. Self-report measures show a mild-to-moderate residual symptom burden that has improved since treatment commenced. Recommendations: continue trauma-focused CBT; prioritise sleep; re-screen processing speed and the ISI in three months once sleep has stabilised; provide a copy of this report to Dr Susan Ng and to Dr Nadia Haddad.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