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Parking Garage Assignment Report</w:t>
      </w:r>
    </w:p>
    <w:p>
      <w:r>
        <w:t>Assignment 4  Facade with persistence and recovery</w:t>
      </w:r>
    </w:p>
    <w:p>
      <w:r>
        <w:t>Amir Kabdilmalik</w:t>
        <w:br/>
        <w:t>Astana IT University</w:t>
        <w:br/>
        <w:t>11 October 2026</w:t>
      </w:r>
    </w:p>
    <w:p>
      <w:pPr>
        <w:pStyle w:val="Heading1"/>
      </w:pPr>
      <w:r>
        <w:t>Purpose and implemented result</w:t>
      </w:r>
    </w:p>
    <w:p>
      <w:r>
        <w:t>Smart Parking Garage implements a durable three-stage parking workflow. An admission subsystem authorizes a vehicle, a space subsystem reserves a place, and a finalization subsystem confirms prepaid parking and saves an overstay deadline. The client uses ParkingFacade; administrators use a separate AdminFacade.</w:t>
      </w:r>
    </w:p>
    <w:p>
      <w:r>
        <w:t>The application is a working console simulation with real CSV persistence. It demonstrates success, failure at B with A-only compensation, failure at C with B-then-A compensation, and recovery after a real process restart. The provided build passed 32 tests, and JaCoCo measured 100% line coverage in each required subsystem package and the facade package.</w:t>
      </w:r>
    </w:p>
    <w:p>
      <w:pPr>
        <w:pStyle w:val="Heading2"/>
      </w:pPr>
      <w:r>
        <w:t>Requirement overview</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Required component</w:t>
            </w:r>
          </w:p>
        </w:tc>
        <w:tc>
          <w:tcPr>
            <w:tcW w:type="dxa" w:w="7056"/>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Implementation evidence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Three independent subsystems</w:t>
            </w:r>
          </w:p>
        </w:tc>
        <w:tc>
          <w:tcPr>
            <w:tcW w:type="dxa" w:w="705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13 domain classes distributed as 4 in A, 4 in B, 5 in C</w:t>
            </w:r>
          </w:p>
        </w:tc>
      </w:tr>
      <w:tr>
        <w:trPr>
          <w:cantSplit/>
        </w:trPr>
        <w:tc>
          <w:tcPr>
            <w:tcW w:type="dxa" w:w="3024"/>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Entities and separate rules</w:t>
            </w:r>
          </w:p>
        </w:tc>
        <w:tc>
          <w:tcPr>
            <w:tcW w:type="dxa" w:w="7056"/>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Each subsystem has legal entity transitions and pure logic classes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Two facades</w:t>
            </w:r>
          </w:p>
        </w:tc>
        <w:tc>
          <w:tcPr>
            <w:tcW w:type="dxa" w:w="705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ParkingFacade for parking and AdminFacade for operations</w:t>
            </w:r>
          </w:p>
        </w:tc>
      </w:tr>
      <w:tr>
        <w:trPr>
          <w:cantSplit/>
        </w:trPr>
        <w:tc>
          <w:tcPr>
            <w:tcW w:type="dxa" w:w="3024"/>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Durable state and chain progress</w:t>
            </w:r>
          </w:p>
        </w:tc>
        <w:tc>
          <w:tcPr>
            <w:tcW w:type="dxa" w:w="7056"/>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Own CSV gateways plus WorkflowRepository</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Both compensation depths</w:t>
            </w:r>
          </w:p>
        </w:tc>
        <w:tc>
          <w:tcPr>
            <w:tcW w:type="dxa" w:w="705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Full garage at B; declined card at C</w:t>
            </w:r>
          </w:p>
        </w:tc>
      </w:tr>
      <w:tr>
        <w:trPr>
          <w:cantSplit/>
        </w:trPr>
        <w:tc>
          <w:tcPr>
            <w:tcW w:type="dxa" w:w="3024"/>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Tests and coverage</w:t>
            </w:r>
          </w:p>
        </w:tc>
        <w:tc>
          <w:tcPr>
            <w:tcW w:type="dxa" w:w="7056"/>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32 isolated JUnit tests, DSL, restart tests and JaCoCo gate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Working demo and documentation</w:t>
            </w:r>
          </w:p>
        </w:tc>
        <w:tc>
          <w:tcPr>
            <w:tcW w:type="dxa" w:w="705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Runnable JAR, CLI, UML, README and bilingual guides</w:t>
            </w:r>
          </w:p>
        </w:tc>
      </w:tr>
    </w:tbl>
    <w:p>
      <w:pPr>
        <w:spacing w:after="20"/>
      </w:pPr>
    </w:p>
    <w:p>
      <w:r>
        <w:t>The source and Git commit history are ready to publish. A remote repository URL and Moodle submission must be completed by the student; this report does not claim that either has already happened.</w:t>
      </w:r>
    </w:p>
    <w:p>
      <w:r>
        <w:br w:type="page"/>
      </w:r>
    </w:p>
    <w:p>
      <w:pPr>
        <w:pStyle w:val="Heading1"/>
      </w:pPr>
      <w:r>
        <w:t>Independent admission and space subsystems</w:t>
      </w:r>
    </w:p>
    <w:p>
      <w:pPr>
        <w:pStyle w:val="Heading2"/>
      </w:pPr>
      <w:r>
        <w:t>Subsystem A admission authorization</w:t>
      </w:r>
    </w:p>
    <w:p>
      <w:r>
        <w:t>A authorizes a reversible admission permit. It does not physically move a car. GateController validates and normalizes the plate, rejects maintenance closures and duplicate active plates, then saves an AUTHORIZED GatePermit. Revocation persists REVOKED instead of deleting the record.</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Class</w:t>
            </w:r>
          </w:p>
        </w:tc>
        <w:tc>
          <w:tcPr>
            <w:tcW w:type="dxa" w:w="7200"/>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Responsibility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GatePermit</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Holds ID, plate and status; enforces NEW to AUTHORIZED to REVOKED</w:t>
            </w:r>
          </w:p>
        </w:tc>
      </w:tr>
      <w:tr>
        <w:trPr>
          <w:cantSplit/>
        </w:trPr>
        <w:tc>
          <w:tcPr>
            <w:tcW w:type="dxa" w:w="288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LicensePlateReader</w:t>
            </w:r>
          </w:p>
        </w:tc>
        <w:tc>
          <w:tcPr>
            <w:tcW w:type="dxa" w:w="720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Pure normalization and validation of a 3 to 12 character demo plate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GateRepository</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Reads and upserts gate records and persists gate availability</w:t>
            </w:r>
          </w:p>
        </w:tc>
      </w:tr>
      <w:tr>
        <w:trPr>
          <w:cantSplit/>
        </w:trPr>
        <w:tc>
          <w:tcPr>
            <w:tcW w:type="dxa" w:w="288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GateController</w:t>
            </w:r>
          </w:p>
        </w:tc>
        <w:tc>
          <w:tcPr>
            <w:tcW w:type="dxa" w:w="720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Independent API for authorize, revoke, find, all and setOpen</w:t>
            </w:r>
          </w:p>
        </w:tc>
      </w:tr>
    </w:tbl>
    <w:p>
      <w:pPr>
        <w:spacing w:after="20"/>
      </w:pPr>
    </w:p>
    <w:p>
      <w:r>
        <w:t>A repeated authorize call with the same operation ID and matching active plate returns the saved permit. A different workflow cannot admit the same active plate. Illegal entity transitions are rejected even when the facade is bypassed.</w:t>
      </w:r>
    </w:p>
    <w:p>
      <w:pPr>
        <w:pStyle w:val="Heading2"/>
      </w:pPr>
      <w:r>
        <w:t>Subsystem B space reservation</w:t>
      </w:r>
    </w:p>
    <w:p>
      <w:r>
        <w:t>B combines active reservation records with persisted sensor readings. A place is available only when it is neither reserved nor sensor-blocked. Offline sensors or a full garage reject the reservation before B commits.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Class</w:t>
            </w:r>
          </w:p>
        </w:tc>
        <w:tc>
          <w:tcPr>
            <w:tcW w:type="dxa" w:w="7200"/>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Responsibility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ParkingReservation</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Holds ID and space; enforces NEW to RESERVED to RELEASED</w:t>
            </w:r>
          </w:p>
        </w:tc>
      </w:tr>
      <w:tr>
        <w:trPr>
          <w:cantSplit/>
        </w:trPr>
        <w:tc>
          <w:tcPr>
            <w:tcW w:type="dxa" w:w="288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SpaceSensorGrid</w:t>
            </w:r>
          </w:p>
        </w:tc>
        <w:tc>
          <w:tcPr>
            <w:tcW w:type="dxa" w:w="720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Pure selection of the first free space from three demo places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SpaceRepository</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Persists reservations, blocked-space readings and sensor availability</w:t>
            </w:r>
          </w:p>
        </w:tc>
      </w:tr>
      <w:tr>
        <w:trPr>
          <w:cantSplit/>
        </w:trPr>
        <w:tc>
          <w:tcPr>
            <w:tcW w:type="dxa" w:w="288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ReservationManager</w:t>
            </w:r>
          </w:p>
        </w:tc>
        <w:tc>
          <w:tcPr>
            <w:tcW w:type="dxa" w:w="720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Independent reserve, release, find, all and sensor-control API</w:t>
            </w:r>
          </w:p>
        </w:tc>
      </w:tr>
    </w:tbl>
    <w:p>
      <w:pPr>
        <w:spacing w:after="20"/>
      </w:pPr>
    </w:p>
    <w:p>
      <w:r>
        <w:t>Repeated reserve with the same active ID returns the same place. Released reservations remain auditable and stop occupying space. Gate and billing classes are never imported into B. SubsystemTest demonstrates A and B directly without either facade.</w:t>
      </w:r>
    </w:p>
    <w:p>
      <w:r>
        <w:br w:type="page"/>
      </w:r>
    </w:p>
    <w:p>
      <w:pPr>
        <w:pStyle w:val="Heading1"/>
      </w:pPr>
      <w:r>
        <w:t>Independent payment and overstay subsystem</w:t>
      </w:r>
    </w:p>
    <w:p>
      <w:r>
        <w:t>C confirms prepaid parking at 500 KZT per whole hour for 1 to 24 hours. The terminal uses deterministic APPROVE and DECLINE decisions for the teaching simulation. It does not connect to a bank or store real card details.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Class</w:t>
            </w:r>
          </w:p>
        </w:tc>
        <w:tc>
          <w:tcPr>
            <w:tcW w:type="dxa" w:w="7200"/>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Responsibility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Payment</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Holds ID, amount, dueAt and status; owns all payment transitions</w:t>
            </w:r>
          </w:p>
        </w:tc>
      </w:tr>
      <w:tr>
        <w:trPr>
          <w:cantSplit/>
        </w:trPr>
        <w:tc>
          <w:tcPr>
            <w:tcW w:type="dxa" w:w="288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PricingPolicy</w:t>
            </w:r>
          </w:p>
        </w:tc>
        <w:tc>
          <w:tcPr>
            <w:tcW w:type="dxa" w:w="720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Pure duration validation and price calculation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OverstayAlert</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Pure deadline calculation and overdue decision</w:t>
            </w:r>
          </w:p>
        </w:tc>
      </w:tr>
      <w:tr>
        <w:trPr>
          <w:cantSplit/>
        </w:trPr>
        <w:tc>
          <w:tcPr>
            <w:tcW w:type="dxa" w:w="288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BillingRepository</w:t>
            </w:r>
          </w:p>
        </w:tc>
        <w:tc>
          <w:tcPr>
            <w:tcW w:type="dxa" w:w="720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Reads and upserts payment records directly through RowStore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PaymentTerminal</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Independent confirm, reverse, find, all and overdueIds API</w:t>
            </w:r>
          </w:p>
        </w:tc>
      </w:tr>
    </w:tbl>
    <w:p>
      <w:pPr>
        <w:spacing w:after="20"/>
      </w:pPr>
    </w:p>
    <w:p>
      <w:pPr>
        <w:pStyle w:val="Heading2"/>
      </w:pPr>
      <w:r>
        <w:t>Legal payment states</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Transition</w:t>
            </w:r>
          </w:p>
        </w:tc>
        <w:tc>
          <w:tcPr>
            <w:tcW w:type="dxa" w:w="6912"/>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Meaning</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NEW to PAID</w:t>
            </w:r>
          </w:p>
        </w:tc>
        <w:tc>
          <w:tcPr>
            <w:tcW w:type="dxa" w:w="691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Payment approved and prepaid session finalized</w:t>
            </w:r>
          </w:p>
        </w:tc>
      </w:tr>
      <w:tr>
        <w:trPr>
          <w:cantSplit/>
        </w:trPr>
        <w:tc>
          <w:tcPr>
            <w:tcW w:type="dxa" w:w="3168"/>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NEW to DECLINED</w:t>
            </w:r>
          </w:p>
        </w:tc>
        <w:tc>
          <w:tcPr>
            <w:tcW w:type="dxa" w:w="6912"/>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Terminal rejected payment without a charge</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PAID to REFUNDED</w:t>
            </w:r>
          </w:p>
        </w:tc>
        <w:tc>
          <w:tcPr>
            <w:tcW w:type="dxa" w:w="691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 charged payment was reversed</w:t>
            </w:r>
          </w:p>
        </w:tc>
      </w:tr>
      <w:tr>
        <w:trPr>
          <w:cantSplit/>
        </w:trPr>
        <w:tc>
          <w:tcPr>
            <w:tcW w:type="dxa" w:w="3168"/>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NEW to CANCELLED</w:t>
            </w:r>
          </w:p>
        </w:tc>
        <w:tc>
          <w:tcPr>
            <w:tcW w:type="dxa" w:w="6912"/>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An unfinished payment was cancelled</w:t>
            </w:r>
          </w:p>
        </w:tc>
      </w:tr>
    </w:tbl>
    <w:p>
      <w:pPr>
        <w:spacing w:after="20"/>
      </w:pPr>
    </w:p>
    <w:p>
      <w:r>
        <w:t>A saved PAID record is returned on retry rather than charged again. A mismatched amount or already-refunded/cancelled operation ID is rejected. A declined record stays DECLINED because there is no charged money to refund.</w:t>
      </w:r>
    </w:p>
    <w:p>
      <w:pPr>
        <w:pStyle w:val="Heading2"/>
      </w:pPr>
      <w:r>
        <w:t>Persisted alerts and testable time</w:t>
      </w:r>
    </w:p>
    <w:p>
      <w:r>
        <w:t>Payment saves dueAt together with amount and status. OverstayAlert considers the payment overdue only when it remains PAID and the current instant is strictly after dueAt. Refunding the payment disables that alert. The console reports overdue IDs; there is no background SMS scheduler.</w:t>
      </w:r>
    </w:p>
    <w:p>
      <w:r>
        <w:t>Clock is supplied in the PaymentTerminal constructor. Tests use fixed time for deterministic deadlines and an advanced clock to check alerts without waiting. C remains directly usable without GateController or ReservationManager.</w:t>
      </w:r>
    </w:p>
    <w:p>
      <w:r>
        <w:br w:type="page"/>
      </w:r>
    </w:p>
    <w:p>
      <w:pPr>
        <w:pStyle w:val="Heading1"/>
      </w:pPr>
      <w:r>
        <w:t>Facades and durable workflow logic</w:t>
      </w:r>
    </w:p>
    <w:p>
      <w:pPr>
        <w:pStyle w:val="Heading2"/>
      </w:pPr>
      <w:r>
        <w:t>The common client facade</w:t>
      </w:r>
    </w:p>
    <w:p>
      <w:r>
        <w:t>ParkingFacade receives the three subsystem APIs and WorkflowRepository through its constructor. park invokes the complete workflow. begin additionally allows an intentional checkpoint after A or B for a restart demonstration. The facade generates one UUID, saves the initial intent, and uses the same ID for every stage.</w:t>
      </w:r>
    </w:p>
    <w:p>
      <w:pPr>
        <w:spacing w:after="160"/>
      </w:pPr>
      <w:r>
        <w:rPr>
          <w:rFonts w:ascii="DejaVu Sans Mono" w:hAnsi="DejaVu Sans Mono"/>
          <w:sz w:val="18"/>
        </w:rPr>
        <w:t>Workflow result = parkingFacade.park("123ABC01", 2, Card.APPROVE);</w:t>
      </w:r>
    </w:p>
    <w:p>
      <w:r>
        <w:t>advance authorizes A, saves PENDING_B, reserves B, saves PENDING_C, confirms C, and saves COMPLETED. Each subsystem commit completes before the next stage begins. resume reloads the request and either continues the chain, retries compensation, or returns an already-terminal result.</w:t>
      </w:r>
    </w:p>
    <w:p>
      <w:pPr>
        <w:pStyle w:val="Heading2"/>
      </w:pPr>
      <w:r>
        <w:t>The administrative facade</w:t>
      </w:r>
    </w:p>
    <w:p>
      <w:r>
        <w:t>AdminFacade inspects the workflow and actual A/B/C records, returns an immutable Snapshot, performs manual cancellation through the central compensation algorithm, recovers pending operations and provides gate/sensor controls and overstay inspection. inspect and recoverPending contain aggregation and decision logic; it is more than a one-line delegation layer.</w:t>
      </w:r>
    </w:p>
    <w:p>
      <w:pPr>
        <w:pStyle w:val="Heading2"/>
      </w:pPr>
      <w:r>
        <w:t>Saved workflow states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State</w:t>
            </w:r>
          </w:p>
        </w:tc>
        <w:tc>
          <w:tcPr>
            <w:tcW w:type="dxa" w:w="7200"/>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Meaning</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PENDING_A</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Intent saved before the first subsystem effect</w:t>
            </w:r>
          </w:p>
        </w:tc>
      </w:tr>
      <w:tr>
        <w:trPr>
          <w:cantSplit/>
        </w:trPr>
        <w:tc>
          <w:tcPr>
            <w:tcW w:type="dxa" w:w="288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PENDING_B</w:t>
            </w:r>
          </w:p>
        </w:tc>
        <w:tc>
          <w:tcPr>
            <w:tcW w:type="dxa" w:w="720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 journalled; B is the next expected stage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PENDING_C</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B journalled; C is the next expected stage</w:t>
            </w:r>
          </w:p>
        </w:tc>
      </w:tr>
      <w:tr>
        <w:trPr>
          <w:cantSplit/>
        </w:trPr>
        <w:tc>
          <w:tcPr>
            <w:tcW w:type="dxa" w:w="288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COMPLETED</w:t>
            </w:r>
          </w:p>
        </w:tc>
        <w:tc>
          <w:tcPr>
            <w:tcW w:type="dxa" w:w="720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All three stages completed successfully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COMPENSATING</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Undo started and may need retry after a failure</w:t>
            </w:r>
          </w:p>
        </w:tc>
      </w:tr>
      <w:tr>
        <w:trPr>
          <w:cantSplit/>
        </w:trPr>
        <w:tc>
          <w:tcPr>
            <w:tcW w:type="dxa" w:w="288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COMPENSATED</w:t>
            </w:r>
          </w:p>
        </w:tc>
        <w:tc>
          <w:tcPr>
            <w:tcW w:type="dxa" w:w="7200"/>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All applicable persisted effects were reversed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FAILED</w:t>
            </w:r>
          </w:p>
        </w:tc>
        <w:tc>
          <w:tcPr>
            <w:tcW w:type="dxa" w:w="720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Failure occurred with no subsystem effects to reverse</w:t>
            </w:r>
          </w:p>
        </w:tc>
      </w:tr>
    </w:tbl>
    <w:p>
      <w:pPr>
        <w:spacing w:after="20"/>
      </w:pPr>
    </w:p>
    <w:p>
      <w:r>
        <w:t>The journal can lag behind a subsystem save if the process stops between writes. Recovery therefore reuses persisted records through idempotent subsystem APIs. A saved PENDING_C flag alone is never treated as proof that no payment was made.</w:t>
      </w:r>
    </w:p>
    <w:p>
      <w:r>
        <w:br w:type="page"/>
      </w:r>
    </w:p>
    <w:p>
      <w:pPr>
        <w:pStyle w:val="Heading1"/>
      </w:pPr>
      <w:r>
        <w:t>Compensation and persistence guarantees</w:t>
      </w:r>
    </w:p>
    <w:tbl>
      <w:tblPr>
        <w:tblW w:type="auto" w:w="0"/>
        <w:jc w:val="center"/>
        <w:tblLayout w:type="fixed"/>
        <w:tblLook w:firstColumn="1" w:firstRow="1" w:lastColumn="0" w:lastRow="0" w:noHBand="0" w:noVBand="1" w:val="04A0"/>
      </w:tblPr>
      <w:tblGrid>
        <w:gridCol w:w="2448"/>
        <w:gridCol w:w="5616"/>
        <w:gridCol w:w="2016"/>
      </w:tblGrid>
      <w:tr>
        <w:trPr>
          <w:cantSplit/>
          <w:tblHeader/>
        </w:trPr>
        <w:tc>
          <w:tcPr>
            <w:tcW w:type="dxa" w:w="2448"/>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Scenario</w:t>
            </w:r>
          </w:p>
        </w:tc>
        <w:tc>
          <w:tcPr>
            <w:tcW w:type="dxa" w:w="5616"/>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Persisted end state</w:t>
            </w:r>
          </w:p>
        </w:tc>
        <w:tc>
          <w:tcPr>
            <w:tcW w:type="dxa" w:w="2016"/>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Undo order</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Success</w:t>
            </w:r>
          </w:p>
        </w:tc>
        <w:tc>
          <w:tcPr>
            <w:tcW w:type="dxa" w:w="56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 AUTHORIZED, B RESERVED, C PAID</w:t>
            </w:r>
          </w:p>
        </w:tc>
        <w:tc>
          <w:tcPr>
            <w:tcW w:type="dxa" w:w="20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No undo</w:t>
            </w:r>
          </w:p>
        </w:tc>
      </w:tr>
      <w:tr>
        <w:trPr>
          <w:cantSplit/>
        </w:trPr>
        <w:tc>
          <w:tcPr>
            <w:tcW w:type="dxa" w:w="2448"/>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B has no available space</w:t>
            </w:r>
          </w:p>
        </w:tc>
        <w:tc>
          <w:tcPr>
            <w:tcW w:type="dxa" w:w="5616"/>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 REVOKED, B absent, C absent</w:t>
            </w:r>
          </w:p>
        </w:tc>
        <w:tc>
          <w:tcPr>
            <w:tcW w:type="dxa" w:w="2016"/>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 alone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C declines card</w:t>
            </w:r>
          </w:p>
        </w:tc>
        <w:tc>
          <w:tcPr>
            <w:tcW w:type="dxa" w:w="56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 REVOKED, B RELEASED, C DECLINED</w:t>
            </w:r>
          </w:p>
        </w:tc>
        <w:tc>
          <w:tcPr>
            <w:tcW w:type="dxa" w:w="20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B then A</w:t>
            </w:r>
          </w:p>
        </w:tc>
      </w:tr>
      <w:tr>
        <w:trPr>
          <w:cantSplit/>
        </w:trPr>
        <w:tc>
          <w:tcPr>
            <w:tcW w:type="dxa" w:w="2448"/>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 rejects invalid plate or closed gate</w:t>
            </w:r>
          </w:p>
        </w:tc>
        <w:tc>
          <w:tcPr>
            <w:tcW w:type="dxa" w:w="5616"/>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No A, B or C records; workflow FAILED</w:t>
            </w:r>
          </w:p>
        </w:tc>
        <w:tc>
          <w:tcPr>
            <w:tcW w:type="dxa" w:w="2016"/>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No undo needed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Administrator cancels success</w:t>
            </w:r>
          </w:p>
        </w:tc>
        <w:tc>
          <w:tcPr>
            <w:tcW w:type="dxa" w:w="56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 REVOKED, B RELEASED, C REFUNDED</w:t>
            </w:r>
          </w:p>
        </w:tc>
        <w:tc>
          <w:tcPr>
            <w:tcW w:type="dxa" w:w="20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C then B then A</w:t>
            </w:r>
          </w:p>
        </w:tc>
      </w:tr>
    </w:tbl>
    <w:p>
      <w:pPr>
        <w:spacing w:after="20"/>
      </w:pPr>
    </w:p>
    <w:p>
      <w:r>
        <w:t>compensate first saves COMPENSATING and the failure reason. It then loads actual C, B and A entities and reverses the effects that exist. Undo events are saved after each action. An interrupted undo is safe to retry because services skip already-reversed records. A storage failure escapes visibly; the workflow is not incorrectly marked COMPENSATED.</w:t>
      </w:r>
    </w:p>
    <w:p>
      <w:pPr>
        <w:pStyle w:val="Heading2"/>
      </w:pPr>
      <w:r>
        <w:t>The storage boundary</w:t>
      </w:r>
    </w:p>
    <w:p>
      <w:r>
        <w:t>GateRepository, SpaceRepository and BillingRepository own their tables. WorkflowRepository owns the coordinator record. All use RowStore, implemented by CsvStore. read always reloads disk data; transient lists are not substitutes for persistence. Workflow text uses Base64 encoding to keep invalid user input and error punctuation safe inside CSV.</w:t>
      </w:r>
    </w:p>
    <w:p>
      <w:r>
        <w:t>Each save writes a temporary UTF-8 file, forces the content through FileChannel and atomically replaces the table. GarageApplication holds an exclusive file lock to keep two application processes from writing the same directory. Closing releases the lock; every domain commit is already on disk.</w:t>
      </w:r>
    </w:p>
    <w:p>
      <w:pPr>
        <w:pStyle w:val="Heading2"/>
      </w:pPr>
      <w:r>
        <w:t>Scope and limitations</w:t>
      </w:r>
    </w:p>
    <w:p>
      <w:r>
        <w:t>There is no cross-file database transaction. Consistency across separate commits uses compensation. The implementation targets a normal local application stop/restart on a filesystem supporting atomic replacement. It does not claim resilience to every power failure, arbitrary CSV corruption or distributed banking side effects. Completed reservations stay active until cancellation in this assignment; a regular physical exit workflow is outside this implementation.</w:t>
      </w:r>
    </w:p>
    <w:p>
      <w:r>
        <w:br w:type="page"/>
      </w:r>
    </w:p>
    <w:p>
      <w:pPr>
        <w:pStyle w:val="Heading1"/>
      </w:pPr>
      <w:r>
        <w:t>Tests coverage and design principles</w:t>
      </w:r>
    </w:p>
    <w:p>
      <w:r>
        <w:t>The verified Maven package build passed 32 tests with zero failures, errors or skipped tests. mvn test produces the JaCoCo report and checks at least 80% line coverage separately for A, B, C and the facade package.</w:t>
      </w:r>
    </w:p>
    <w:tbl>
      <w:tblPr>
        <w:tblW w:type="auto" w:w="0"/>
        <w:jc w:val="center"/>
        <w:tblLayout w:type="fixed"/>
        <w:tblLook w:firstColumn="1" w:firstRow="1" w:lastColumn="0" w:lastRow="0" w:noHBand="0" w:noVBand="1" w:val="04A0"/>
      </w:tblPr>
      <w:tblGrid>
        <w:gridCol w:w="4464"/>
        <w:gridCol w:w="3024"/>
        <w:gridCol w:w="2592"/>
      </w:tblGrid>
      <w:tr>
        <w:trPr>
          <w:cantSplit/>
          <w:tblHeader/>
        </w:trPr>
        <w:tc>
          <w:tcPr>
            <w:tcW w:type="dxa" w:w="4464"/>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Required package</w:t>
            </w:r>
          </w:p>
        </w:tc>
        <w:tc>
          <w:tcPr>
            <w:tcW w:type="dxa" w:w="3024"/>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Covered lines</w:t>
            </w:r>
          </w:p>
        </w:tc>
        <w:tc>
          <w:tcPr>
            <w:tcW w:type="dxa" w:w="2592"/>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Line coverage</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parking.gate</w:t>
            </w:r>
          </w:p>
        </w:tc>
        <w:tc>
          <w:tcPr>
            <w:tcW w:type="dxa" w:w="302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45 of 45</w:t>
            </w:r>
          </w:p>
        </w:tc>
        <w:tc>
          <w:tcPr>
            <w:tcW w:type="dxa" w:w="259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100%</w:t>
            </w:r>
          </w:p>
        </w:tc>
      </w:tr>
      <w:tr>
        <w:trPr>
          <w:cantSplit/>
        </w:trPr>
        <w:tc>
          <w:tcPr>
            <w:tcW w:type="dxa" w:w="4464"/>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parking.space</w:t>
            </w:r>
          </w:p>
        </w:tc>
        <w:tc>
          <w:tcPr>
            <w:tcW w:type="dxa" w:w="3024"/>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41 of 41</w:t>
            </w:r>
          </w:p>
        </w:tc>
        <w:tc>
          <w:tcPr>
            <w:tcW w:type="dxa" w:w="2592"/>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100%</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parking.billing</w:t>
            </w:r>
          </w:p>
        </w:tc>
        <w:tc>
          <w:tcPr>
            <w:tcW w:type="dxa" w:w="302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49 of 49</w:t>
            </w:r>
          </w:p>
        </w:tc>
        <w:tc>
          <w:tcPr>
            <w:tcW w:type="dxa" w:w="259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100%</w:t>
            </w:r>
          </w:p>
        </w:tc>
      </w:tr>
      <w:tr>
        <w:trPr>
          <w:cantSplit/>
        </w:trPr>
        <w:tc>
          <w:tcPr>
            <w:tcW w:type="dxa" w:w="4464"/>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parking.facade</w:t>
            </w:r>
          </w:p>
        </w:tc>
        <w:tc>
          <w:tcPr>
            <w:tcW w:type="dxa" w:w="3024"/>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89 of 89</w:t>
            </w:r>
          </w:p>
        </w:tc>
        <w:tc>
          <w:tcPr>
            <w:tcW w:type="dxa" w:w="2592"/>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100%</w:t>
            </w:r>
          </w:p>
        </w:tc>
      </w:tr>
    </w:tbl>
    <w:p>
      <w:pPr>
        <w:spacing w:after="20"/>
      </w:pPr>
    </w:p>
    <w:p>
      <w:r>
        <w:t>The complete report also includes shared infrastructure at 97.30% and the application/console package at 28.57%. The latter is outside the required package gate and is separately checked through actual JAR process runs. Line coverage measures executed lines, not a guaranteed grade or complete correctness.</w:t>
      </w:r>
    </w:p>
    <w:p>
      <w:pPr>
        <w:pStyle w:val="Heading2"/>
      </w:pPr>
      <w:r>
        <w:t>What the tests verify</w:t>
      </w:r>
    </w:p>
    <w:p>
      <w:r>
        <w:t>WorkflowTest checks success, both undo depths, saved final state, restart after A and B, stale journal windows, invalid input, gate/sensor availability, cancellation, deadlines, locking and rollback retry. CompensationRecoveryTest covers late payment commits, interrupted reversals and duplicate plates. SubsystemTest proves direct independent use and legal transitions. StoreTest exercises real files and storage errors.</w:t>
      </w:r>
    </w:p>
    <w:p>
      <w:pPr>
        <w:pStyle w:val="Heading2"/>
      </w:pPr>
      <w:r>
        <w:t>F I R S T and domain language</w:t>
      </w:r>
    </w:p>
    <w:p>
      <w:r>
        <w:t>Small local files make tests fast. Each test receives its own JUnit temporary directory, so order and side effects are independent. A fixed clock and deterministic terminal outcomes make tests repeatable. Assertions make them self-validating. Source and tests are committed together in the supplied history, providing the required timely evidence without claiming every test preceded implementation.</w:t>
      </w:r>
    </w:p>
    <w:p>
      <w:pPr>
        <w:spacing w:after="160"/>
      </w:pPr>
      <w:r>
        <w:rPr>
          <w:rFonts w:ascii="DejaVu Sans Mono" w:hAnsi="DejaVu Sans Mono"/>
          <w:sz w:val="18"/>
        </w:rPr>
        <w:t>aGarage(directory).thatIsFull().parks("BFAIL01", APPROVE)</w:t>
      </w:r>
      <w:r>
        <w:br/>
      </w:r>
      <w:r>
        <w:rPr>
          <w:rFonts w:ascii="DejaVu Sans Mono" w:hAnsi="DejaVu Sans Mono"/>
          <w:sz w:val="18"/>
        </w:rPr>
        <w:t xml:space="preserve">    .thenOnlyTheGateIsRevoked();</w:t>
      </w:r>
    </w:p>
    <w:p>
      <w:pPr>
        <w:pStyle w:val="Heading2"/>
      </w:pPr>
      <w:r>
        <w:t>Responsibilities and composition</w:t>
      </w:r>
    </w:p>
    <w:p>
      <w:r>
        <w:t>Entities guard state; business classes validate or compute; repositories serialize; facades coordinate; Main handles console input/output. RowStore keeps the persistence dependency abstract. The facade has subsystem references rather than inheriting from subsystem classes. Custom exceptions extend RuntimeException; CsvStore implements RowStore; GarageApplication implements AutoCloseable.</w:t>
      </w:r>
    </w:p>
    <w:p>
      <w:r>
        <w:br w:type="page"/>
      </w:r>
    </w:p>
    <w:p>
      <w:pPr>
        <w:pStyle w:val="Heading1"/>
      </w:pPr>
      <w:r>
        <w:t>Least knowledge reflection and live demonstration</w:t>
      </w:r>
    </w:p>
    <w:p>
      <w:pPr>
        <w:pStyle w:val="Heading2"/>
      </w:pPr>
      <w:r>
        <w:t>Concrete client before and after</w:t>
      </w:r>
    </w:p>
    <w:p>
      <w:pPr>
        <w:spacing w:after="160"/>
      </w:pPr>
      <w:r>
        <w:rPr>
          <w:rFonts w:ascii="DejaVu Sans Mono" w:hAnsi="DejaVu Sans Mono"/>
          <w:sz w:val="18"/>
        </w:rPr>
        <w:t>String id = UUID.randomUUID().toString();</w:t>
      </w:r>
      <w:r>
        <w:br/>
      </w:r>
      <w:r>
        <w:rPr>
          <w:rFonts w:ascii="DejaVu Sans Mono" w:hAnsi="DejaVu Sans Mono"/>
          <w:sz w:val="18"/>
        </w:rPr>
        <w:t>gate.authorize(id, "123ABC01");</w:t>
      </w:r>
      <w:r>
        <w:br/>
      </w:r>
      <w:r>
        <w:rPr>
          <w:rFonts w:ascii="DejaVu Sans Mono" w:hAnsi="DejaVu Sans Mono"/>
          <w:sz w:val="18"/>
        </w:rPr>
        <w:t>spaces.reserve(id);</w:t>
      </w:r>
      <w:r>
        <w:br/>
      </w:r>
      <w:r>
        <w:rPr>
          <w:rFonts w:ascii="DejaVu Sans Mono" w:hAnsi="DejaVu Sans Mono"/>
          <w:sz w:val="18"/>
        </w:rPr>
        <w:t>billing.confirm(id, 2, Card.APPROVE);</w:t>
      </w:r>
    </w:p>
    <w:p>
      <w:r>
        <w:t>This client must know all three APIs, the order, progress saving and reverse actions. With the facade, it calls one immediate collaborator:</w:t>
      </w:r>
    </w:p>
    <w:p>
      <w:pPr>
        <w:spacing w:after="160"/>
      </w:pPr>
      <w:r>
        <w:rPr>
          <w:rFonts w:ascii="DejaVu Sans Mono" w:hAnsi="DejaVu Sans Mono"/>
          <w:sz w:val="18"/>
        </w:rPr>
        <w:t>Workflow result = parkingFacade.park("123ABC01", 2, Card.APPROVE);</w:t>
      </w:r>
    </w:p>
    <w:p>
      <w:r>
        <w:t>Administrative inspection is a direct call to adminFacade.inspect(result.id()). The client does not navigate through repositories or storage objects. This is the concrete Principle of Least Knowledge improvement.</w:t>
      </w:r>
    </w:p>
    <w:p>
      <w:pPr>
        <w:pStyle w:val="Heading2"/>
      </w:pPr>
      <w:r>
        <w:t>Facade versus Adapter reflection</w:t>
      </w:r>
    </w:p>
    <w:p>
      <w:r>
        <w:t>GateController, ReservationManager and PaymentTerminal already offer usable interfaces. The problem is coordinating them as one parking operation with saved progress and correct recovery. ParkingFacade supplies that simpler coherent interface, while AdminFacade exposes a narrower operational view.</w:t>
      </w:r>
    </w:p>
    <w:p>
      <w:r>
        <w:t>Adapter would translate an incompatible interface. A real sensor vendor might require an adapter to transform its readings into the input expected by SpaceSensorGrid. That would not decide whether to release a space and revoke a permit after a later payment failure. The intent here is simplified orchestration, so Facade is appropriate. Its compensation mechanism resembles a small saga without changing its public Facade role.</w:t>
      </w:r>
    </w:p>
    <w:p>
      <w:pPr>
        <w:pStyle w:val="Heading2"/>
      </w:pPr>
      <w:r>
        <w:t>Live demo sequence</w:t>
      </w:r>
    </w:p>
    <w:p>
      <w:r>
        <w:t>Use option 1 for success, option 3 for a full garage at B and option 4 for declined payment at C. Use option 5 or 6 to pause after a saved stage, exit with 0, restart against the same directory, inspect with 2, then resume with 7 or recover pending work with 9. Option 8 shows administrative cancellation. Options 10 and 11 demonstrate maintenance and offline sensors.</w:t>
      </w:r>
    </w:p>
    <w:p>
      <w:r>
        <w:t>Verification also launched two actual JVM processes against the same temporary store. The first saved successful, failed and paused workflows; the second reloaded and recovered them. Assertions confirmed stored final statuses and no duplicated space/payment effects. The transcript is included with the source.</w:t>
      </w:r>
    </w:p>
    <w:p>
      <w:r>
        <w:br w:type="page"/>
      </w:r>
    </w:p>
    <w:p>
      <w:pPr>
        <w:pStyle w:val="Heading1"/>
      </w:pPr>
      <w:r>
        <w:t>Running publishing and preparing the defense</w:t>
      </w:r>
    </w:p>
    <w:p>
      <w:pPr>
        <w:pStyle w:val="Heading2"/>
      </w:pPr>
      <w:r>
        <w:t>Run and reset</w:t>
      </w:r>
    </w:p>
    <w:p>
      <w:r>
        <w:t>Install Java 17 or newer, extract the archive, then double-click run.cmd on Windows or use the command below. Maven is not needed to run the supplied JAR.</w:t>
      </w:r>
    </w:p>
    <w:p>
      <w:pPr>
        <w:spacing w:after="160"/>
      </w:pPr>
      <w:r>
        <w:rPr>
          <w:rFonts w:ascii="DejaVu Sans Mono" w:hAnsi="DejaVu Sans Mono"/>
          <w:sz w:val="18"/>
        </w:rPr>
        <w:t>java -jar dist/smart-parking-garage-1.0.0.jar</w:t>
      </w:r>
    </w:p>
    <w:p>
      <w:r>
        <w:t>For a source build and run in one command, use a JDK 17 or newer plus Maven:</w:t>
      </w:r>
    </w:p>
    <w:p>
      <w:pPr>
        <w:spacing w:after="160"/>
      </w:pPr>
      <w:r>
        <w:rPr>
          <w:rFonts w:ascii="DejaVu Sans Mono" w:hAnsi="DejaVu Sans Mono"/>
          <w:sz w:val="18"/>
        </w:rPr>
        <w:t>mvn package exec:java</w:t>
      </w:r>
    </w:p>
    <w:p>
      <w:r>
        <w:t>Open pom.xml in IntelliJ, select JDK 17 and run parking.app.Main for editing and live coding. After source changes, rebuild the supplied JAR with build.cmd or build.sh before using it. To reset the demo, exit first and delete only the data directory, or select a new directory as the JAR argument.</w:t>
      </w:r>
    </w:p>
    <w:p>
      <w:pPr>
        <w:pStyle w:val="Heading2"/>
      </w:pPr>
      <w:r>
        <w:t>Repository and submission</w:t>
      </w:r>
    </w:p>
    <w:p>
      <w:r>
        <w:t>The archive includes docs/repository-history.bundle. Clone that bundle into a new folder, set your actual GitHub remote, push main, and submit the published link through Moodle. The supplied assignment announces the deadline in class rather than providing a calendar date. Insert the real repository URL before submitting this report.</w:t>
      </w:r>
    </w:p>
    <w:p>
      <w:pPr>
        <w:pStyle w:val="Heading2"/>
      </w:pPr>
      <w:r>
        <w:t>Defense priorities and possible coding tasks</w:t>
      </w:r>
    </w:p>
    <w:p>
      <w:r>
        <w:t>Defense and live coding are 50% of the grade; tests are 25%, the working demo is 10%, documentation is 10%, and implementation is 5%. Prepare to explain compensation using persisted state, entity transitions, idempotency and restart recovery. The examiner may introduce an unannounced failure scenario.</w:t>
      </w:r>
    </w:p>
    <w:tbl>
      <w:tblPr>
        <w:tblW w:type="auto" w:w="0"/>
        <w:jc w:val="center"/>
        <w:tblLayout w:type="fixed"/>
        <w:tblLook w:firstColumn="1" w:firstRow="1" w:lastColumn="0" w:lastRow="0" w:noHBand="0" w:noVBand="1" w:val="04A0"/>
      </w:tblPr>
      <w:tblGrid>
        <w:gridCol w:w="3456"/>
        <w:gridCol w:w="6624"/>
      </w:tblGrid>
      <w:tr>
        <w:trPr>
          <w:cantSplit/>
          <w:tblHeader/>
        </w:trPr>
        <w:tc>
          <w:tcPr>
            <w:tcW w:type="dxa" w:w="3456"/>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Possible task</w:t>
            </w:r>
          </w:p>
        </w:tc>
        <w:tc>
          <w:tcPr>
            <w:tcW w:type="dxa" w:w="6624"/>
            <w:vAlign w:val="center"/>
            <w:shd w:fill="24364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color w:val="FFFFFF"/>
                <w:sz w:val="20"/>
              </w:rPr>
              <w:t>Where to edit or demonstrate</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Change the hourly price</w:t>
            </w:r>
          </w:p>
        </w:tc>
        <w:tc>
          <w:tcPr>
            <w:tcW w:type="dxa" w:w="662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PricingPolicy and related price assertions</w:t>
            </w:r>
          </w:p>
        </w:tc>
      </w:tr>
      <w:tr>
        <w:trPr>
          <w:cantSplit/>
        </w:trPr>
        <w:tc>
          <w:tcPr>
            <w:tcW w:type="dxa" w:w="3456"/>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Change garage capacity</w:t>
            </w:r>
          </w:p>
        </w:tc>
        <w:tc>
          <w:tcPr>
            <w:tcW w:type="dxa" w:w="6624"/>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SpaceSensorGrid and full-garage simulation</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Block a plate prefix</w:t>
            </w:r>
          </w:p>
        </w:tc>
        <w:tc>
          <w:tcPr>
            <w:tcW w:type="dxa" w:w="662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LicensePlateReader and pre-A failure tests</w:t>
            </w:r>
          </w:p>
        </w:tc>
      </w:tr>
      <w:tr>
        <w:trPr>
          <w:cantSplit/>
        </w:trPr>
        <w:tc>
          <w:tcPr>
            <w:tcW w:type="dxa" w:w="3456"/>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Add a payment limit</w:t>
            </w:r>
          </w:p>
        </w:tc>
        <w:tc>
          <w:tcPr>
            <w:tcW w:type="dxa" w:w="6624"/>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PaymentTerminal and B-then-A compensation tests</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Add an overstay grace period</w:t>
            </w:r>
          </w:p>
        </w:tc>
        <w:tc>
          <w:tcPr>
            <w:tcW w:type="dxa" w:w="662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OverstayAlert and exact-boundary tests</w:t>
            </w:r>
          </w:p>
        </w:tc>
      </w:tr>
      <w:tr>
        <w:trPr>
          <w:cantSplit/>
        </w:trPr>
        <w:tc>
          <w:tcPr>
            <w:tcW w:type="dxa" w:w="3456"/>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Prove recovery after restart</w:t>
            </w:r>
          </w:p>
        </w:tc>
        <w:tc>
          <w:tcPr>
            <w:tcW w:type="dxa" w:w="6624"/>
            <w:vAlign w:val="center"/>
            <w:shd w:fill="F1F4F7"/>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WorkflowTest and CLI pause/restart/resume</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Handle failed rollback</w:t>
            </w:r>
          </w:p>
        </w:tc>
        <w:tc>
          <w:tcPr>
            <w:tcW w:type="dxa" w:w="662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0" w:lineRule="auto"/>
            </w:pPr>
            <w:r>
              <w:rPr>
                <w:b w:val="0"/>
                <w:color w:val="000000"/>
                <w:sz w:val="20"/>
              </w:rPr>
              <w:t>COMPENSATING state and idempotent undo services</w:t>
            </w:r>
          </w:p>
        </w:tc>
      </w:tr>
    </w:tbl>
    <w:p>
      <w:pPr>
        <w:spacing w:after="20"/>
      </w:pPr>
    </w:p>
    <w:p>
      <w:r>
        <w:t>The bilingual full guide explains every class and method, gives 30 oral questions, a simple English speech, and 12 worked live-coding exercises. These are preparation examples, not a prediction of the examiner's exact task. The full UML is supplied separately as an SVG and PNG matching the source.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