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benefits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cost areas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