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koqp1zr190fb" w:id="0"/>
      <w:bookmarkEnd w:id="0"/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Operations &amp; Training Risk Management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Project Manager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Draft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Mar 1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Mar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color w:val="434343"/>
          <w:rtl w:val="0"/>
        </w:rPr>
        <w:t xml:space="preserve">The objective of this document is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to identify, document, and mitigate risks.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[Detail the length of the project, project milestones, and introduce potential risks here.]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Lost product shipment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25,000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 - have insurance in place or written in SLA’s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Product vendor charges 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17,000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- negotiate a better deal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Delivery trucks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32,000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 - use alternative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2205"/>
        <w:gridCol w:w="4410"/>
        <w:tblGridChange w:id="0">
          <w:tblGrid>
            <w:gridCol w:w="2985"/>
            <w:gridCol w:w="2205"/>
            <w:gridCol w:w="4410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Training manager gets sick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Misses a week of training 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 - have a back up option, another person who takes over. Have a hand over meeting.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Employees quit during difficult training 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Leaves the company short staffed. 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 - make the training more interactive and fun.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Cannot hire enough employees 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One month delay 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or control - HR and marketing to appeal to potential employees, use of incentives and benefits. 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10%-49% chance of risk occurring.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