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after="120"/>
      </w:pPr>
      <w:r>
        <w:rPr>
          <w:rFonts w:ascii="Times New Roman" w:hAnsi="Times New Roman" w:cs="Times New Roman"/>
          <w:sz w:val="24"/>
          <w:sz-cs w:val="24"/>
          <w:color w:val="333300"/>
        </w:rPr>
        <w:t xml:space="preserve"/>
      </w:r>
    </w:p>
    <w:p>
      <w:pPr>
        <w:jc w:val="center"/>
        <w:spacing w:before="120" w:after="120"/>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color w:val="333300"/>
        </w:rPr>
        <w:t xml:space="preserve"/>
      </w:r>
    </w:p>
    <w:p>
      <w:pPr>
        <w:jc w:val="center"/>
      </w:pPr>
      <w:r>
        <w:rPr>
          <w:rFonts w:ascii="Times New Roman" w:hAnsi="Times New Roman" w:cs="Times New Roman"/>
          <w:sz w:val="36"/>
          <w:sz-cs w:val="36"/>
          <w:b/>
        </w:rPr>
        <w:t xml:space="preserve">ERCOT Nodal Protocols</w:t>
      </w:r>
    </w:p>
    <w:p>
      <w:pPr>
        <w:jc w:val="center"/>
      </w:pPr>
      <w:r>
        <w:rPr>
          <w:rFonts w:ascii="Times New Roman" w:hAnsi="Times New Roman" w:cs="Times New Roman"/>
          <w:sz w:val="36"/>
          <w:sz-cs w:val="36"/>
          <w:b/>
        </w:rPr>
        <w:t xml:space="preserve"/>
      </w:r>
    </w:p>
    <w:p>
      <w:pPr>
        <w:jc w:val="center"/>
      </w:pPr>
      <w:r>
        <w:rPr>
          <w:rFonts w:ascii="Times New Roman" w:hAnsi="Times New Roman" w:cs="Times New Roman"/>
          <w:sz w:val="36"/>
          <w:sz-cs w:val="36"/>
          <w:b/>
        </w:rPr>
        <w:t xml:space="preserve">Section 23</w:t>
      </w:r>
    </w:p>
    <w:p>
      <w:pPr>
        <w:jc w:val="center"/>
      </w:pPr>
      <w:r>
        <w:rPr>
          <w:rFonts w:ascii="Times New Roman" w:hAnsi="Times New Roman" w:cs="Times New Roman"/>
          <w:sz w:val="24"/>
          <w:sz-cs w:val="24"/>
          <w:b/>
        </w:rPr>
        <w:t xml:space="preserve"/>
      </w:r>
    </w:p>
    <w:p>
      <w:pPr/>
      <w:r>
        <w:rPr>
          <w:rFonts w:ascii="Times New Roman" w:hAnsi="Times New Roman" w:cs="Times New Roman"/>
          <w:sz w:val="36"/>
          <w:sz-cs w:val="36"/>
          <w:b/>
        </w:rPr>
        <w:t xml:space="preserve">Form N:  Pricing Election for Settlement Only Distribution Generators and Settlement Only Transmission Generators</w:t>
      </w:r>
    </w:p>
    <w:p>
      <w:pPr/>
      <w:r>
        <w:rPr>
          <w:rFonts w:ascii="Times New Roman" w:hAnsi="Times New Roman" w:cs="Times New Roman"/>
          <w:sz w:val="24"/>
          <w:sz-cs w:val="24"/>
          <w:color w:val="333300"/>
        </w:rPr>
        <w:t xml:space="preserve"/>
      </w:r>
    </w:p>
    <w:p>
      <w:pPr>
        <w:jc w:val="center"/>
      </w:pPr>
      <w:r>
        <w:rPr>
          <w:rFonts w:ascii="Times New Roman" w:hAnsi="Times New Roman" w:cs="Times New Roman"/>
          <w:sz w:val="24"/>
          <w:sz-cs w:val="24"/>
          <w:b/>
        </w:rPr>
        <w:t xml:space="preserve">February 1, 2023</w:t>
      </w:r>
    </w:p>
    <w:p>
      <w:pPr>
        <w:jc w:val="center"/>
      </w:pPr>
      <w:r>
        <w:rPr>
          <w:rFonts w:ascii="Times New Roman" w:hAnsi="Times New Roman" w:cs="Times New Roman"/>
          <w:sz w:val="24"/>
          <w:sz-cs w:val="24"/>
          <w:b/>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r>
    </w:p>
    <w:p>
      <w:pPr/>
      <w:r>
        <w:rPr>
          <w:rFonts w:ascii="Times New Roman" w:hAnsi="Times New Roman" w:cs="Times New Roman"/>
          <w:sz w:val="24"/>
          <w:sz-cs w:val="24"/>
          <w:color w:val="333300"/>
        </w:rPr>
        <w:t xml:space="preserve"/>
        <w:br w:type="page"/>
        <w:t xml:space="preserve"/>
      </w:r>
      <w:r>
        <w:rPr>
          <w:rFonts w:ascii="Times New Roman" w:hAnsi="Times New Roman" w:cs="Times New Roman"/>
          <w:sz w:val="24"/>
          <w:sz-cs w:val="24"/>
          <w:b/>
        </w:rPr>
        <w:t xml:space="preserve"/>
      </w:r>
    </w:p>
    <w:p>
      <w:pPr>
        <w:jc w:val="center"/>
      </w:pPr>
      <w:r>
        <w:rPr>
          <w:rFonts w:ascii="Times New Roman" w:hAnsi="Times New Roman" w:cs="Times New Roman"/>
          <w:sz w:val="24"/>
          <w:sz-cs w:val="24"/>
          <w:b/>
        </w:rPr>
        <w:t xml:space="preserve"/>
      </w:r>
    </w:p>
    <w:p>
      <w:pPr>
        <w:jc w:val="center"/>
        <w:spacing w:after="240"/>
      </w:pPr>
      <w:r>
        <w:rPr>
          <w:rFonts w:ascii="Times New Roman" w:hAnsi="Times New Roman" w:cs="Times New Roman"/>
          <w:sz w:val="24"/>
          <w:sz-cs w:val="24"/>
          <w:b/>
        </w:rPr>
        <w:t xml:space="preserve">PRICING ELECTION FOR SETTLEMENT ONLY DISTRIBUTION GENERATORS AND SETTLEMENT ONLY TRANSMISSION GENERATORS</w:t>
      </w:r>
    </w:p>
    <w:p>
      <w:pPr>
        <w:jc w:val="both"/>
        <w:spacing w:after="240"/>
      </w:pPr>
      <w:r>
        <w:rPr>
          <w:rFonts w:ascii="Times New Roman" w:hAnsi="Times New Roman" w:cs="Times New Roman"/>
          <w:sz w:val="24"/>
          <w:sz-cs w:val="24"/>
        </w:rPr>
        <w:t xml:space="preserve">A Resource Entity with a Settlement Only Distribution Generator (SODG) or Settlement Only Transmission Generator (SOTG) may use this form to indicate its election to opt out of nodal pricing for one or more SODGs or SOTGs and to continue receiving Load Zone pricing in accordance with paragraph (5) of Section 6.6.3.8, Real-Time Payment or Charge for Energy from a Settlement Only Distribution Generator (SODG) or a Settlement Only Transmission Generator (SOTG), and other related sections.  An SODG or SOTG is eligible for Load Zone pricing if, by January 1, 2019, it was either operational or was subject to a Power Purchase or Tolling Agreement (PPA) or Transmission and/or Distribution Service Provider (TDSP) interconnection agreement or had an executed agreement with a developer.  If the unit was not operational on or before January 1, 2019, a dated copy of the executed PPA or TDSP interconnection agreement or agreement with a developer must be submitted with this form.  This application must be received by ERCOT no later than December 31, 2019.  </w:t>
      </w:r>
    </w:p>
    <w:p>
      <w:pPr>
        <w:jc w:val="both"/>
        <w:spacing w:after="240"/>
      </w:pPr>
      <w:r>
        <w:rPr>
          <w:rFonts w:ascii="Times New Roman" w:hAnsi="Times New Roman" w:cs="Times New Roman"/>
          <w:sz w:val="24"/>
          <w:sz-cs w:val="24"/>
        </w:rPr>
        <w:t xml:space="preserve">A Resource Entity representing an SODG or SOTG that has opted out of nodal pricing may also use this form to exercise a one-time irrevocable decision to discontinue receiving Load Zone pricing and to begin receiving applicable nodal pricing.  The nodal price will be the price at the Electrical Bus associated with the SODG or SOTG, as described in Section 6.6.3.8.  </w:t>
      </w:r>
    </w:p>
    <w:p>
      <w:pPr>
        <w:jc w:val="both"/>
        <w:spacing w:after="240"/>
      </w:pPr>
      <w:r>
        <w:rPr>
          <w:rFonts w:ascii="Times New Roman" w:hAnsi="Times New Roman" w:cs="Times New Roman"/>
          <w:sz w:val="24"/>
          <w:sz-cs w:val="24"/>
        </w:rPr>
        <w:t xml:space="preserve">Load Zone pricing for any SODGs and SOTGs with approved opt-out applications will expire on December 31, 2029.  Beginning January 1, 2030, and thenceforth, all SODGs and SOTGs will receive nodal energy pricing.</w:t>
      </w:r>
    </w:p>
    <w:p>
      <w:pPr>
        <w:jc w:val="both"/>
        <w:spacing w:before="120" w:after="240"/>
      </w:pPr>
      <w:r>
        <w:rPr>
          <w:rFonts w:ascii="Times New Roman" w:hAnsi="Times New Roman" w:cs="Times New Roman"/>
          <w:sz w:val="24"/>
          <w:sz-cs w:val="24"/>
        </w:rPr>
        <w:t xml:space="preserve">Information requested below may be inserted electronically to expand the reply spaces for the purpose of submitting an opt-out election for more than one SODG or SOTG, or as otherwise necessary.  ERCOT will accept the completed, executed application via email to </w:t>
      </w:r>
      <w:r>
        <w:rPr>
          <w:rFonts w:ascii="Times New Roman" w:hAnsi="Times New Roman" w:cs="Times New Roman"/>
          <w:sz w:val="24"/>
          <w:sz-cs w:val="24"/>
          <w:u w:val="single"/>
          <w:color w:val="0000FF"/>
        </w:rPr>
        <w:t xml:space="preserve"> HYPERLINK "mailto:MPRegistration@ercot.com" MPRegistration@ercot.com</w:t>
      </w:r>
      <w:r>
        <w:rPr>
          <w:rFonts w:ascii="Times New Roman" w:hAnsi="Times New Roman" w:cs="Times New Roman"/>
          <w:sz w:val="24"/>
          <w:sz-cs w:val="24"/>
        </w:rPr>
        <w:t xml:space="preserve"> (.pdf version), via facsimile to (512) 225-7079, or via mail to Market Participant Registration, 8000 Metropolis Drive (Building E), Suite 100, Austin, Texas 78744.  If you need assistance filling out this form, or if you have any questions, please call (512) 248-3900.</w:t>
      </w:r>
    </w:p>
    <w:p>
      <w:pPr>
        <w:jc w:val="both"/>
        <w:spacing w:after="240"/>
      </w:pPr>
      <w:r>
        <w:rPr>
          <w:rFonts w:ascii="Times New Roman" w:hAnsi="Times New Roman" w:cs="Times New Roman"/>
          <w:sz w:val="24"/>
          <w:sz-cs w:val="24"/>
        </w:rPr>
        <w:t xml:space="preserve">This application must be signed by the Authorized Representative (“AR”), Backup AR, or any officer </w:t>
      </w:r>
      <w:r>
        <w:rPr>
          <w:rFonts w:ascii="Times New Roman" w:hAnsi="Times New Roman" w:cs="Times New Roman"/>
          <w:sz w:val="23"/>
          <w:sz-cs w:val="23"/>
        </w:rPr>
        <w:t xml:space="preserve">with the authority to bind the Resource Entity</w:t>
      </w:r>
      <w:r>
        <w:rPr>
          <w:rFonts w:ascii="Times New Roman" w:hAnsi="Times New Roman" w:cs="Times New Roman"/>
          <w:sz w:val="24"/>
          <w:sz-cs w:val="24"/>
        </w:rPr>
        <w:t xml:space="preserve">.</w:t>
      </w:r>
      <w:r>
        <w:rPr>
          <w:rFonts w:ascii="Times New Roman" w:hAnsi="Times New Roman" w:cs="Times New Roman"/>
          <w:sz w:val="24"/>
          <w:sz-cs w:val="24"/>
          <w:b/>
        </w:rPr>
        <w:t xml:space="preserve">  </w:t>
      </w:r>
      <w:r>
        <w:rPr>
          <w:rFonts w:ascii="Times New Roman" w:hAnsi="Times New Roman" w:cs="Times New Roman"/>
          <w:sz w:val="24"/>
          <w:sz-cs w:val="24"/>
        </w:rPr>
        <w:t xml:space="preserve">ERCOT may request additional information if necessary.</w:t>
      </w:r>
    </w:p>
    <w:p>
      <w:pPr>
        <w:jc w:val="both"/>
        <w:spacing w:after="240"/>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
      </w:r>
    </w:p>
    <w:p>
      <w:pPr>
        <w:jc w:val="both"/>
        <w:spacing w:after="240"/>
      </w:pPr>
      <w:r>
        <w:rPr>
          <w:rFonts w:ascii="Times New Roman" w:hAnsi="Times New Roman" w:cs="Times New Roman"/>
          <w:sz w:val="24"/>
          <w:sz-cs w:val="24"/>
        </w:rPr>
        <w:t xml:space="preserve"/>
      </w:r>
    </w:p>
    <w:p>
      <w:pPr>
        <w:jc w:val="center"/>
        <w:spacing w:after="240"/>
      </w:pPr>
      <w:r>
        <w:rPr>
          <w:rFonts w:ascii="Times New Roman" w:hAnsi="Times New Roman" w:cs="Times New Roman"/>
          <w:sz w:val="24"/>
          <w:sz-cs w:val="24"/>
          <w:b/>
          <w:u w:val="single"/>
        </w:rPr>
        <w:t xml:space="preserve">PART I – RESOURCE REGISTRATION INFORMATION FOR SODG OR SOTG </w:t>
      </w:r>
    </w:p>
    <w:p>
      <w:pPr>
        <w:jc w:val="both"/>
        <w:spacing w:after="240"/>
      </w:pPr>
      <w:r>
        <w:rPr>
          <w:rFonts w:ascii="Times New Roman" w:hAnsi="Times New Roman" w:cs="Times New Roman"/>
          <w:sz w:val="24"/>
          <w:sz-cs w:val="24"/>
        </w:rPr>
        <w:t xml:space="preserve">Indicate the purpose of this submission by checking one:</w:t>
      </w:r>
    </w:p>
    <w:p>
      <w:pPr>
        <w:jc w:val="both"/>
        <w:spacing w:before="120" w:after="120"/>
      </w:pPr>
      <w:r>
        <w:rPr>
          <w:rFonts w:ascii="Times New Roman" w:hAnsi="Times New Roman" w:cs="Times New Roman"/>
          <w:sz w:val="24"/>
          <w:sz-cs w:val="24"/>
        </w:rPr>
        <w:t xml:space="preserve">Opt out of nodal pricing (no later than Dec. 31, 2019)</w:t>
      </w:r>
    </w:p>
    <w:p>
      <w:pPr>
        <w:jc w:val="center"/>
      </w:pPr>
      <w:r>
        <w:rPr>
          <w:rFonts w:ascii="Times New Roman" w:hAnsi="Times New Roman" w:cs="Times New Roman"/>
          <w:sz w:val="24"/>
          <w:sz-cs w:val="24"/>
        </w:rPr>
        <w:t xml:space="preserve"> FORMCHECKBOX </w:t>
      </w:r>
    </w:p>
    <w:p>
      <w:pPr>
        <w:jc w:val="both"/>
        <w:spacing w:before="120" w:after="120"/>
      </w:pPr>
      <w:r>
        <w:rPr>
          <w:rFonts w:ascii="Times New Roman" w:hAnsi="Times New Roman" w:cs="Times New Roman"/>
          <w:sz w:val="24"/>
          <w:sz-cs w:val="24"/>
        </w:rPr>
        <w:t xml:space="preserve">Discontinue Load Zone pricing (for SODG/SOTG units that previously opted out of nodal pricing)</w:t>
      </w:r>
    </w:p>
    <w:p>
      <w:pPr>
        <w:jc w:val="center"/>
      </w:pPr>
      <w:r>
        <w:rPr>
          <w:rFonts w:ascii="Times New Roman" w:hAnsi="Times New Roman" w:cs="Times New Roman"/>
          <w:sz w:val="24"/>
          <w:sz-cs w:val="24"/>
        </w:rPr>
        <w:t xml:space="preserve"> FORMCHECKBOX </w:t>
      </w:r>
    </w:p>
    <w:p>
      <w:pPr>
        <w:spacing w:before="480" w:after="240"/>
      </w:pPr>
      <w:r>
        <w:rPr>
          <w:rFonts w:ascii="Times New Roman" w:hAnsi="Times New Roman" w:cs="Times New Roman"/>
          <w:sz w:val="24"/>
          <w:sz-cs w:val="24"/>
          <w:b/>
        </w:rPr>
        <w:t xml:space="preserve">SODG</w:t>
      </w:r>
      <w:r>
        <w:rPr>
          <w:rFonts w:ascii="Times New Roman" w:hAnsi="Times New Roman" w:cs="Times New Roman"/>
          <w:sz w:val="24"/>
          <w:sz-cs w:val="24"/>
        </w:rPr>
        <w:t xml:space="preserve"> – Identify the SODG as detailed in its Resource Registration information.  If this application is for an SOTG, leave this section blank.</w:t>
      </w:r>
    </w:p>
    <w:p>
      <w:pPr>
        <w:jc w:val="both"/>
        <w:spacing w:before="120" w:after="120"/>
      </w:pPr>
      <w:r>
        <w:rPr>
          <w:rFonts w:ascii="Times New Roman" w:hAnsi="Times New Roman" w:cs="Times New Roman"/>
          <w:sz w:val="24"/>
          <w:sz-cs w:val="24"/>
          <w:b/>
        </w:rPr>
        <w:t xml:space="preserve">GENCODE</w:t>
      </w:r>
    </w:p>
    <w:p>
      <w:pPr>
        <w:jc w:val="both"/>
        <w:spacing w:before="120" w:after="120"/>
      </w:pPr>
      <w:r>
        <w:rPr>
          <w:rFonts w:ascii="Times New Roman" w:hAnsi="Times New Roman" w:cs="Times New Roman"/>
          <w:sz w:val="24"/>
          <w:sz-cs w:val="24"/>
          <w:b/>
        </w:rPr>
        <w:t xml:space="preserve"> FORMTEXT      </w:t>
      </w:r>
    </w:p>
    <w:p>
      <w:pPr>
        <w:jc w:val="both"/>
        <w:spacing w:before="480" w:after="240"/>
      </w:pPr>
      <w:r>
        <w:rPr>
          <w:rFonts w:ascii="Times New Roman" w:hAnsi="Times New Roman" w:cs="Times New Roman"/>
          <w:sz w:val="24"/>
          <w:sz-cs w:val="24"/>
          <w:b/>
        </w:rPr>
        <w:t xml:space="preserve">SOTG</w:t>
      </w:r>
      <w:r>
        <w:rPr>
          <w:rFonts w:ascii="Times New Roman" w:hAnsi="Times New Roman" w:cs="Times New Roman"/>
          <w:sz w:val="24"/>
          <w:sz-cs w:val="24"/>
        </w:rPr>
        <w:t xml:space="preserve"> – Identify the SOTG as detailed in its Resource Registration information.  If this application is for an SODG, leave this section blank.</w:t>
      </w:r>
    </w:p>
    <w:p>
      <w:pPr>
        <w:jc w:val="both"/>
        <w:spacing w:before="120" w:after="120"/>
      </w:pPr>
      <w:r>
        <w:rPr>
          <w:rFonts w:ascii="Times New Roman" w:hAnsi="Times New Roman" w:cs="Times New Roman"/>
          <w:sz w:val="24"/>
          <w:sz-cs w:val="24"/>
          <w:b/>
        </w:rPr>
        <w:t xml:space="preserve">GENCODE</w:t>
      </w:r>
    </w:p>
    <w:p>
      <w:pPr>
        <w:jc w:val="both"/>
        <w:spacing w:before="120" w:after="120"/>
      </w:pPr>
      <w:r>
        <w:rPr>
          <w:rFonts w:ascii="Times New Roman" w:hAnsi="Times New Roman" w:cs="Times New Roman"/>
          <w:sz w:val="24"/>
          <w:sz-cs w:val="24"/>
          <w:b/>
        </w:rPr>
        <w:t xml:space="preserve"> FORMTEXT      </w:t>
      </w:r>
    </w:p>
    <w:p>
      <w:pPr>
        <w:jc w:val="both"/>
        <w:spacing w:before="360" w:after="240"/>
      </w:pPr>
      <w:r>
        <w:rPr>
          <w:rFonts w:ascii="Times New Roman" w:hAnsi="Times New Roman" w:cs="Times New Roman"/>
          <w:sz w:val="24"/>
          <w:sz-cs w:val="24"/>
          <w:b/>
        </w:rPr>
        <w:t xml:space="preserve">Attached Documents.  </w:t>
      </w:r>
      <w:r>
        <w:rPr>
          <w:rFonts w:ascii="Times New Roman" w:hAnsi="Times New Roman" w:cs="Times New Roman"/>
          <w:sz w:val="24"/>
          <w:sz-cs w:val="24"/>
        </w:rPr>
        <w:t xml:space="preserve">If the SODG or SOTG unit that is the subject of this application was not operational on or before January 1, 2019, the unit will be eligible for nodal opt-out status only if a complete and certified copy of an executed PPA with the unit’s Counter-Party, or a complete and certified copy of the TDSP interconnection agreement, or executed agreement with a developer is submitted with this application.  The PPA or TDSP interconnection agreement or agreement with a developer must be dated on or before January 1, 2019.   </w:t>
      </w:r>
      <w:r>
        <w:rPr>
          <w:rFonts w:ascii="Times New Roman" w:hAnsi="Times New Roman" w:cs="Times New Roman"/>
          <w:sz w:val="24"/>
          <w:sz-cs w:val="24"/>
          <w:i/>
        </w:rPr>
        <w:t xml:space="preserve">(Attach pages as necessary.)</w:t>
      </w:r>
    </w:p>
    <w:p>
      <w:pPr>
        <w:jc w:val="center"/>
        <w:spacing w:before="240" w:after="120"/>
      </w:pPr>
      <w:r>
        <w:rPr>
          <w:rFonts w:ascii="Times New Roman" w:hAnsi="Times New Roman" w:cs="Times New Roman"/>
          <w:sz w:val="24"/>
          <w:sz-cs w:val="24"/>
          <w:b/>
          <w:u w:val="single"/>
        </w:rPr>
        <w:t xml:space="preserve">PART II – SIGNATURE</w:t>
      </w:r>
    </w:p>
    <w:p>
      <w:pPr>
        <w:jc w:val="both"/>
        <w:spacing w:after="240"/>
      </w:pPr>
      <w:r>
        <w:rPr>
          <w:rFonts w:ascii="Times New Roman" w:hAnsi="Times New Roman" w:cs="Times New Roman"/>
          <w:sz w:val="24"/>
          <w:sz-cs w:val="24"/>
        </w:rPr>
        <w:t xml:space="preserve">I affirm that I have personal knowledge of the facts stated in this application and that I have the authority to submit this application form on behalf of the Resource Entity named below. I further affirm that all statements made and information provided in this application form, including any attachments, are true, correct and complete, and that the SODGs and SOTGs identified above are eligible to opt out of nodal pricing under Section 6.6.3.8.</w:t>
      </w:r>
    </w:p>
    <w:p>
      <w:pPr/>
      <w:r>
        <w:rPr>
          <w:rFonts w:ascii="Times New Roman" w:hAnsi="Times New Roman" w:cs="Times New Roman"/>
          <w:sz w:val="24"/>
          <w:sz-cs w:val="24"/>
        </w:rPr>
        <w:t xml:space="preserve">Name of Resource Entity</w:t>
      </w:r>
    </w:p>
    <w:p>
      <w:pPr>
        <w:jc w:val="both"/>
        <w:ind w:left="360"/>
      </w:pPr>
      <w:r>
        <w:rPr>
          <w:rFonts w:ascii="Times New Roman" w:hAnsi="Times New Roman" w:cs="Times New Roman"/>
          <w:sz w:val="24"/>
          <w:sz-cs w:val="24"/>
          <w:b/>
        </w:rPr>
        <w:t xml:space="preserve"> FORMTEXT      </w:t>
      </w:r>
    </w:p>
    <w:p>
      <w:pPr/>
      <w:r>
        <w:rPr>
          <w:rFonts w:ascii="Times New Roman" w:hAnsi="Times New Roman" w:cs="Times New Roman"/>
          <w:sz w:val="24"/>
          <w:sz-cs w:val="24"/>
        </w:rPr>
        <w:t xml:space="preserve">Signature of AR, Backup AR or Officer:</w:t>
      </w:r>
    </w:p>
    <w:p>
      <w:pPr>
        <w:jc w:val="both"/>
        <w:ind w:left="360"/>
      </w:pPr>
      <w:r>
        <w:rPr>
          <w:rFonts w:ascii="Times New Roman" w:hAnsi="Times New Roman" w:cs="Times New Roman"/>
          <w:sz w:val="24"/>
          <w:sz-cs w:val="24"/>
          <w:b/>
        </w:rPr>
        <w:t xml:space="preserve"/>
      </w:r>
    </w:p>
    <w:p>
      <w:pPr/>
      <w:r>
        <w:rPr>
          <w:rFonts w:ascii="Times New Roman" w:hAnsi="Times New Roman" w:cs="Times New Roman"/>
          <w:sz w:val="24"/>
          <w:sz-cs w:val="24"/>
        </w:rPr>
        <w:t xml:space="preserve">Printed Name of AR, Backup AR or Officer:</w:t>
      </w:r>
    </w:p>
    <w:p>
      <w:pPr>
        <w:jc w:val="both"/>
        <w:ind w:left="360"/>
      </w:pPr>
      <w:r>
        <w:rPr>
          <w:rFonts w:ascii="Times New Roman" w:hAnsi="Times New Roman" w:cs="Times New Roman"/>
          <w:sz w:val="24"/>
          <w:sz-cs w:val="24"/>
          <w:b/>
        </w:rPr>
        <w:t xml:space="preserve"> FORMTEXT      </w:t>
      </w:r>
    </w:p>
    <w:p>
      <w:pPr/>
      <w:r>
        <w:rPr>
          <w:rFonts w:ascii="Times New Roman" w:hAnsi="Times New Roman" w:cs="Times New Roman"/>
          <w:sz w:val="24"/>
          <w:sz-cs w:val="24"/>
        </w:rPr>
        <w:t xml:space="preserve">Date:</w:t>
      </w:r>
    </w:p>
    <w:p>
      <w:pPr>
        <w:jc w:val="both"/>
        <w:ind w:left="360"/>
      </w:pPr>
      <w:r>
        <w:rPr>
          <w:rFonts w:ascii="Times New Roman" w:hAnsi="Times New Roman" w:cs="Times New Roman"/>
          <w:sz w:val="24"/>
          <w:sz-cs w:val="24"/>
          <w:b/>
        </w:rPr>
        <w:t xml:space="preserve"> FORMTEXT      </w:t>
      </w:r>
    </w:p>
    <w:p>
      <w:pPr/>
      <w:r>
        <w:rPr>
          <w:rFonts w:ascii="Times New Roman" w:hAnsi="Times New Roman" w:cs="Times New Roman"/>
          <w:sz w:val="24"/>
          <w:sz-cs w:val="24"/>
          <w:b/>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(A):  CRR A</w:t>
      </w:r>
      <w:r>
        <w:rPr>
          <w:rFonts w:ascii="Times New Roman" w:hAnsi="Times New Roman" w:cs="Times New Roman"/>
          <w:sz w:val="16"/>
          <w:sz-cs w:val="16"/>
        </w:rPr>
        <w:t xml:space="preserve">CCOUNT</w:t>
      </w:r>
      <w:r>
        <w:rPr>
          <w:rFonts w:ascii="Times New Roman" w:hAnsi="Times New Roman" w:cs="Times New Roman"/>
          <w:sz w:val="20"/>
          <w:sz-cs w:val="20"/>
        </w:rPr>
        <w:t xml:space="preserve"> H</w:t>
      </w:r>
      <w:r>
        <w:rPr>
          <w:rFonts w:ascii="Times New Roman" w:hAnsi="Times New Roman" w:cs="Times New Roman"/>
          <w:sz w:val="16"/>
          <w:sz-cs w:val="16"/>
        </w:rPr>
        <w:t xml:space="preserve">OLDER</w:t>
      </w:r>
      <w:r>
        <w:rPr>
          <w:rFonts w:ascii="Times New Roman" w:hAnsi="Times New Roman" w:cs="Times New Roman"/>
          <w:sz w:val="20"/>
          <w:sz-cs w:val="20"/>
        </w:rPr>
        <w:t xml:space="preserve"> A</w:t>
      </w:r>
      <w:r>
        <w:rPr>
          <w:rFonts w:ascii="Times New Roman" w:hAnsi="Times New Roman" w:cs="Times New Roman"/>
          <w:sz w:val="16"/>
          <w:sz-cs w:val="16"/>
        </w:rPr>
        <w:t xml:space="preserve">PPLICATION</w:t>
      </w:r>
      <w:r>
        <w:rPr>
          <w:rFonts w:ascii="Times New Roman" w:hAnsi="Times New Roman" w:cs="Times New Roman"/>
          <w:sz w:val="20"/>
          <w:sz-cs w:val="20"/>
        </w:rPr>
        <w:t xml:space="preserve"> </w:t>
      </w:r>
      <w:r>
        <w:rPr>
          <w:rFonts w:ascii="Times New Roman" w:hAnsi="Times New Roman" w:cs="Times New Roman"/>
          <w:sz w:val="16"/>
          <w:sz-cs w:val="16"/>
        </w:rPr>
        <w:t xml:space="preserve">FOR</w:t>
      </w:r>
      <w:r>
        <w:rPr>
          <w:rFonts w:ascii="Times New Roman" w:hAnsi="Times New Roman" w:cs="Times New Roman"/>
          <w:sz w:val="20"/>
          <w:sz-cs w:val="20"/>
        </w:rPr>
        <w:t xml:space="preserve"> R</w:t>
      </w:r>
      <w:r>
        <w:rPr>
          <w:rFonts w:ascii="Times New Roman" w:hAnsi="Times New Roman" w:cs="Times New Roman"/>
          <w:sz w:val="16"/>
          <w:sz-cs w:val="16"/>
        </w:rPr>
        <w:t xml:space="preserve">EGISTRATION</w:t>
      </w:r>
      <w:r>
        <w:rPr>
          <w:rFonts w:ascii="Times New Roman" w:hAnsi="Times New Roman" w:cs="Times New Roman"/>
          <w:sz w:val="20"/>
          <w:sz-cs w:val="20"/>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N</w:t>
      </w:r>
      <w:r>
        <w:rPr>
          <w:rFonts w:ascii="Times New Roman" w:hAnsi="Times New Roman" w:cs="Times New Roman"/>
          <w:sz w:val="16"/>
          <w:sz-cs w:val="16"/>
        </w:rPr>
        <w:t xml:space="preserve">OVEMBER</w:t>
      </w:r>
      <w:r>
        <w:rPr>
          <w:rFonts w:ascii="Times New Roman" w:hAnsi="Times New Roman" w:cs="Times New Roman"/>
          <w:sz w:val="20"/>
          <w:sz-cs w:val="20"/>
        </w:rPr>
        <w:t xml:space="preserve"> 1, 2017</w:t>
        <w:tab/>
        <w:t xml:space="preserve"/>
        <w:tab/>
        <w:t xml:space="preserve"/>
        <w:tab/>
        <w:t xml:space="preserve"/>
        <w:tab/>
        <w:t xml:space="preserve"/>
        <w:tab/>
        <w:t xml:space="preserve"/>
        <w:tab/>
        <w:t xml:space="preserve"/>
        <w:tab/>
        <w:t xml:space="preserve">23A- PAGE 4</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jc w:val="right"/>
      </w:pPr>
      <w:r>
        <w:rPr>
          <w:rFonts w:ascii="Times New Roman" w:hAnsi="Times New Roman" w:cs="Times New Roman"/>
          <w:sz w:val="20"/>
          <w:sz-cs w:val="20"/>
        </w:rPr>
        <w:t xml:space="preserve">S</w:t>
      </w:r>
      <w:r>
        <w:rPr>
          <w:rFonts w:ascii="Times New Roman" w:hAnsi="Times New Roman" w:cs="Times New Roman"/>
          <w:sz w:val="16"/>
          <w:sz-cs w:val="16"/>
        </w:rPr>
        <w:t xml:space="preserve">ECTION</w:t>
      </w:r>
      <w:r>
        <w:rPr>
          <w:rFonts w:ascii="Times New Roman" w:hAnsi="Times New Roman" w:cs="Times New Roman"/>
          <w:sz w:val="20"/>
          <w:sz-cs w:val="20"/>
        </w:rPr>
        <w:t xml:space="preserve"> 23 (N):  P</w:t>
      </w:r>
      <w:r>
        <w:rPr>
          <w:rFonts w:ascii="Times New Roman" w:hAnsi="Times New Roman" w:cs="Times New Roman"/>
          <w:sz w:val="16"/>
          <w:sz-cs w:val="16"/>
        </w:rPr>
        <w:t xml:space="preserve">RICING</w:t>
      </w:r>
      <w:r>
        <w:rPr>
          <w:rFonts w:ascii="Times New Roman" w:hAnsi="Times New Roman" w:cs="Times New Roman"/>
          <w:sz w:val="20"/>
          <w:sz-cs w:val="20"/>
        </w:rPr>
        <w:t xml:space="preserve"> E</w:t>
      </w:r>
      <w:r>
        <w:rPr>
          <w:rFonts w:ascii="Times New Roman" w:hAnsi="Times New Roman" w:cs="Times New Roman"/>
          <w:sz w:val="16"/>
          <w:sz-cs w:val="16"/>
        </w:rPr>
        <w:t xml:space="preserve">LECTION</w:t>
      </w:r>
      <w:r>
        <w:rPr>
          <w:rFonts w:ascii="Times New Roman" w:hAnsi="Times New Roman" w:cs="Times New Roman"/>
          <w:sz w:val="20"/>
          <w:sz-cs w:val="20"/>
        </w:rPr>
        <w:t xml:space="preserve"> </w:t>
      </w:r>
      <w:r>
        <w:rPr>
          <w:rFonts w:ascii="Times New Roman" w:hAnsi="Times New Roman" w:cs="Times New Roman"/>
          <w:sz w:val="16"/>
          <w:sz-cs w:val="16"/>
        </w:rPr>
        <w:t xml:space="preserve">FOR</w:t>
      </w:r>
      <w:r>
        <w:rPr>
          <w:rFonts w:ascii="Times New Roman" w:hAnsi="Times New Roman" w:cs="Times New Roman"/>
          <w:sz w:val="20"/>
          <w:sz-cs w:val="20"/>
        </w:rPr>
        <w:t xml:space="preserve"> S</w:t>
      </w:r>
      <w:r>
        <w:rPr>
          <w:rFonts w:ascii="Times New Roman" w:hAnsi="Times New Roman" w:cs="Times New Roman"/>
          <w:sz w:val="16"/>
          <w:sz-cs w:val="16"/>
        </w:rPr>
        <w:t xml:space="preserve">ETTLEMENT</w:t>
      </w:r>
      <w:r>
        <w:rPr>
          <w:rFonts w:ascii="Times New Roman" w:hAnsi="Times New Roman" w:cs="Times New Roman"/>
          <w:sz w:val="20"/>
          <w:sz-cs w:val="20"/>
        </w:rPr>
        <w:t xml:space="preserve"> O</w:t>
      </w:r>
      <w:r>
        <w:rPr>
          <w:rFonts w:ascii="Times New Roman" w:hAnsi="Times New Roman" w:cs="Times New Roman"/>
          <w:sz w:val="16"/>
          <w:sz-cs w:val="16"/>
        </w:rPr>
        <w:t xml:space="preserve">NLY</w:t>
      </w:r>
      <w:r>
        <w:rPr>
          <w:rFonts w:ascii="Times New Roman" w:hAnsi="Times New Roman" w:cs="Times New Roman"/>
          <w:sz w:val="20"/>
          <w:sz-cs w:val="20"/>
        </w:rPr>
        <w:t xml:space="preserve"> D</w:t>
      </w:r>
      <w:r>
        <w:rPr>
          <w:rFonts w:ascii="Times New Roman" w:hAnsi="Times New Roman" w:cs="Times New Roman"/>
          <w:sz w:val="16"/>
          <w:sz-cs w:val="16"/>
        </w:rPr>
        <w:t xml:space="preserve">ISTRIBUTION</w:t>
      </w:r>
      <w:r>
        <w:rPr>
          <w:rFonts w:ascii="Times New Roman" w:hAnsi="Times New Roman" w:cs="Times New Roman"/>
          <w:sz w:val="20"/>
          <w:sz-cs w:val="20"/>
        </w:rPr>
        <w:t xml:space="preserve"> G</w:t>
      </w:r>
      <w:r>
        <w:rPr>
          <w:rFonts w:ascii="Times New Roman" w:hAnsi="Times New Roman" w:cs="Times New Roman"/>
          <w:sz w:val="16"/>
          <w:sz-cs w:val="16"/>
        </w:rPr>
        <w:t xml:space="preserve">ENERATORS</w:t>
      </w:r>
      <w:r>
        <w:rPr>
          <w:rFonts w:ascii="Times New Roman" w:hAnsi="Times New Roman" w:cs="Times New Roman"/>
          <w:sz w:val="20"/>
          <w:sz-cs w:val="20"/>
        </w:rPr>
        <w:t xml:space="preserve"> </w:t>
      </w:r>
      <w:r>
        <w:rPr>
          <w:rFonts w:ascii="Times New Roman" w:hAnsi="Times New Roman" w:cs="Times New Roman"/>
          <w:sz w:val="16"/>
          <w:sz-cs w:val="16"/>
        </w:rPr>
        <w:t xml:space="preserve">AND</w:t>
      </w:r>
      <w:r>
        <w:rPr>
          <w:rFonts w:ascii="Times New Roman" w:hAnsi="Times New Roman" w:cs="Times New Roman"/>
          <w:sz w:val="20"/>
          <w:sz-cs w:val="20"/>
        </w:rPr>
        <w:t xml:space="preserve"> S</w:t>
      </w:r>
      <w:r>
        <w:rPr>
          <w:rFonts w:ascii="Times New Roman" w:hAnsi="Times New Roman" w:cs="Times New Roman"/>
          <w:sz w:val="16"/>
          <w:sz-cs w:val="16"/>
        </w:rPr>
        <w:t xml:space="preserve">ETTLEMENT</w:t>
      </w:r>
      <w:r>
        <w:rPr>
          <w:rFonts w:ascii="Times New Roman" w:hAnsi="Times New Roman" w:cs="Times New Roman"/>
          <w:sz w:val="20"/>
          <w:sz-cs w:val="20"/>
        </w:rPr>
        <w:t xml:space="preserve"> O</w:t>
      </w:r>
      <w:r>
        <w:rPr>
          <w:rFonts w:ascii="Times New Roman" w:hAnsi="Times New Roman" w:cs="Times New Roman"/>
          <w:sz w:val="16"/>
          <w:sz-cs w:val="16"/>
        </w:rPr>
        <w:t xml:space="preserve">NLY</w:t>
      </w:r>
      <w:r>
        <w:rPr>
          <w:rFonts w:ascii="Times New Roman" w:hAnsi="Times New Roman" w:cs="Times New Roman"/>
          <w:sz w:val="20"/>
          <w:sz-cs w:val="20"/>
        </w:rPr>
        <w:t xml:space="preserve"> T</w:t>
      </w:r>
      <w:r>
        <w:rPr>
          <w:rFonts w:ascii="Times New Roman" w:hAnsi="Times New Roman" w:cs="Times New Roman"/>
          <w:sz w:val="16"/>
          <w:sz-cs w:val="16"/>
        </w:rPr>
        <w:t xml:space="preserve">RANSMISSION</w:t>
      </w:r>
      <w:r>
        <w:rPr>
          <w:rFonts w:ascii="Times New Roman" w:hAnsi="Times New Roman" w:cs="Times New Roman"/>
          <w:sz w:val="20"/>
          <w:sz-cs w:val="20"/>
        </w:rPr>
        <w:t xml:space="preserve"> G</w:t>
      </w:r>
      <w:r>
        <w:rPr>
          <w:rFonts w:ascii="Times New Roman" w:hAnsi="Times New Roman" w:cs="Times New Roman"/>
          <w:sz w:val="16"/>
          <w:sz-cs w:val="16"/>
        </w:rPr>
        <w:t xml:space="preserve">ENERATORS</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PAGE  1</w:t>
      </w:r>
    </w:p>
    <w:p>
      <w:pPr>
        <w:ind w:right="360" w:first-line="360"/>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0"/>
          <w:sz-cs w:val="20"/>
        </w:rPr>
        <w:t xml:space="preserve">ERCOT N</w:t>
      </w:r>
      <w:r>
        <w:rPr>
          <w:rFonts w:ascii="Times New Roman" w:hAnsi="Times New Roman" w:cs="Times New Roman"/>
          <w:sz w:val="16"/>
          <w:sz-cs w:val="16"/>
        </w:rPr>
        <w:t xml:space="preserve">ODAL</w:t>
      </w:r>
      <w:r>
        <w:rPr>
          <w:rFonts w:ascii="Times New Roman" w:hAnsi="Times New Roman" w:cs="Times New Roman"/>
          <w:sz w:val="20"/>
          <w:sz-cs w:val="20"/>
        </w:rPr>
        <w:t xml:space="preserve"> P</w:t>
      </w:r>
      <w:r>
        <w:rPr>
          <w:rFonts w:ascii="Times New Roman" w:hAnsi="Times New Roman" w:cs="Times New Roman"/>
          <w:sz w:val="16"/>
          <w:sz-cs w:val="16"/>
        </w:rPr>
        <w:t xml:space="preserve">ROTOCOLS</w:t>
      </w:r>
      <w:r>
        <w:rPr>
          <w:rFonts w:ascii="Times New Roman" w:hAnsi="Times New Roman" w:cs="Times New Roman"/>
          <w:sz w:val="20"/>
          <w:sz-cs w:val="20"/>
        </w:rPr>
        <w:t xml:space="preserve"> – F</w:t>
      </w:r>
      <w:r>
        <w:rPr>
          <w:rFonts w:ascii="Times New Roman" w:hAnsi="Times New Roman" w:cs="Times New Roman"/>
          <w:sz w:val="16"/>
          <w:sz-cs w:val="16"/>
        </w:rPr>
        <w:t xml:space="preserve">EBRUARY</w:t>
      </w:r>
      <w:r>
        <w:rPr>
          <w:rFonts w:ascii="Times New Roman" w:hAnsi="Times New Roman" w:cs="Times New Roman"/>
          <w:sz w:val="20"/>
          <w:sz-cs w:val="20"/>
        </w:rPr>
        <w:t xml:space="preserve"> 1, 2023</w:t>
        <w:tab/>
        <w:t xml:space="preserve"/>
        <w:tab/>
        <w:t xml:space="preserve"/>
        <w:tab/>
        <w:t xml:space="preserve"/>
        <w:tab/>
        <w:t xml:space="preserve"/>
        <w:tab/>
        <w:t xml:space="preserve"/>
        <w:tab/>
        <w:t xml:space="preserve"/>
        <w:tab/>
        <w:t xml:space="preserve">23N- PAGE 1</w:t>
      </w:r>
    </w:p>
    <w:p>
      <w:pPr>
        <w:jc w:val="center"/>
      </w:pPr>
      <w:r>
        <w:rPr>
          <w:rFonts w:ascii="Times New Roman" w:hAnsi="Times New Roman" w:cs="Times New Roman"/>
          <w:sz w:val="20"/>
          <w:sz-cs w:val="20"/>
        </w:rPr>
        <w:t xml:space="preserve">PUBLIC</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jc w:val="center"/>
      </w:pPr>
      <w:r>
        <w:rPr>
          <w:rFonts w:ascii="Times New Roman" w:hAnsi="Times New Roman" w:cs="Times New Roman"/>
          <w:sz w:val="20"/>
          <w:sz-cs w:val="20"/>
        </w:rPr>
        <w:t xml:space="preserve">PUBLIC</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12"/>
          <w:sz-cs w:val="12"/>
        </w:rPr>
        <w:t xml:space="preserve"/>
      </w:r>
    </w:p>
    <w:p>
      <w:pPr/>
      <w:r>
        <w:rPr>
          <w:rFonts w:ascii="Times New Roman" w:hAnsi="Times New Roman" w:cs="Times New Roman"/>
          <w:sz w:val="20"/>
          <w:sz-cs w:val="20"/>
        </w:rPr>
        <w:t xml:space="preserve">Date Received:  ______________________</w:t>
      </w: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The Electric Reliability Council of Texas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Protocols Workshop</dc:title>
  <dc:subject/>
  <dc:creator>ERCOT/if</dc:creator>
  <cp:keywords/>
  <dc:description/>
  <cp:lastModifiedBy>ERCOT Market Rules</cp:lastModifiedBy>
  <dcterms:created>2023-01-30T10:42:00Z</dcterms:created>
  <dcterms:modified>2023-01-30T10:42:00Z</dcterms:modified>
</cp:coreProperties>
</file>

<file path=docProps/meta.xml><?xml version="1.0" encoding="utf-8"?>
<meta xmlns="http://schemas.apple.com/cocoa/2006/metadata">
  <generator>CocoaOOXMLWriter/2685.6</generator>
</meta>
</file>