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4"/>
          <w:sz-cs w:val="24"/>
        </w:rPr>
        <w:t xml:space="preserve"/>
      </w:r>
    </w:p>
    <w:p>
      <w:pPr/>
      <w:r>
        <w:rPr>
          <w:rFonts w:ascii="Times New Roman" w:hAnsi="Times New Roman" w:cs="Times New Roman"/>
          <w:sz w:val="24"/>
          <w:sz-cs w:val="24"/>
        </w:rPr>
        <w:t xml:space="preserve"/>
      </w:r>
    </w:p>
    <w:p>
      <w:pPr/>
      <w:r>
        <w:rPr>
          <w:rFonts w:ascii="Arial" w:hAnsi="Arial" w:cs="Arial"/>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36"/>
          <w:sz-cs w:val="36"/>
          <w:b/>
        </w:rPr>
        <w:t xml:space="preserve">ERCOT Planning Guide</w:t>
      </w:r>
    </w:p>
    <w:p>
      <w:pPr>
        <w:jc w:val="center"/>
        <w:spacing w:before="120" w:after="120"/>
      </w:pPr>
      <w:r>
        <w:rPr>
          <w:rFonts w:ascii="Times New Roman" w:hAnsi="Times New Roman" w:cs="Times New Roman"/>
          <w:sz w:val="36"/>
          <w:sz-cs w:val="36"/>
          <w:b/>
        </w:rPr>
        <w:t xml:space="preserve">Section 1:  Overview</w:t>
      </w:r>
    </w:p>
    <w:p>
      <w:pPr>
        <w:jc w:val="center"/>
        <w:spacing w:before="120" w:after="120"/>
      </w:pPr>
      <w:r>
        <w:rPr>
          <w:rFonts w:ascii="Times New Roman" w:hAnsi="Times New Roman" w:cs="Times New Roman"/>
          <w:sz w:val="24"/>
          <w:sz-cs w:val="24"/>
          <w:b/>
        </w:rPr>
        <w:t xml:space="preserve"/>
      </w:r>
    </w:p>
    <w:p>
      <w:pPr>
        <w:jc w:val="center"/>
        <w:spacing w:before="120" w:after="120"/>
      </w:pPr>
      <w:r>
        <w:rPr>
          <w:rFonts w:ascii="Times New Roman" w:hAnsi="Times New Roman" w:cs="Times New Roman"/>
          <w:sz w:val="24"/>
          <w:sz-cs w:val="24"/>
          <w:b/>
        </w:rPr>
        <w:t xml:space="preserve">February 1, 2026</w:t>
      </w:r>
    </w:p>
    <w:p>
      <w:pPr>
        <w:jc w:val="center"/>
      </w:pPr>
      <w:r>
        <w:rPr>
          <w:rFonts w:ascii="Times New Roman" w:hAnsi="Times New Roman" w:cs="Times New Roman"/>
          <w:sz w:val="36"/>
          <w:sz-cs w:val="36"/>
        </w:rPr>
        <w:t xml:space="preserve"/>
      </w:r>
    </w:p>
    <w:p>
      <w:pPr>
        <w:jc w:val="center"/>
      </w:pPr>
      <w:r>
        <w:rPr>
          <w:rFonts w:ascii="Times New Roman" w:hAnsi="Times New Roman" w:cs="Times New Roman"/>
          <w:sz w:val="36"/>
          <w:sz-cs w:val="36"/>
        </w:rPr>
        <w:t xml:space="preserve"/>
      </w:r>
    </w:p>
    <w:p>
      <w:pPr>
        <w:jc w:val="center"/>
      </w:pPr>
      <w:r>
        <w:rPr>
          <w:rFonts w:ascii="Times" w:hAnsi="Times" w:cs="Times"/>
          <w:sz w:val="44"/>
          <w:sz-cs w:val="44"/>
        </w:rPr>
        <w:t xml:space="preserve"/>
      </w:r>
    </w:p>
    <w:p>
      <w:pPr/>
      <w:r>
        <w:rPr>
          <w:rFonts w:ascii="Times" w:hAnsi="Times" w:cs="Times"/>
          <w:sz w:val="22"/>
          <w:sz-cs w:val="22"/>
        </w:rPr>
        <w:t xml:space="preserve"/>
      </w:r>
    </w:p>
    <w:p>
      <w:pPr>
        <w:jc w:val="center"/>
      </w:pPr>
      <w:r>
        <w:rPr>
          <w:rFonts w:ascii="Times" w:hAnsi="Times" w:cs="Times"/>
          <w:sz w:val="22"/>
          <w:sz-cs w:val="22"/>
          <w:b/>
        </w:rPr>
        <w:t xml:space="preserve"/>
      </w:r>
    </w:p>
    <w:p>
      <w:pPr>
        <w:jc w:val="center"/>
      </w:pPr>
      <w:r>
        <w:rPr>
          <w:rFonts w:ascii="Times" w:hAnsi="Times" w:cs="Times"/>
          <w:sz w:val="22"/>
          <w:sz-cs w:val="22"/>
          <w:b/>
        </w:rPr>
        <w:t xml:space="preserve"/>
      </w:r>
    </w:p>
    <w:p>
      <w:pPr/>
      <w:r>
        <w:rPr>
          <w:rFonts w:ascii="Times New Roman" w:hAnsi="Times New Roman" w:cs="Times New Roman"/>
          <w:sz w:val="24"/>
          <w:sz-cs w:val="24"/>
        </w:rPr>
        <w:t xml:space="preserve"/>
      </w:r>
    </w:p>
    <w:p>
      <w:pPr>
        <w:spacing w:before="120" w:after="120"/>
      </w:pPr>
      <w:r>
        <w:rPr>
          <w:rFonts w:ascii="Times New Roman" w:hAnsi="Times New Roman" w:cs="Times New Roman"/>
          <w:sz w:val="20"/>
          <w:sz-cs w:val="20"/>
          <w:b/>
        </w:rPr>
        <w:t xml:space="preserve"/>
        <w:tab/>
        <w:t xml:space="preserve"/>
      </w:r>
    </w:p>
    <w:p>
      <w:pPr>
        <w:spacing w:before="120" w:after="120"/>
      </w:pPr>
      <w:r>
        <w:rPr>
          <w:rFonts w:ascii="Times New Roman" w:hAnsi="Times New Roman" w:cs="Times New Roman"/>
          <w:sz w:val="24"/>
          <w:sz-cs w:val="24"/>
        </w:rPr>
        <w:t xml:space="preserve"/>
        <w:tab/>
        <w:t xml:space="preserve"/>
        <w:br w:type="page"/>
        <w:t xml:space="preserve"/>
      </w:r>
      <w:r>
        <w:rPr>
          <w:rFonts w:ascii="Times New Roman" w:hAnsi="Times New Roman" w:cs="Times New Roman"/>
          <w:sz w:val="20"/>
          <w:sz-cs w:val="20"/>
        </w:rPr>
        <w:t xml:space="preserve"> TOC \o "1-4" \h \z \u </w:t>
      </w:r>
      <w:r>
        <w:rPr>
          <w:rFonts w:ascii="Times New Roman" w:hAnsi="Times New Roman" w:cs="Times New Roman"/>
          <w:sz w:val="24"/>
          <w:sz-cs w:val="24"/>
          <w:u w:val="single"/>
          <w:color w:val="0000FF"/>
        </w:rPr>
        <w:t xml:space="preserve"> </w:t>
      </w:r>
      <w:r>
        <w:rPr>
          <w:rFonts w:ascii="Times New Roman" w:hAnsi="Times New Roman" w:cs="Times New Roman"/>
          <w:sz w:val="20"/>
          <w:sz-cs w:val="20"/>
          <w:b/>
        </w:rPr>
        <w:t xml:space="preserve">HYPERLINK \L "_TOC136352903"</w:t>
      </w:r>
      <w:r>
        <w:rPr>
          <w:rFonts w:ascii="Times New Roman" w:hAnsi="Times New Roman" w:cs="Times New Roman"/>
          <w:sz w:val="24"/>
          <w:sz-cs w:val="24"/>
          <w:u w:val="single"/>
          <w:color w:val="0000FF"/>
        </w:rPr>
        <w:t xml:space="preserve"> 1</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Overview</w:t>
      </w:r>
      <w:r>
        <w:rPr>
          <w:rFonts w:ascii="Times New Roman" w:hAnsi="Times New Roman" w:cs="Times New Roman"/>
          <w:sz w:val="20"/>
          <w:sz-cs w:val="20"/>
          <w:b/>
        </w:rPr>
        <w:t xml:space="preserve"/>
        <w:tab/>
        <w:t xml:space="preserve"> PAGEREF _TOC136352903 \H 1</w:t>
      </w:r>
      <w:r>
        <w:rPr>
          <w:rFonts w:ascii="Times" w:hAnsi="Times" w:cs="Times"/>
          <w:sz w:val="22"/>
          <w:sz-cs w:val="22"/>
        </w:rPr>
        <w:t xml:space="preserve"/>
      </w:r>
    </w:p>
    <w:p>
      <w:pPr>
        <w:ind w:left="240"/>
      </w:pPr>
      <w:r>
        <w:rPr>
          <w:rFonts w:ascii="Times New Roman" w:hAnsi="Times New Roman" w:cs="Times New Roman"/>
          <w:sz w:val="24"/>
          <w:sz-cs w:val="24"/>
          <w:u w:val="single"/>
          <w:color w:val="0000FF"/>
        </w:rPr>
        <w:t xml:space="preserve"> </w:t>
      </w:r>
      <w:r>
        <w:rPr>
          <w:rFonts w:ascii="Times New Roman" w:hAnsi="Times New Roman" w:cs="Times New Roman"/>
          <w:sz w:val="20"/>
          <w:sz-cs w:val="20"/>
        </w:rPr>
        <w:t xml:space="preserve">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136352904"</w:t>
      </w:r>
      <w:r>
        <w:rPr>
          <w:rFonts w:ascii="Times New Roman" w:hAnsi="Times New Roman" w:cs="Times New Roman"/>
          <w:sz w:val="24"/>
          <w:sz-cs w:val="24"/>
          <w:u w:val="single"/>
          <w:color w:val="0000FF"/>
        </w:rPr>
        <w:t xml:space="preserve"> 1.1</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Purpose</w:t>
      </w:r>
      <w:r>
        <w:rPr>
          <w:rFonts w:ascii="Times New Roman" w:hAnsi="Times New Roman" w:cs="Times New Roman"/>
          <w:sz w:val="20"/>
          <w:sz-cs w:val="20"/>
        </w:rPr>
        <w:t xml:space="preserve"/>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136352904 \</w:t>
      </w:r>
      <w:r>
        <w:rPr>
          <w:rFonts w:ascii="Times New Roman" w:hAnsi="Times New Roman" w:cs="Times New Roman"/>
          <w:sz w:val="16"/>
          <w:sz-cs w:val="16"/>
        </w:rPr>
        <w:t xml:space="preserve">H</w:t>
      </w:r>
      <w:r>
        <w:rPr>
          <w:rFonts w:ascii="Times New Roman" w:hAnsi="Times New Roman" w:cs="Times New Roman"/>
          <w:sz w:val="20"/>
          <w:sz-cs w:val="20"/>
        </w:rPr>
        <w:t xml:space="preserve"> 1</w:t>
      </w:r>
      <w:r>
        <w:rPr>
          <w:rFonts w:ascii="Times" w:hAnsi="Times" w:cs="Times"/>
          <w:sz w:val="22"/>
          <w:sz-cs w:val="22"/>
        </w:rPr>
        <w:t xml:space="preserve"/>
      </w:r>
    </w:p>
    <w:p>
      <w:pPr>
        <w:ind w:left="240"/>
      </w:pPr>
      <w:r>
        <w:rPr>
          <w:rFonts w:ascii="Times New Roman" w:hAnsi="Times New Roman" w:cs="Times New Roman"/>
          <w:sz w:val="24"/>
          <w:sz-cs w:val="24"/>
          <w:u w:val="single"/>
          <w:color w:val="0000FF"/>
        </w:rPr>
        <w:t xml:space="preserve"> </w:t>
      </w:r>
      <w:r>
        <w:rPr>
          <w:rFonts w:ascii="Times New Roman" w:hAnsi="Times New Roman" w:cs="Times New Roman"/>
          <w:sz w:val="20"/>
          <w:sz-cs w:val="20"/>
        </w:rPr>
        <w:t xml:space="preserve">HYPERLINK \</w:t>
      </w:r>
      <w:r>
        <w:rPr>
          <w:rFonts w:ascii="Times New Roman" w:hAnsi="Times New Roman" w:cs="Times New Roman"/>
          <w:sz w:val="16"/>
          <w:sz-cs w:val="16"/>
        </w:rPr>
        <w:t xml:space="preserve">L</w:t>
      </w:r>
      <w:r>
        <w:rPr>
          <w:rFonts w:ascii="Times New Roman" w:hAnsi="Times New Roman" w:cs="Times New Roman"/>
          <w:sz w:val="20"/>
          <w:sz-cs w:val="20"/>
        </w:rPr>
        <w:t xml:space="preserve"> "_T</w:t>
      </w:r>
      <w:r>
        <w:rPr>
          <w:rFonts w:ascii="Times New Roman" w:hAnsi="Times New Roman" w:cs="Times New Roman"/>
          <w:sz w:val="16"/>
          <w:sz-cs w:val="16"/>
        </w:rPr>
        <w:t xml:space="preserve">OC</w:t>
      </w:r>
      <w:r>
        <w:rPr>
          <w:rFonts w:ascii="Times New Roman" w:hAnsi="Times New Roman" w:cs="Times New Roman"/>
          <w:sz w:val="20"/>
          <w:sz-cs w:val="20"/>
        </w:rPr>
        <w:t xml:space="preserve">136352905"</w:t>
      </w:r>
      <w:r>
        <w:rPr>
          <w:rFonts w:ascii="Times New Roman" w:hAnsi="Times New Roman" w:cs="Times New Roman"/>
          <w:sz w:val="24"/>
          <w:sz-cs w:val="24"/>
          <w:u w:val="single"/>
          <w:color w:val="0000FF"/>
        </w:rPr>
        <w:t xml:space="preserve"> 1.2</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Process for Planning Guide Revision</w:t>
      </w:r>
      <w:r>
        <w:rPr>
          <w:rFonts w:ascii="Times New Roman" w:hAnsi="Times New Roman" w:cs="Times New Roman"/>
          <w:sz w:val="20"/>
          <w:sz-cs w:val="20"/>
        </w:rPr>
        <w:t xml:space="preserve"/>
        <w:tab/>
        <w:t xml:space="preserve"> PAGEREF _T</w:t>
      </w:r>
      <w:r>
        <w:rPr>
          <w:rFonts w:ascii="Times New Roman" w:hAnsi="Times New Roman" w:cs="Times New Roman"/>
          <w:sz w:val="16"/>
          <w:sz-cs w:val="16"/>
        </w:rPr>
        <w:t xml:space="preserve">OC</w:t>
      </w:r>
      <w:r>
        <w:rPr>
          <w:rFonts w:ascii="Times New Roman" w:hAnsi="Times New Roman" w:cs="Times New Roman"/>
          <w:sz w:val="20"/>
          <w:sz-cs w:val="20"/>
        </w:rPr>
        <w:t xml:space="preserve">136352905 \</w:t>
      </w:r>
      <w:r>
        <w:rPr>
          <w:rFonts w:ascii="Times New Roman" w:hAnsi="Times New Roman" w:cs="Times New Roman"/>
          <w:sz w:val="16"/>
          <w:sz-cs w:val="16"/>
        </w:rPr>
        <w:t xml:space="preserve">H</w:t>
      </w:r>
      <w:r>
        <w:rPr>
          <w:rFonts w:ascii="Times New Roman" w:hAnsi="Times New Roman" w:cs="Times New Roman"/>
          <w:sz w:val="20"/>
          <w:sz-cs w:val="20"/>
        </w:rPr>
        <w:t xml:space="preserve"> 1</w:t>
      </w:r>
      <w:r>
        <w:rPr>
          <w:rFonts w:ascii="Times" w:hAnsi="Times" w:cs="Times"/>
          <w:sz w:val="22"/>
          <w:sz-cs w:val="22"/>
        </w:rPr>
        <w:t xml:space="preserve"/>
      </w:r>
    </w:p>
    <w:p>
      <w:pPr>
        <w:ind w:left="480"/>
      </w:pPr>
      <w:r>
        <w:rPr>
          <w:rFonts w:ascii="Times New Roman" w:hAnsi="Times New Roman" w:cs="Times New Roman"/>
          <w:sz w:val="24"/>
          <w:sz-cs w:val="24"/>
          <w:u w:val="single"/>
          <w:color w:val="0000FF"/>
        </w:rPr>
        <w:t xml:space="preserve"> </w:t>
      </w:r>
      <w:r>
        <w:rPr>
          <w:rFonts w:ascii="Times New Roman" w:hAnsi="Times New Roman" w:cs="Times New Roman"/>
          <w:sz w:val="20"/>
          <w:sz-cs w:val="20"/>
          <w:i/>
        </w:rPr>
        <w:t xml:space="preserve">HYPERLINK \l "_Toc136352906"</w:t>
      </w:r>
      <w:r>
        <w:rPr>
          <w:rFonts w:ascii="Times New Roman" w:hAnsi="Times New Roman" w:cs="Times New Roman"/>
          <w:sz w:val="24"/>
          <w:sz-cs w:val="24"/>
          <w:u w:val="single"/>
          <w:color w:val="0000FF"/>
        </w:rPr>
        <w:t xml:space="preserve"> 1.2.1</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Introduction</w:t>
      </w:r>
      <w:r>
        <w:rPr>
          <w:rFonts w:ascii="Times New Roman" w:hAnsi="Times New Roman" w:cs="Times New Roman"/>
          <w:sz w:val="20"/>
          <w:sz-cs w:val="20"/>
          <w:i/>
        </w:rPr>
        <w:t xml:space="preserve"/>
        <w:tab/>
        <w:t xml:space="preserve"> PAGEREF _Toc136352906 \h 1</w:t>
      </w:r>
      <w:r>
        <w:rPr>
          <w:rFonts w:ascii="Times" w:hAnsi="Times" w:cs="Times"/>
          <w:sz w:val="22"/>
          <w:sz-cs w:val="22"/>
        </w:rPr>
        <w:t xml:space="preserve"/>
      </w:r>
    </w:p>
    <w:p>
      <w:pPr>
        <w:ind w:left="480"/>
      </w:pPr>
      <w:r>
        <w:rPr>
          <w:rFonts w:ascii="Times New Roman" w:hAnsi="Times New Roman" w:cs="Times New Roman"/>
          <w:sz w:val="24"/>
          <w:sz-cs w:val="24"/>
          <w:u w:val="single"/>
          <w:color w:val="0000FF"/>
        </w:rPr>
        <w:t xml:space="preserve"> </w:t>
      </w:r>
      <w:r>
        <w:rPr>
          <w:rFonts w:ascii="Times New Roman" w:hAnsi="Times New Roman" w:cs="Times New Roman"/>
          <w:sz w:val="20"/>
          <w:sz-cs w:val="20"/>
          <w:i/>
        </w:rPr>
        <w:t xml:space="preserve">HYPERLINK \l "_Toc136352907"</w:t>
      </w:r>
      <w:r>
        <w:rPr>
          <w:rFonts w:ascii="Times New Roman" w:hAnsi="Times New Roman" w:cs="Times New Roman"/>
          <w:sz w:val="24"/>
          <w:sz-cs w:val="24"/>
          <w:u w:val="single"/>
          <w:color w:val="0000FF"/>
        </w:rPr>
        <w:t xml:space="preserve"> 1.2.2</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Submission of a Planning Guide Revision Request</w:t>
      </w:r>
      <w:r>
        <w:rPr>
          <w:rFonts w:ascii="Times New Roman" w:hAnsi="Times New Roman" w:cs="Times New Roman"/>
          <w:sz w:val="20"/>
          <w:sz-cs w:val="20"/>
          <w:i/>
        </w:rPr>
        <w:t xml:space="preserve"/>
        <w:tab/>
        <w:t xml:space="preserve"> PAGEREF _Toc136352907 \h 2</w:t>
      </w:r>
      <w:r>
        <w:rPr>
          <w:rFonts w:ascii="Times" w:hAnsi="Times" w:cs="Times"/>
          <w:sz w:val="22"/>
          <w:sz-cs w:val="22"/>
        </w:rPr>
        <w:t xml:space="preserve"/>
      </w:r>
    </w:p>
    <w:p>
      <w:pPr>
        <w:ind w:left="480"/>
      </w:pPr>
      <w:r>
        <w:rPr>
          <w:rFonts w:ascii="Times New Roman" w:hAnsi="Times New Roman" w:cs="Times New Roman"/>
          <w:sz w:val="24"/>
          <w:sz-cs w:val="24"/>
          <w:u w:val="single"/>
          <w:color w:val="0000FF"/>
        </w:rPr>
        <w:t xml:space="preserve"> </w:t>
      </w:r>
      <w:r>
        <w:rPr>
          <w:rFonts w:ascii="Times New Roman" w:hAnsi="Times New Roman" w:cs="Times New Roman"/>
          <w:sz w:val="20"/>
          <w:sz-cs w:val="20"/>
          <w:i/>
        </w:rPr>
        <w:t xml:space="preserve">HYPERLINK \l "_Toc136352908"</w:t>
      </w:r>
      <w:r>
        <w:rPr>
          <w:rFonts w:ascii="Times New Roman" w:hAnsi="Times New Roman" w:cs="Times New Roman"/>
          <w:sz w:val="24"/>
          <w:sz-cs w:val="24"/>
          <w:u w:val="single"/>
          <w:color w:val="0000FF"/>
        </w:rPr>
        <w:t xml:space="preserve"> 1.2.3</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Planning Guide Revision Procedure</w:t>
      </w:r>
      <w:r>
        <w:rPr>
          <w:rFonts w:ascii="Times New Roman" w:hAnsi="Times New Roman" w:cs="Times New Roman"/>
          <w:sz w:val="20"/>
          <w:sz-cs w:val="20"/>
          <w:i/>
        </w:rPr>
        <w:t xml:space="preserve"/>
        <w:tab/>
        <w:t xml:space="preserve"> PAGEREF _Toc136352908 \h 3</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"_Toc136352909"</w:t>
      </w:r>
      <w:r>
        <w:rPr>
          <w:rFonts w:ascii="Times New Roman" w:hAnsi="Times New Roman" w:cs="Times New Roman"/>
          <w:sz w:val="24"/>
          <w:sz-cs w:val="24"/>
          <w:u w:val="single"/>
          <w:color w:val="0000FF"/>
        </w:rPr>
        <w:t xml:space="preserve"> 1.2.3.1</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Review and Posting of Planning Guide Revision Requests</w:t>
      </w:r>
      <w:r>
        <w:rPr>
          <w:rFonts w:ascii="Times New Roman" w:hAnsi="Times New Roman" w:cs="Times New Roman"/>
          <w:sz w:val="18"/>
          <w:sz-cs w:val="18"/>
        </w:rPr>
        <w:t xml:space="preserve"/>
        <w:tab/>
        <w:t xml:space="preserve"> PAGEREF _Toc136352909 \h 3</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"_Toc136352910"</w:t>
      </w:r>
      <w:r>
        <w:rPr>
          <w:rFonts w:ascii="Times New Roman" w:hAnsi="Times New Roman" w:cs="Times New Roman"/>
          <w:sz w:val="24"/>
          <w:sz-cs w:val="24"/>
          <w:u w:val="single"/>
          <w:color w:val="0000FF"/>
        </w:rPr>
        <w:t xml:space="preserve"> 1.2.3.2</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Withdrawal of a Planning Guide Revision Request</w:t>
      </w:r>
      <w:r>
        <w:rPr>
          <w:rFonts w:ascii="Times New Roman" w:hAnsi="Times New Roman" w:cs="Times New Roman"/>
          <w:sz w:val="18"/>
          <w:sz-cs w:val="18"/>
        </w:rPr>
        <w:t xml:space="preserve"/>
        <w:tab/>
        <w:t xml:space="preserve"> PAGEREF _Toc136352910 \h 4</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"_Toc136352911"</w:t>
      </w:r>
      <w:r>
        <w:rPr>
          <w:rFonts w:ascii="Times New Roman" w:hAnsi="Times New Roman" w:cs="Times New Roman"/>
          <w:sz w:val="24"/>
          <w:sz-cs w:val="24"/>
          <w:u w:val="single"/>
          <w:color w:val="0000FF"/>
        </w:rPr>
        <w:t xml:space="preserve"> 1.2.3.3</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ROS Review and Action</w:t>
      </w:r>
      <w:r>
        <w:rPr>
          <w:rFonts w:ascii="Times New Roman" w:hAnsi="Times New Roman" w:cs="Times New Roman"/>
          <w:sz w:val="18"/>
          <w:sz-cs w:val="18"/>
        </w:rPr>
        <w:t xml:space="preserve"/>
        <w:tab/>
        <w:t xml:space="preserve"> PAGEREF _Toc136352911 \h 4</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"_Toc136352912"</w:t>
      </w:r>
      <w:r>
        <w:rPr>
          <w:rFonts w:ascii="Times New Roman" w:hAnsi="Times New Roman" w:cs="Times New Roman"/>
          <w:sz w:val="24"/>
          <w:sz-cs w:val="24"/>
          <w:u w:val="single"/>
          <w:color w:val="0000FF"/>
        </w:rPr>
        <w:t xml:space="preserve"> 1.2.3.4</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Comments to the ROS Report</w:t>
      </w:r>
      <w:r>
        <w:rPr>
          <w:rFonts w:ascii="Times New Roman" w:hAnsi="Times New Roman" w:cs="Times New Roman"/>
          <w:sz w:val="18"/>
          <w:sz-cs w:val="18"/>
        </w:rPr>
        <w:t xml:space="preserve"/>
        <w:tab/>
        <w:t xml:space="preserve"> PAGEREF _Toc136352912 \h 5</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"_Toc136352913"</w:t>
      </w:r>
      <w:r>
        <w:rPr>
          <w:rFonts w:ascii="Times New Roman" w:hAnsi="Times New Roman" w:cs="Times New Roman"/>
          <w:sz w:val="24"/>
          <w:sz-cs w:val="24"/>
          <w:u w:val="single"/>
          <w:color w:val="0000FF"/>
        </w:rPr>
        <w:t xml:space="preserve"> 1.2.3.5</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Planning Guide Revision Request Impact Analysis</w:t>
      </w:r>
      <w:r>
        <w:rPr>
          <w:rFonts w:ascii="Times New Roman" w:hAnsi="Times New Roman" w:cs="Times New Roman"/>
          <w:sz w:val="18"/>
          <w:sz-cs w:val="18"/>
        </w:rPr>
        <w:t xml:space="preserve"/>
        <w:tab/>
        <w:t xml:space="preserve"> PAGEREF _Toc136352913 \h 5</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"_Toc136352914"</w:t>
      </w:r>
      <w:r>
        <w:rPr>
          <w:rFonts w:ascii="Times New Roman" w:hAnsi="Times New Roman" w:cs="Times New Roman"/>
          <w:sz w:val="24"/>
          <w:sz-cs w:val="24"/>
          <w:u w:val="single"/>
          <w:color w:val="0000FF"/>
        </w:rPr>
        <w:t xml:space="preserve"> 1.2.3.6</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ROS Review of Impact Analysis</w:t>
      </w:r>
      <w:r>
        <w:rPr>
          <w:rFonts w:ascii="Times New Roman" w:hAnsi="Times New Roman" w:cs="Times New Roman"/>
          <w:sz w:val="18"/>
          <w:sz-cs w:val="18"/>
        </w:rPr>
        <w:t xml:space="preserve"/>
        <w:tab/>
        <w:t xml:space="preserve"> PAGEREF _Toc136352914 \h 6</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"_Toc136352915"</w:t>
      </w:r>
      <w:r>
        <w:rPr>
          <w:rFonts w:ascii="Times New Roman" w:hAnsi="Times New Roman" w:cs="Times New Roman"/>
          <w:sz w:val="24"/>
          <w:sz-cs w:val="24"/>
          <w:u w:val="single"/>
          <w:color w:val="0000FF"/>
        </w:rPr>
        <w:t xml:space="preserve"> 1.2.3.7</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Wholesale Market Subcommittee Review</w:t>
      </w:r>
      <w:r>
        <w:rPr>
          <w:rFonts w:ascii="Times New Roman" w:hAnsi="Times New Roman" w:cs="Times New Roman"/>
          <w:sz w:val="18"/>
          <w:sz-cs w:val="18"/>
        </w:rPr>
        <w:t xml:space="preserve"/>
        <w:tab/>
        <w:t xml:space="preserve"> PAGEREF _Toc136352915 \h 7</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"_Toc136352916"</w:t>
      </w:r>
      <w:r>
        <w:rPr>
          <w:rFonts w:ascii="Times New Roman" w:hAnsi="Times New Roman" w:cs="Times New Roman"/>
          <w:sz w:val="24"/>
          <w:sz-cs w:val="24"/>
          <w:u w:val="single"/>
          <w:color w:val="0000FF"/>
        </w:rPr>
        <w:t xml:space="preserve"> 1.2.3.8</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ERCOT Impact Analysis Based on ROS Report</w:t>
      </w:r>
      <w:r>
        <w:rPr>
          <w:rFonts w:ascii="Times New Roman" w:hAnsi="Times New Roman" w:cs="Times New Roman"/>
          <w:sz w:val="18"/>
          <w:sz-cs w:val="18"/>
        </w:rPr>
        <w:t xml:space="preserve"/>
        <w:tab/>
        <w:t xml:space="preserve"> PAGEREF _Toc136352916 \h 7</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"_Toc136352917"</w:t>
      </w:r>
      <w:r>
        <w:rPr>
          <w:rFonts w:ascii="Times New Roman" w:hAnsi="Times New Roman" w:cs="Times New Roman"/>
          <w:sz w:val="24"/>
          <w:sz-cs w:val="24"/>
          <w:u w:val="single"/>
          <w:color w:val="0000FF"/>
        </w:rPr>
        <w:t xml:space="preserve"> 1.2.3.9</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PRS Review of Project Prioritization</w:t>
      </w:r>
      <w:r>
        <w:rPr>
          <w:rFonts w:ascii="Times New Roman" w:hAnsi="Times New Roman" w:cs="Times New Roman"/>
          <w:sz w:val="18"/>
          <w:sz-cs w:val="18"/>
        </w:rPr>
        <w:t xml:space="preserve"/>
        <w:tab/>
        <w:t xml:space="preserve"> PAGEREF _Toc136352917 \h 7</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"_Toc136352918"</w:t>
      </w:r>
      <w:r>
        <w:rPr>
          <w:rFonts w:ascii="Times New Roman" w:hAnsi="Times New Roman" w:cs="Times New Roman"/>
          <w:sz w:val="24"/>
          <w:sz-cs w:val="24"/>
          <w:u w:val="single"/>
          <w:color w:val="0000FF"/>
        </w:rPr>
        <w:t xml:space="preserve"> 1.2.3.10</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Technical Advisory Committee Vote</w:t>
      </w:r>
      <w:r>
        <w:rPr>
          <w:rFonts w:ascii="Times New Roman" w:hAnsi="Times New Roman" w:cs="Times New Roman"/>
          <w:sz w:val="18"/>
          <w:sz-cs w:val="18"/>
        </w:rPr>
        <w:t xml:space="preserve"/>
        <w:tab/>
        <w:t xml:space="preserve"> PAGEREF _Toc136352918 \h 7</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"_Toc136352919"</w:t>
      </w:r>
      <w:r>
        <w:rPr>
          <w:rFonts w:ascii="Times New Roman" w:hAnsi="Times New Roman" w:cs="Times New Roman"/>
          <w:sz w:val="24"/>
          <w:sz-cs w:val="24"/>
          <w:u w:val="single"/>
          <w:color w:val="0000FF"/>
        </w:rPr>
        <w:t xml:space="preserve"> 1.2.3.11</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ERCOT Impact Analysis Based on Technical Advisory Committee Report</w:t>
      </w:r>
      <w:r>
        <w:rPr>
          <w:rFonts w:ascii="Times New Roman" w:hAnsi="Times New Roman" w:cs="Times New Roman"/>
          <w:sz w:val="18"/>
          <w:sz-cs w:val="18"/>
        </w:rPr>
        <w:t xml:space="preserve"/>
        <w:tab/>
        <w:t xml:space="preserve"> PAGEREF _Toc136352919 \h 8</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"_Toc136352920"</w:t>
      </w:r>
      <w:r>
        <w:rPr>
          <w:rFonts w:ascii="Times New Roman" w:hAnsi="Times New Roman" w:cs="Times New Roman"/>
          <w:sz w:val="24"/>
          <w:sz-cs w:val="24"/>
          <w:u w:val="single"/>
          <w:color w:val="0000FF"/>
        </w:rPr>
        <w:t xml:space="preserve"> 1.2.3.12</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ERCOT Board Vote</w:t>
      </w:r>
      <w:r>
        <w:rPr>
          <w:rFonts w:ascii="Times New Roman" w:hAnsi="Times New Roman" w:cs="Times New Roman"/>
          <w:sz w:val="18"/>
          <w:sz-cs w:val="18"/>
        </w:rPr>
        <w:t xml:space="preserve"/>
        <w:tab/>
        <w:t xml:space="preserve"> PAGEREF _Toc136352920 \h 9</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"_Toc136352921"</w:t>
      </w:r>
      <w:r>
        <w:rPr>
          <w:rFonts w:ascii="Times New Roman" w:hAnsi="Times New Roman" w:cs="Times New Roman"/>
          <w:sz w:val="24"/>
          <w:sz-cs w:val="24"/>
          <w:u w:val="single"/>
          <w:color w:val="0000FF"/>
        </w:rPr>
        <w:t xml:space="preserve"> 1.2.3.13</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PUCT Approval of Revision Requests</w:t>
      </w:r>
      <w:r>
        <w:rPr>
          <w:rFonts w:ascii="Times New Roman" w:hAnsi="Times New Roman" w:cs="Times New Roman"/>
          <w:sz w:val="18"/>
          <w:sz-cs w:val="18"/>
        </w:rPr>
        <w:t xml:space="preserve"/>
        <w:tab/>
        <w:t xml:space="preserve"> PAGEREF _Toc136352921 \h 9</w:t>
      </w:r>
      <w:r>
        <w:rPr>
          <w:rFonts w:ascii="Times" w:hAnsi="Times" w:cs="Times"/>
          <w:sz w:val="22"/>
          <w:sz-cs w:val="22"/>
        </w:rPr>
        <w:t xml:space="preserve"/>
      </w:r>
    </w:p>
    <w:p>
      <w:pPr>
        <w:ind w:left="720"/>
      </w:pPr>
      <w:r>
        <w:rPr>
          <w:rFonts w:ascii="Times New Roman" w:hAnsi="Times New Roman" w:cs="Times New Roman"/>
          <w:sz w:val="24"/>
          <w:sz-cs w:val="24"/>
          <w:u w:val="single"/>
          <w:color w:val="0000FF"/>
        </w:rPr>
        <w:t xml:space="preserve"> </w:t>
      </w:r>
      <w:r>
        <w:rPr>
          <w:rFonts w:ascii="Times New Roman" w:hAnsi="Times New Roman" w:cs="Times New Roman"/>
          <w:sz w:val="18"/>
          <w:sz-cs w:val="18"/>
        </w:rPr>
        <w:t xml:space="preserve">HYPERLINK \l "_Toc136352922"</w:t>
      </w:r>
      <w:r>
        <w:rPr>
          <w:rFonts w:ascii="Times New Roman" w:hAnsi="Times New Roman" w:cs="Times New Roman"/>
          <w:sz w:val="24"/>
          <w:sz-cs w:val="24"/>
          <w:u w:val="single"/>
          <w:color w:val="0000FF"/>
        </w:rPr>
        <w:t xml:space="preserve"> 1.2.3.14</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Appeal of Action</w:t>
      </w:r>
      <w:r>
        <w:rPr>
          <w:rFonts w:ascii="Times New Roman" w:hAnsi="Times New Roman" w:cs="Times New Roman"/>
          <w:sz w:val="18"/>
          <w:sz-cs w:val="18"/>
        </w:rPr>
        <w:t xml:space="preserve"/>
        <w:tab/>
        <w:t xml:space="preserve"> PAGEREF _Toc136352922 \h 9</w:t>
      </w:r>
      <w:r>
        <w:rPr>
          <w:rFonts w:ascii="Times" w:hAnsi="Times" w:cs="Times"/>
          <w:sz w:val="22"/>
          <w:sz-cs w:val="22"/>
        </w:rPr>
        <w:t xml:space="preserve"/>
      </w:r>
    </w:p>
    <w:p>
      <w:pPr>
        <w:ind w:left="480"/>
      </w:pPr>
      <w:r>
        <w:rPr>
          <w:rFonts w:ascii="Times New Roman" w:hAnsi="Times New Roman" w:cs="Times New Roman"/>
          <w:sz w:val="24"/>
          <w:sz-cs w:val="24"/>
          <w:u w:val="single"/>
          <w:color w:val="0000FF"/>
        </w:rPr>
        <w:t xml:space="preserve"> </w:t>
      </w:r>
      <w:r>
        <w:rPr>
          <w:rFonts w:ascii="Times New Roman" w:hAnsi="Times New Roman" w:cs="Times New Roman"/>
          <w:sz w:val="20"/>
          <w:sz-cs w:val="20"/>
          <w:i/>
        </w:rPr>
        <w:t xml:space="preserve">HYPERLINK \l "_Toc136352923"</w:t>
      </w:r>
      <w:r>
        <w:rPr>
          <w:rFonts w:ascii="Times New Roman" w:hAnsi="Times New Roman" w:cs="Times New Roman"/>
          <w:sz w:val="24"/>
          <w:sz-cs w:val="24"/>
          <w:u w:val="single"/>
          <w:color w:val="0000FF"/>
        </w:rPr>
        <w:t xml:space="preserve"> 1.2.4</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Urgent Requests</w:t>
      </w:r>
      <w:r>
        <w:rPr>
          <w:rFonts w:ascii="Times New Roman" w:hAnsi="Times New Roman" w:cs="Times New Roman"/>
          <w:sz w:val="20"/>
          <w:sz-cs w:val="20"/>
          <w:i/>
        </w:rPr>
        <w:t xml:space="preserve"/>
        <w:tab/>
        <w:t xml:space="preserve"> PAGEREF _Toc136352923 \h 10</w:t>
      </w:r>
      <w:r>
        <w:rPr>
          <w:rFonts w:ascii="Times" w:hAnsi="Times" w:cs="Times"/>
          <w:sz w:val="22"/>
          <w:sz-cs w:val="22"/>
        </w:rPr>
        <w:t xml:space="preserve"/>
      </w:r>
    </w:p>
    <w:p>
      <w:pPr>
        <w:ind w:left="480"/>
      </w:pPr>
      <w:r>
        <w:rPr>
          <w:rFonts w:ascii="Times New Roman" w:hAnsi="Times New Roman" w:cs="Times New Roman"/>
          <w:sz w:val="24"/>
          <w:sz-cs w:val="24"/>
          <w:u w:val="single"/>
          <w:color w:val="0000FF"/>
        </w:rPr>
        <w:t xml:space="preserve"> </w:t>
      </w:r>
      <w:r>
        <w:rPr>
          <w:rFonts w:ascii="Times New Roman" w:hAnsi="Times New Roman" w:cs="Times New Roman"/>
          <w:sz w:val="20"/>
          <w:sz-cs w:val="20"/>
          <w:i/>
        </w:rPr>
        <w:t xml:space="preserve">HYPERLINK \l "_Toc136352924"</w:t>
      </w:r>
      <w:r>
        <w:rPr>
          <w:rFonts w:ascii="Times New Roman" w:hAnsi="Times New Roman" w:cs="Times New Roman"/>
          <w:sz w:val="24"/>
          <w:sz-cs w:val="24"/>
          <w:u w:val="single"/>
          <w:color w:val="0000FF"/>
        </w:rPr>
        <w:t xml:space="preserve"> 1.2.5</w:t>
      </w:r>
      <w:r>
        <w:rPr>
          <w:rFonts w:ascii="Times" w:hAnsi="Times" w:cs="Times"/>
          <w:sz w:val="22"/>
          <w:sz-cs w:val="22"/>
        </w:rPr>
        <w:t xml:space="preserve"/>
        <w:tab/>
        <w:t xml:space="preserve"/>
      </w:r>
      <w:r>
        <w:rPr>
          <w:rFonts w:ascii="Times New Roman" w:hAnsi="Times New Roman" w:cs="Times New Roman"/>
          <w:sz w:val="24"/>
          <w:sz-cs w:val="24"/>
          <w:u w:val="single"/>
          <w:color w:val="0000FF"/>
        </w:rPr>
        <w:t xml:space="preserve">Planning Guide Revision Implementation</w:t>
      </w:r>
      <w:r>
        <w:rPr>
          <w:rFonts w:ascii="Times New Roman" w:hAnsi="Times New Roman" w:cs="Times New Roman"/>
          <w:sz w:val="20"/>
          <w:sz-cs w:val="20"/>
          <w:i/>
        </w:rPr>
        <w:t xml:space="preserve"/>
        <w:tab/>
        <w:t xml:space="preserve"> PAGEREF _Toc136352924 \h 11</w:t>
      </w:r>
      <w:r>
        <w:rPr>
          <w:rFonts w:ascii="Times" w:hAnsi="Times" w:cs="Times"/>
          <w:sz w:val="22"/>
          <w:sz-cs w:val="22"/>
        </w:rPr>
        <w:t xml:space="preserve"/>
      </w:r>
    </w:p>
    <w:p>
      <w:pPr/>
      <w:r>
        <w:rPr>
          <w:rFonts w:ascii="Times New Roman" w:hAnsi="Times New Roman" w:cs="Times New Roman"/>
          <w:sz w:val="24"/>
          <w:sz-cs w:val="24"/>
        </w:rPr>
        <w:t xml:space="preserve"/>
      </w:r>
    </w:p>
    <w:p>
      <w:pPr>
        <w:spacing w:after="240"/>
      </w:pPr>
      <w:r>
        <w:rPr>
          <w:rFonts w:ascii="Times New Roman" w:hAnsi="Times New Roman" w:cs="Times New Roman"/>
          <w:sz w:val="24"/>
          <w:sz-cs w:val="24"/>
          <w:b/>
        </w:rPr>
        <w:t xml:space="preserve"/>
        <w:br w:type="page"/>
        <w:t xml:space="preserve">1</w:t>
        <w:tab/>
        <w:t xml:space="preserve">OVERVIEW</w:t>
      </w:r>
    </w:p>
    <w:p>
      <w:pPr>
        <w:ind w:left="900" w:first-line="-900"/>
        <w:spacing w:before="240" w:after="240"/>
      </w:pPr>
      <w:r>
        <w:rPr>
          <w:rFonts w:ascii="Times New Roman" w:hAnsi="Times New Roman" w:cs="Times New Roman"/>
          <w:sz w:val="24"/>
          <w:sz-cs w:val="24"/>
          <w:b/>
        </w:rPr>
        <w:t xml:space="preserve">1.1</w:t>
        <w:tab/>
        <w:t xml:space="preserve">Purpose</w:t>
      </w:r>
    </w:p>
    <w:p>
      <w:pPr>
        <w:ind w:left="720" w:first-line="-720"/>
        <w:spacing w:after="240"/>
      </w:pPr>
      <w:r>
        <w:rPr>
          <w:rFonts w:ascii="Times New Roman" w:hAnsi="Times New Roman" w:cs="Times New Roman"/>
          <w:sz w:val="24"/>
          <w:sz-cs w:val="24"/>
        </w:rPr>
        <w:t xml:space="preserve">(1)</w:t>
        <w:tab/>
        <w:t xml:space="preserve">This Planning Guide is consistent with applicable planning-related requirements of the Public Utility Commission of Texas (PUCT) Substantive Rules, Protocols and the North American Electric Reliability Corporation (NERC) Reliability Standards. </w:t>
      </w:r>
    </w:p>
    <w:p>
      <w:pPr>
        <w:ind w:left="720" w:first-line="-720"/>
        <w:spacing w:after="240"/>
      </w:pPr>
      <w:r>
        <w:rPr>
          <w:rFonts w:ascii="Times New Roman" w:hAnsi="Times New Roman" w:cs="Times New Roman"/>
          <w:sz w:val="24"/>
          <w:sz-cs w:val="24"/>
        </w:rPr>
        <w:t xml:space="preserve">(2)</w:t>
        <w:tab/>
        <w:t xml:space="preserve">This Planning Guide provides more detail of and establishes planning requirements for organizations and Entities operating in or potentially impacting the reliability of the ERCOT System.  These organizations and Entities shall comply with the requirements set forth in this Planning Guide. </w:t>
      </w:r>
    </w:p>
    <w:p>
      <w:pPr>
        <w:ind w:left="720" w:first-line="-720"/>
        <w:spacing w:after="240"/>
      </w:pPr>
      <w:r>
        <w:rPr>
          <w:rFonts w:ascii="Times New Roman" w:hAnsi="Times New Roman" w:cs="Times New Roman"/>
          <w:sz w:val="24"/>
          <w:sz-cs w:val="24"/>
        </w:rPr>
        <w:t xml:space="preserve">(3)</w:t>
        <w:tab/>
        <w:t xml:space="preserve">In the event of a conflict between the Planning Guide and Protocols, any PUCT Substantive Rules or the NERC Reliability Standards, then such PUCT Substantive Rules, NERC Reliability Standards, and the Protocols shall control. </w:t>
      </w:r>
    </w:p>
    <w:p>
      <w:pPr>
        <w:ind w:left="720" w:first-line="-720"/>
        <w:spacing w:after="240"/>
      </w:pPr>
      <w:r>
        <w:rPr>
          <w:rFonts w:ascii="Times New Roman" w:hAnsi="Times New Roman" w:cs="Times New Roman"/>
          <w:sz w:val="24"/>
          <w:sz-cs w:val="24"/>
        </w:rPr>
        <w:t xml:space="preserve">(4)</w:t>
        <w:tab/>
        <w:t xml:space="preserve">For application in the ERCOT Region, some NERC Reliability Standards must be adapted to fit the unique characteristics of ERCOT.  Defined terminology for NERC Regional Variances, if any, is detailed in the NERC Reliability Standards.</w:t>
        <w:tab/>
        <w:t xml:space="preserve"/>
      </w:r>
    </w:p>
    <w:p>
      <w:pPr>
        <w:ind w:left="900" w:first-line="-900"/>
        <w:spacing w:before="240" w:after="240"/>
      </w:pPr>
      <w:r>
        <w:rPr>
          <w:rFonts w:ascii="Times New Roman" w:hAnsi="Times New Roman" w:cs="Times New Roman"/>
          <w:sz w:val="24"/>
          <w:sz-cs w:val="24"/>
          <w:b/>
        </w:rPr>
        <w:t xml:space="preserve">1.2</w:t>
        <w:tab/>
        <w:t xml:space="preserve">Process for Planning Guide Revision</w:t>
      </w:r>
    </w:p>
    <w:p>
      <w:pPr>
        <w:ind w:left="1080" w:first-line="-1080"/>
        <w:spacing w:before="240" w:after="240"/>
      </w:pPr>
      <w:r>
        <w:rPr>
          <w:rFonts w:ascii="Times New Roman" w:hAnsi="Times New Roman" w:cs="Times New Roman"/>
          <w:sz w:val="24"/>
          <w:sz-cs w:val="24"/>
          <w:b/>
          <w:i/>
        </w:rPr>
        <w:t xml:space="preserve">1.2.1</w:t>
        <w:tab/>
        <w:t xml:space="preserve">Introduction</w:t>
      </w:r>
    </w:p>
    <w:p>
      <w:pPr>
        <w:ind w:left="720" w:first-line="-720"/>
        <w:spacing w:after="240"/>
      </w:pPr>
      <w:r>
        <w:rPr>
          <w:rFonts w:ascii="Times New Roman" w:hAnsi="Times New Roman" w:cs="Times New Roman"/>
          <w:sz w:val="24"/>
          <w:sz-cs w:val="24"/>
        </w:rPr>
        <w:t xml:space="preserve">(1)</w:t>
        <w:tab/>
        <w:t xml:space="preserve">A request to make additions, edits, deletions, revisions, or clarifications to this Planning Guide, including any attachments and exhibits to this Planning Guide, is called a Planning Guide Revision Request (PGRR).  Except as specifically provided in other sections of this Planning Guide, this Section 1.2, Process for Planning Guide Revision, shall be followed for all PGRRs.  ERCOT Members, Market Participants, Public Utility Commission of Texas (PUCT) Staff, the Reliability Monitor, the Independent Market Monitor (IMM), the North American Electric Reliability Corporation (NERC) Regional Entity, ERCOT, and any other Entities are required to utilize the process described herein prior to requesting, through the PUCT or other Governmental Authority, that ERCOT make a change to this Planning Guide, except for good cause shown to the PUCT or other Governmental Authority.</w:t>
      </w:r>
    </w:p>
    <w:p>
      <w:pPr>
        <w:ind w:left="720" w:first-line="-720"/>
        <w:spacing w:after="240"/>
      </w:pPr>
      <w:r>
        <w:rPr>
          <w:rFonts w:ascii="Times New Roman" w:hAnsi="Times New Roman" w:cs="Times New Roman"/>
          <w:sz w:val="24"/>
          <w:sz-cs w:val="24"/>
        </w:rPr>
        <w:t xml:space="preserve">(2)</w:t>
        <w:tab/>
        <w:t xml:space="preserve">The “next regularly scheduled meeting” of the Reliability and Operations Subcommittee (ROS), the Wholesale Market Subcommittee (WMS), the Technical Advisory Committee (TAC), the ERCOT Board or the PUCT, shall mean the next regularly scheduled meeting for which required Notice can be timely given regarding the item(s) to be addressed, as specified in the appropriate PUCT, ERCOT Board or committee procedures.</w:t>
      </w:r>
    </w:p>
    <w:p>
      <w:pPr>
        <w:ind w:left="720" w:first-line="-720"/>
        <w:spacing w:after="240"/>
      </w:pPr>
      <w:r>
        <w:rPr>
          <w:rFonts w:ascii="Times New Roman" w:hAnsi="Times New Roman" w:cs="Times New Roman"/>
          <w:sz w:val="24"/>
          <w:sz-cs w:val="24"/>
        </w:rPr>
        <w:t xml:space="preserve">(3)</w:t>
        <w:tab/>
        <w:t xml:space="preserve">The ROS shall ensure that the Planning Guides are compliant with the ERCOT Protocols.  As such, the ROS will monitor all changes to the ERCOT Protocols and initiate any PGRRs necessary to bring the Planning Guides in conformance with the ERCOT Protocols.  The ROS will also initiate a Nodal Protocol Revision Request (NPRR) if such a change is necessary to accommodate a proposed PGRR prior to proceeding with that PGRR.</w:t>
      </w:r>
    </w:p>
    <w:p>
      <w:pPr>
        <w:ind w:left="720" w:first-line="-720"/>
        <w:spacing w:after="240"/>
      </w:pPr>
      <w:r>
        <w:rPr>
          <w:rFonts w:ascii="Times New Roman" w:hAnsi="Times New Roman" w:cs="Times New Roman"/>
          <w:sz w:val="24"/>
          <w:sz-cs w:val="24"/>
        </w:rPr>
        <w:t xml:space="preserve">(4)</w:t>
        <w:tab/>
        <w:t xml:space="preserve">Throughout the Planning Guide, references are made to the ERCOT Protocols.  ERCOT Protocols supersede the Planning Guide and any PGRR must be compliant with the Protocols.  The ERCOT Protocols are subject to the revision process outlined in Protocol Section 21, Revision Request Process.</w:t>
      </w:r>
    </w:p>
    <w:p>
      <w:pPr>
        <w:ind w:left="720" w:first-line="-720"/>
        <w:spacing w:after="240"/>
      </w:pPr>
      <w:r>
        <w:rPr>
          <w:rFonts w:ascii="Times New Roman" w:hAnsi="Times New Roman" w:cs="Times New Roman"/>
          <w:sz w:val="24"/>
          <w:sz-cs w:val="24"/>
        </w:rPr>
        <w:t xml:space="preserve">(5)</w:t>
        <w:tab/>
        <w:t xml:space="preserve">ERCOT may make non-substantive corrections at any time during the processing of a particular PGRR.  Under certain circumstances, however, the Planning Guide can also be revised by ERCOT rather than using the PGRR process outlined in Section 1.2.</w:t>
      </w:r>
    </w:p>
    <w:p>
      <w:pPr>
        <w:ind w:left="1440"/>
        <w:spacing w:after="240"/>
      </w:pPr>
      <w:r>
        <w:rPr>
          <w:rFonts w:ascii="Times New Roman" w:hAnsi="Times New Roman" w:cs="Times New Roman"/>
          <w:sz w:val="24"/>
          <w:sz-cs w:val="24"/>
        </w:rPr>
        <w:t xml:space="preserve">(a)</w:t>
        <w:tab/>
        <w:t xml:space="preserve">This type of revision is referred to as an “Administrative PGRR” or “Administrative Changes” and shall consist of non-substantive corrections, such as typos (excluding grammatical changes), internal references (including table of contents), improper use of acronyms, references to ERCOT Protocols, PUCT Substantive Rules, the Public Utility Regulatory Act (PURA), NERC regulations, Federal Energy Regulatory Commission (FERC) rules, etc., and revisions for the purpose of maintaining consistency between Section 1.2 and Protocol Section 21. </w:t>
      </w:r>
    </w:p>
    <w:p>
      <w:pPr>
        <w:ind w:left="1440"/>
        <w:spacing w:after="240"/>
      </w:pPr>
      <w:r>
        <w:rPr>
          <w:rFonts w:ascii="Times New Roman" w:hAnsi="Times New Roman" w:cs="Times New Roman"/>
          <w:sz w:val="24"/>
          <w:sz-cs w:val="24"/>
        </w:rPr>
        <w:t xml:space="preserve">(b)</w:t>
        <w:tab/>
        <w:t xml:space="preserve">ERCOT shall post such Administrative PGRRs to the ERCOT website and distribute the PGRR to ROS.  If no Entity submits comments to the Administrative PGRR within ten Business Days in accordance with paragraph (1) of Section 1.2.3.3, ROS Review and Action, the Administrative PGRR shall be subject to PUCT approval.  Following PUCT approval, ERCOT shall implement the Administrative PGRR according to paragraph (3) of Section 1.2.5, Planning Guide Revision Implementation.  If any Entity submits comments to the Administrative PGRR, then it shall be processed in accordance with the PGRR process outlined in Section 1.2.</w:t>
      </w:r>
    </w:p>
    <w:p>
      <w:pPr>
        <w:ind w:left="1080" w:first-line="-1080"/>
        <w:spacing w:before="240" w:after="240"/>
      </w:pPr>
      <w:r>
        <w:rPr>
          <w:rFonts w:ascii="Times New Roman" w:hAnsi="Times New Roman" w:cs="Times New Roman"/>
          <w:sz w:val="24"/>
          <w:sz-cs w:val="24"/>
          <w:b/>
          <w:i/>
        </w:rPr>
        <w:t xml:space="preserve">1.2.2</w:t>
        <w:tab/>
        <w:t xml:space="preserve">Submission of a Planning Guide Revision Request</w:t>
      </w:r>
    </w:p>
    <w:p>
      <w:pPr>
        <w:spacing w:after="240"/>
      </w:pPr>
      <w:r>
        <w:rPr>
          <w:rFonts w:ascii="Times New Roman" w:hAnsi="Times New Roman" w:cs="Times New Roman"/>
          <w:sz w:val="24"/>
          <w:sz-cs w:val="24"/>
        </w:rPr>
        <w:t xml:space="preserve">(1)</w:t>
        <w:tab/>
        <w:t xml:space="preserve">The following Entities may submit a PGRR:</w:t>
      </w:r>
    </w:p>
    <w:p>
      <w:pPr>
        <w:ind w:left="1440"/>
        <w:spacing w:after="240"/>
      </w:pPr>
      <w:r>
        <w:rPr>
          <w:rFonts w:ascii="Times New Roman" w:hAnsi="Times New Roman" w:cs="Times New Roman"/>
          <w:sz w:val="24"/>
          <w:sz-cs w:val="24"/>
        </w:rPr>
        <w:t xml:space="preserve">(a)</w:t>
        <w:tab/>
        <w:t xml:space="preserve">Any Market Participant;</w:t>
      </w:r>
    </w:p>
    <w:p>
      <w:pPr>
        <w:ind w:left="1440"/>
        <w:spacing w:after="240"/>
      </w:pPr>
      <w:r>
        <w:rPr>
          <w:rFonts w:ascii="Times New Roman" w:hAnsi="Times New Roman" w:cs="Times New Roman"/>
          <w:sz w:val="24"/>
          <w:sz-cs w:val="24"/>
        </w:rPr>
        <w:t xml:space="preserve">(b)</w:t>
        <w:tab/>
        <w:t xml:space="preserve">Any ERCOT Member;</w:t>
      </w:r>
    </w:p>
    <w:p>
      <w:pPr>
        <w:ind w:left="1440"/>
        <w:spacing w:after="240"/>
      </w:pPr>
      <w:r>
        <w:rPr>
          <w:rFonts w:ascii="Times New Roman" w:hAnsi="Times New Roman" w:cs="Times New Roman"/>
          <w:sz w:val="24"/>
          <w:sz-cs w:val="24"/>
        </w:rPr>
        <w:t xml:space="preserve">(c)</w:t>
        <w:tab/>
        <w:t xml:space="preserve">PUCT Staff;</w:t>
      </w:r>
    </w:p>
    <w:p>
      <w:pPr>
        <w:ind w:left="1440"/>
        <w:spacing w:after="240"/>
      </w:pPr>
      <w:r>
        <w:rPr>
          <w:rFonts w:ascii="Times New Roman" w:hAnsi="Times New Roman" w:cs="Times New Roman"/>
          <w:sz w:val="24"/>
          <w:sz-cs w:val="24"/>
        </w:rPr>
        <w:t xml:space="preserve">(d)</w:t>
        <w:tab/>
        <w:t xml:space="preserve">Reliability Monitor Staff;</w:t>
      </w:r>
    </w:p>
    <w:p>
      <w:pPr>
        <w:ind w:left="1440"/>
        <w:spacing w:after="240"/>
      </w:pPr>
      <w:r>
        <w:rPr>
          <w:rFonts w:ascii="Times New Roman" w:hAnsi="Times New Roman" w:cs="Times New Roman"/>
          <w:sz w:val="24"/>
          <w:sz-cs w:val="24"/>
        </w:rPr>
        <w:t xml:space="preserve">(e)</w:t>
        <w:tab/>
        <w:t xml:space="preserve">NERC Regional Entity Staff; </w:t>
      </w:r>
    </w:p>
    <w:p>
      <w:pPr>
        <w:ind w:left="1440"/>
        <w:spacing w:after="240"/>
      </w:pPr>
      <w:r>
        <w:rPr>
          <w:rFonts w:ascii="Times New Roman" w:hAnsi="Times New Roman" w:cs="Times New Roman"/>
          <w:sz w:val="24"/>
          <w:sz-cs w:val="24"/>
        </w:rPr>
        <w:t xml:space="preserve">(f) </w:t>
        <w:tab/>
        <w:t xml:space="preserve">The IMM;</w:t>
      </w:r>
    </w:p>
    <w:p>
      <w:pPr>
        <w:ind w:left="1440"/>
        <w:spacing w:after="240"/>
      </w:pPr>
      <w:r>
        <w:rPr>
          <w:rFonts w:ascii="Times New Roman" w:hAnsi="Times New Roman" w:cs="Times New Roman"/>
          <w:sz w:val="24"/>
          <w:sz-cs w:val="24"/>
        </w:rPr>
        <w:t xml:space="preserve">(g)</w:t>
        <w:tab/>
        <w:t xml:space="preserve">ERCOT; and </w:t>
      </w:r>
    </w:p>
    <w:p>
      <w:pPr>
        <w:ind w:left="1440"/>
        <w:spacing w:after="240"/>
      </w:pPr>
      <w:r>
        <w:rPr>
          <w:rFonts w:ascii="Times New Roman" w:hAnsi="Times New Roman" w:cs="Times New Roman"/>
          <w:sz w:val="24"/>
          <w:sz-cs w:val="24"/>
        </w:rPr>
        <w:t xml:space="preserve">(h)</w:t>
        <w:tab/>
        <w:t xml:space="preserve">Any other Entity that meets the following qualifications:</w:t>
      </w:r>
    </w:p>
    <w:p>
      <w:pPr>
        <w:ind w:left="2160" w:first-line="-720"/>
        <w:spacing w:after="240"/>
      </w:pPr>
      <w:r>
        <w:rPr>
          <w:rFonts w:ascii="Times New Roman" w:hAnsi="Times New Roman" w:cs="Times New Roman"/>
          <w:sz w:val="24"/>
          <w:sz-cs w:val="24"/>
        </w:rPr>
        <w:t xml:space="preserve">(i)</w:t>
        <w:tab/>
        <w:t xml:space="preserve">Resides (or represent residents) in Texas or operates in the Texas electricity market; and</w:t>
      </w:r>
    </w:p>
    <w:p>
      <w:pPr>
        <w:ind w:left="2160" w:first-line="-720"/>
        <w:spacing w:after="240"/>
      </w:pPr>
      <w:r>
        <w:rPr>
          <w:rFonts w:ascii="Times New Roman" w:hAnsi="Times New Roman" w:cs="Times New Roman"/>
          <w:sz w:val="24"/>
          <w:sz-cs w:val="24"/>
        </w:rPr>
        <w:t xml:space="preserve">(ii)</w:t>
        <w:tab/>
        <w:t xml:space="preserve">Demonstrates that Entity (or those it represents) is affected by the Customer Registration or Renewable Energy Credit (REC) Trading Program sections of the ERCOT Protocols.</w:t>
      </w:r>
    </w:p>
    <w:p>
      <w:pPr>
        <w:ind w:left="1080" w:first-line="-1080"/>
        <w:spacing w:before="240" w:after="240"/>
      </w:pPr>
      <w:r>
        <w:rPr>
          <w:rFonts w:ascii="Times New Roman" w:hAnsi="Times New Roman" w:cs="Times New Roman"/>
          <w:sz w:val="24"/>
          <w:sz-cs w:val="24"/>
          <w:b/>
          <w:i/>
        </w:rPr>
        <w:t xml:space="preserve">1.2.3</w:t>
        <w:tab/>
        <w:t xml:space="preserve">Planning Guide Revision Procedure</w:t>
      </w:r>
    </w:p>
    <w:p>
      <w:pPr>
        <w:ind w:left="1267" w:first-line="-1267"/>
        <w:spacing w:before="240"/>
      </w:pPr>
      <w:r>
        <w:rPr>
          <w:rFonts w:ascii="Times New Roman" w:hAnsi="Times New Roman" w:cs="Times New Roman"/>
          <w:sz w:val="24"/>
          <w:sz-cs w:val="24"/>
          <w:b/>
        </w:rPr>
        <w:t xml:space="preserve">1.2.3.1</w:t>
        <w:tab/>
        <w:t xml:space="preserve">Review and Posting of Planning Guide Revision Requests</w:t>
      </w:r>
    </w:p>
    <w:p>
      <w:pPr>
        <w:ind w:left="720" w:first-line="-720"/>
        <w:spacing w:after="240"/>
      </w:pPr>
      <w:r>
        <w:rPr>
          <w:rFonts w:ascii="Times New Roman" w:hAnsi="Times New Roman" w:cs="Times New Roman"/>
          <w:sz w:val="24"/>
          <w:sz-cs w:val="24"/>
        </w:rPr>
        <w:t xml:space="preserve">(1)</w:t>
        <w:tab/>
        <w:t xml:space="preserve">PGRRs shall be submitted electronically to ERCOT by completing the designated form provided on the ERCOT website.  Excluding ERCOT-sponsored PGRRs, ERCOT shall provide an electronic return receipt response to the submitter upon receipt of the PGRR.</w:t>
      </w:r>
    </w:p>
    <w:p>
      <w:pPr>
        <w:ind w:left="720" w:first-line="-720"/>
        <w:spacing w:after="240"/>
      </w:pPr>
      <w:r>
        <w:rPr>
          <w:rFonts w:ascii="Times New Roman" w:hAnsi="Times New Roman" w:cs="Times New Roman"/>
          <w:sz w:val="24"/>
          <w:sz-cs w:val="24"/>
        </w:rPr>
        <w:t xml:space="preserve">(2)</w:t>
        <w:tab/>
        <w:t xml:space="preserve">The PGRR shall include the following information:</w:t>
      </w:r>
    </w:p>
    <w:p>
      <w:pPr>
        <w:ind w:left="1440"/>
        <w:spacing w:after="240"/>
      </w:pPr>
      <w:r>
        <w:rPr>
          <w:rFonts w:ascii="Times New Roman" w:hAnsi="Times New Roman" w:cs="Times New Roman"/>
          <w:sz w:val="24"/>
          <w:sz-cs w:val="24"/>
        </w:rPr>
        <w:t xml:space="preserve">(a)</w:t>
        <w:tab/>
        <w:t xml:space="preserve">Description of requested revision and reason for suggested change;</w:t>
      </w:r>
    </w:p>
    <w:p>
      <w:pPr>
        <w:ind w:left="1440"/>
        <w:spacing w:after="240"/>
      </w:pPr>
      <w:r>
        <w:rPr>
          <w:rFonts w:ascii="Times New Roman" w:hAnsi="Times New Roman" w:cs="Times New Roman"/>
          <w:sz w:val="24"/>
          <w:sz-cs w:val="24"/>
        </w:rPr>
        <w:t xml:space="preserve">(b)</w:t>
        <w:tab/>
        <w:t xml:space="preserve">Impacts and benefits of the suggested change on ERCOT market structure, ERCOT operations, and Market Participants, to the extent that the submitter may know this information;</w:t>
      </w:r>
    </w:p>
    <w:p>
      <w:pPr>
        <w:ind w:left="1440"/>
        <w:spacing w:after="240"/>
      </w:pPr>
      <w:r>
        <w:rPr>
          <w:rFonts w:ascii="Times New Roman" w:hAnsi="Times New Roman" w:cs="Times New Roman"/>
          <w:sz w:val="24"/>
          <w:sz-cs w:val="24"/>
        </w:rPr>
        <w:t xml:space="preserve">(c)</w:t>
        <w:tab/>
        <w:t xml:space="preserve">List of affected Planning Guide sections and subsections;</w:t>
      </w:r>
    </w:p>
    <w:p>
      <w:pPr>
        <w:ind w:left="1440"/>
        <w:spacing w:after="240"/>
      </w:pPr>
      <w:r>
        <w:rPr>
          <w:rFonts w:ascii="Times New Roman" w:hAnsi="Times New Roman" w:cs="Times New Roman"/>
          <w:sz w:val="24"/>
          <w:sz-cs w:val="24"/>
        </w:rPr>
        <w:t xml:space="preserve">(d)</w:t>
        <w:tab/>
        <w:t xml:space="preserve">General administrative information (organization, contact name, etc.); and</w:t>
      </w:r>
    </w:p>
    <w:p>
      <w:pPr>
        <w:ind w:left="1440"/>
        <w:spacing w:after="240"/>
      </w:pPr>
      <w:r>
        <w:rPr>
          <w:rFonts w:ascii="Times New Roman" w:hAnsi="Times New Roman" w:cs="Times New Roman"/>
          <w:sz w:val="24"/>
          <w:sz-cs w:val="24"/>
        </w:rPr>
        <w:t xml:space="preserve">(e)</w:t>
        <w:tab/>
        <w:t xml:space="preserve">Suggested language for requested revision.</w:t>
      </w:r>
    </w:p>
    <w:p>
      <w:pPr>
        <w:ind w:left="720" w:first-line="-720"/>
        <w:spacing w:after="240"/>
      </w:pPr>
      <w:r>
        <w:rPr>
          <w:rFonts w:ascii="Times New Roman" w:hAnsi="Times New Roman" w:cs="Times New Roman"/>
          <w:sz w:val="24"/>
          <w:sz-cs w:val="24"/>
        </w:rPr>
        <w:t xml:space="preserve">(3)</w:t>
        <w:tab/>
        <w:t xml:space="preserve">ERCOT shall evaluate the PGRR for completeness and shall notify the submitter, within five Business Days of receipt, if the PGRR is incomplete, including the reasons for such status.  ERCOT may provide information to the submitter that will correct the PGRR and render it complete.  An incomplete PGRR shall not receive further consideration until it is completed.  In order to pursue the PGRR, a submitter must submit a completed version of the PGRR.</w:t>
      </w:r>
    </w:p>
    <w:p>
      <w:pPr>
        <w:ind w:left="720" w:first-line="-720"/>
        <w:spacing w:after="240"/>
      </w:pPr>
      <w:r>
        <w:rPr>
          <w:rFonts w:ascii="Times New Roman" w:hAnsi="Times New Roman" w:cs="Times New Roman"/>
          <w:sz w:val="24"/>
          <w:sz-cs w:val="24"/>
        </w:rPr>
        <w:t xml:space="preserve">(4)</w:t>
        <w:tab/>
        <w:t xml:space="preserve">If a submitted PGRR is complete or upon completion of a PGRR, ERCOT shall post the PGRR on the ERCOT website and distribute to ROS within three Business Days.</w:t>
      </w:r>
    </w:p>
    <w:p>
      <w:pPr>
        <w:ind w:left="720" w:first-line="-720"/>
        <w:spacing w:after="240"/>
      </w:pPr>
      <w:r>
        <w:rPr>
          <w:rFonts w:ascii="Times New Roman" w:hAnsi="Times New Roman" w:cs="Times New Roman"/>
          <w:sz w:val="24"/>
          <w:sz-cs w:val="24"/>
        </w:rPr>
        <w:t xml:space="preserve">(5)</w:t>
        <w:tab/>
        <w:t xml:space="preserve">For any ERCOT-sponsored PGRR, ERCOT shall also post an initial Impact Analysis on the ERCOT website, and distribute it to ROS.  The initial Impact Analysis will provide ROS with guidance as to potential ERCOT computer systems, operations, or business functions that could be affected by the submitted PGRR.</w:t>
      </w:r>
    </w:p>
    <w:p>
      <w:pPr>
        <w:ind w:left="1267" w:first-line="-1267"/>
        <w:spacing w:before="240"/>
      </w:pPr>
      <w:r>
        <w:rPr>
          <w:rFonts w:ascii="Times New Roman" w:hAnsi="Times New Roman" w:cs="Times New Roman"/>
          <w:sz w:val="24"/>
          <w:sz-cs w:val="24"/>
          <w:b/>
        </w:rPr>
        <w:t xml:space="preserve">1.2.3.2</w:t>
        <w:tab/>
        <w:t xml:space="preserve">Withdrawal of a Planning Guide Revision Request</w:t>
      </w:r>
    </w:p>
    <w:p>
      <w:pPr>
        <w:ind w:left="720" w:first-line="-720"/>
        <w:spacing w:after="240"/>
      </w:pPr>
      <w:r>
        <w:rPr>
          <w:rFonts w:ascii="Times New Roman" w:hAnsi="Times New Roman" w:cs="Times New Roman"/>
          <w:sz w:val="24"/>
          <w:sz-cs w:val="24"/>
        </w:rPr>
        <w:t xml:space="preserve">(1)</w:t>
        <w:tab/>
        <w:t xml:space="preserve">A submitter may withdraw or request to withdraw a PGRR by submitting a completed Request for Withdrawal form provided on the ERCOT website.  ERCOT shall post the submitter’s Request for Withdrawal on the ERCOT website within three Business Days of submittal.</w:t>
      </w:r>
    </w:p>
    <w:p>
      <w:pPr>
        <w:ind w:left="720" w:first-line="-720"/>
        <w:spacing w:after="240"/>
      </w:pPr>
      <w:r>
        <w:rPr>
          <w:rFonts w:ascii="Times New Roman" w:hAnsi="Times New Roman" w:cs="Times New Roman"/>
          <w:sz w:val="24"/>
          <w:sz-cs w:val="24"/>
        </w:rPr>
        <w:t xml:space="preserve">(2)</w:t>
        <w:tab/>
        <w:t xml:space="preserve">The submitter of a PGRR may withdraw the PGRR at any time before ROS recommends approval of the PGRR.  </w:t>
      </w:r>
    </w:p>
    <w:p>
      <w:pPr>
        <w:ind w:left="720" w:first-line="-720"/>
        <w:spacing w:after="240"/>
      </w:pPr>
      <w:r>
        <w:rPr>
          <w:rFonts w:ascii="Times New Roman" w:hAnsi="Times New Roman" w:cs="Times New Roman"/>
          <w:sz w:val="24"/>
          <w:sz-cs w:val="24"/>
        </w:rPr>
        <w:t xml:space="preserve">(3)</w:t>
        <w:tab/>
        <w:t xml:space="preserve">If ROS has recommended approval of the PGRR, the Request for Withdrawal must be approved by the TAC if the PGRR has not yet been recommended for approval by TAC.</w:t>
      </w:r>
    </w:p>
    <w:p>
      <w:pPr>
        <w:ind w:left="720" w:first-line="-720"/>
        <w:spacing w:after="240"/>
      </w:pPr>
      <w:r>
        <w:rPr>
          <w:rFonts w:ascii="Times New Roman" w:hAnsi="Times New Roman" w:cs="Times New Roman"/>
          <w:sz w:val="24"/>
          <w:sz-cs w:val="24"/>
        </w:rPr>
        <w:t xml:space="preserve">(4)</w:t>
        <w:tab/>
        <w:t xml:space="preserve">If TAC has recommended approval of the PGRR, the Request for Withdrawal must be approved by the ERCOT Board if the PGRR has not yet been recommended for approval by the ERCOT Board.</w:t>
      </w:r>
    </w:p>
    <w:p>
      <w:pPr>
        <w:ind w:left="720" w:first-line="-720"/>
        <w:spacing w:after="240"/>
      </w:pPr>
      <w:r>
        <w:rPr>
          <w:rFonts w:ascii="Times New Roman" w:hAnsi="Times New Roman" w:cs="Times New Roman"/>
          <w:sz w:val="24"/>
          <w:sz-cs w:val="24"/>
        </w:rPr>
        <w:t xml:space="preserve">(5)</w:t>
        <w:tab/>
        <w:t xml:space="preserve">Once recommended for approval by the ERCOT Board, a PGRR cannot be withdrawn.</w:t>
      </w:r>
    </w:p>
    <w:p>
      <w:pPr>
        <w:ind w:left="1267" w:first-line="-1267"/>
        <w:spacing w:before="240"/>
      </w:pPr>
      <w:r>
        <w:rPr>
          <w:rFonts w:ascii="Times New Roman" w:hAnsi="Times New Roman" w:cs="Times New Roman"/>
          <w:sz w:val="24"/>
          <w:sz-cs w:val="24"/>
          <w:b/>
        </w:rPr>
        <w:t xml:space="preserve">1.2.3.3</w:t>
        <w:tab/>
        <w:t xml:space="preserve">ROS Review and Action</w:t>
      </w:r>
    </w:p>
    <w:p>
      <w:pPr>
        <w:ind w:left="720" w:first-line="-720"/>
        <w:spacing w:after="240"/>
      </w:pPr>
      <w:r>
        <w:rPr>
          <w:rFonts w:ascii="Times New Roman" w:hAnsi="Times New Roman" w:cs="Times New Roman"/>
          <w:sz w:val="24"/>
          <w:sz-cs w:val="24"/>
        </w:rPr>
        <w:t xml:space="preserve">(1)</w:t>
        <w:tab/>
        <w:t xml:space="preserve">Any ERCOT Member, Market Participant, PUCT Staff, Reliability Monitor Staff, NERC Regional Entity Staff, the IMM Staff, or ERCOT may comment on the PGRR.</w:t>
      </w:r>
    </w:p>
    <w:p>
      <w:pPr>
        <w:ind w:left="720" w:first-line="-720"/>
        <w:spacing w:after="240"/>
      </w:pPr>
      <w:r>
        <w:rPr>
          <w:rFonts w:ascii="Times New Roman" w:hAnsi="Times New Roman" w:cs="Times New Roman"/>
          <w:sz w:val="24"/>
          <w:sz-cs w:val="24"/>
        </w:rPr>
        <w:t xml:space="preserve">(2)</w:t>
        <w:tab/>
        <w:t xml:space="preserve">To receive consideration, comments must be delivered electronically to ERCOT in the designated format provided on the ERCOT website within 14 days from the posting date of the PGRR.  Comments posted after the 14-day comment period may be considered at the discretion of ROS.  Comments submitted in accordance with the instructions on the ERCOT website, regardless of date of submission, shall be posted on the ERCOT website and distributed to the ROS within three Business Days of submittal.</w:t>
      </w:r>
    </w:p>
    <w:p>
      <w:pPr>
        <w:ind w:left="720" w:first-line="-720"/>
        <w:spacing w:after="240"/>
      </w:pPr>
      <w:r>
        <w:rPr>
          <w:rFonts w:ascii="Times New Roman" w:hAnsi="Times New Roman" w:cs="Times New Roman"/>
          <w:sz w:val="24"/>
          <w:sz-cs w:val="24"/>
        </w:rPr>
        <w:t xml:space="preserve">(3)</w:t>
        <w:tab/>
        <w:t xml:space="preserve">The ROS shall consider the PGRR at its next regularly scheduled meeting after the end of the 14-day comment period.  The quorum and voting requirements for ROS action are set forth in the Technical Advisory Committee Procedures.  At such meeting, the ROS shall take action on the PGRR.  In considering action on a PGRR, the ROS shall:</w:t>
      </w:r>
    </w:p>
    <w:p>
      <w:pPr>
        <w:ind w:left="1440"/>
        <w:spacing w:after="240"/>
      </w:pPr>
      <w:r>
        <w:rPr>
          <w:rFonts w:ascii="Times New Roman" w:hAnsi="Times New Roman" w:cs="Times New Roman"/>
          <w:sz w:val="24"/>
          <w:sz-cs w:val="24"/>
        </w:rPr>
        <w:t xml:space="preserve">(a)</w:t>
        <w:tab/>
        <w:t xml:space="preserve">Recommend approval of the PGRR as submitted or as modified;</w:t>
      </w:r>
    </w:p>
    <w:p>
      <w:pPr>
        <w:ind w:left="1440"/>
        <w:spacing w:after="240"/>
      </w:pPr>
      <w:r>
        <w:rPr>
          <w:rFonts w:ascii="Times New Roman" w:hAnsi="Times New Roman" w:cs="Times New Roman"/>
          <w:sz w:val="24"/>
          <w:sz-cs w:val="24"/>
        </w:rPr>
        <w:t xml:space="preserve">(b)</w:t>
        <w:tab/>
        <w:t xml:space="preserve">Reject the PGRR;</w:t>
      </w:r>
    </w:p>
    <w:p>
      <w:pPr>
        <w:ind w:left="1440"/>
        <w:spacing w:after="240"/>
      </w:pPr>
      <w:r>
        <w:rPr>
          <w:rFonts w:ascii="Times New Roman" w:hAnsi="Times New Roman" w:cs="Times New Roman"/>
          <w:sz w:val="24"/>
          <w:sz-cs w:val="24"/>
        </w:rPr>
        <w:t xml:space="preserve">(c)</w:t>
        <w:tab/>
        <w:t xml:space="preserve">Table the PGRR; or</w:t>
      </w:r>
    </w:p>
    <w:p>
      <w:pPr>
        <w:ind w:left="1440"/>
        <w:spacing w:after="240"/>
      </w:pPr>
      <w:r>
        <w:rPr>
          <w:rFonts w:ascii="Times New Roman" w:hAnsi="Times New Roman" w:cs="Times New Roman"/>
          <w:sz w:val="24"/>
          <w:sz-cs w:val="24"/>
        </w:rPr>
        <w:t xml:space="preserve">(d)</w:t>
        <w:tab/>
        <w:t xml:space="preserve">Refer the PGRR to another ROS working group or task force, or another TAC subcommittee with instructions.</w:t>
      </w:r>
    </w:p>
    <w:p>
      <w:pPr>
        <w:ind w:left="720" w:first-line="-720"/>
        <w:spacing w:after="240"/>
      </w:pPr>
      <w:r>
        <w:rPr>
          <w:rFonts w:ascii="Times New Roman" w:hAnsi="Times New Roman" w:cs="Times New Roman"/>
          <w:sz w:val="24"/>
          <w:sz-cs w:val="24"/>
        </w:rPr>
        <w:t xml:space="preserve">(4)</w:t>
        <w:tab/>
        <w:t xml:space="preserve">If a motion is made to recommend approval of a PGRR and that motion fails, the PGRR shall be deemed rejected by ROS unless at the same meeting ROS later votes to recommend approval of, table, or refer the PGRR.  If a motion to recommend approval of a PGRR fails via e-mail vote according to the Technical Advisory Committee Procedures, the PGRR shall be deemed rejected by the ROS unless at the next regularly scheduled ROS meeting or in a subsequent e-mail vote prior to such meeting, ROS votes to recommend approval of, table, or refer the PGRR.  The rejected PGRR shall be subject to appeal pursuant to Section 1.2.3.14, Appeal of Action.</w:t>
      </w:r>
    </w:p>
    <w:p>
      <w:pPr>
        <w:ind w:left="720" w:first-line="-720"/>
        <w:spacing w:after="240"/>
      </w:pPr>
      <w:r>
        <w:rPr>
          <w:rFonts w:ascii="Times New Roman" w:hAnsi="Times New Roman" w:cs="Times New Roman"/>
          <w:sz w:val="24"/>
          <w:sz-cs w:val="24"/>
        </w:rPr>
        <w:t xml:space="preserve">(5)</w:t>
        <w:tab/>
        <w:t xml:space="preserve">Within three Business Days after ROS takes action, ERCOT shall post an ROS Report reflecting the ROS action on the ERCOT website.  The ROS Report shall contain the following items:</w:t>
      </w:r>
    </w:p>
    <w:p>
      <w:pPr>
        <w:ind w:left="1440"/>
        <w:spacing w:after="240"/>
      </w:pPr>
      <w:r>
        <w:rPr>
          <w:rFonts w:ascii="Times New Roman" w:hAnsi="Times New Roman" w:cs="Times New Roman"/>
          <w:sz w:val="24"/>
          <w:sz-cs w:val="24"/>
        </w:rPr>
        <w:t xml:space="preserve">(a)</w:t>
        <w:tab/>
        <w:t xml:space="preserve">Identification of submitter of the PGRR</w:t>
      </w:r>
    </w:p>
    <w:p>
      <w:pPr>
        <w:ind w:left="1440"/>
        <w:spacing w:after="240"/>
      </w:pPr>
      <w:r>
        <w:rPr>
          <w:rFonts w:ascii="Times New Roman" w:hAnsi="Times New Roman" w:cs="Times New Roman"/>
          <w:sz w:val="24"/>
          <w:sz-cs w:val="24"/>
        </w:rPr>
        <w:t xml:space="preserve">(b)</w:t>
        <w:tab/>
        <w:t xml:space="preserve">Planning Guide language recommended by the ROS, if applicable;</w:t>
      </w:r>
    </w:p>
    <w:p>
      <w:pPr>
        <w:ind w:left="1440"/>
        <w:spacing w:after="240"/>
      </w:pPr>
      <w:r>
        <w:rPr>
          <w:rFonts w:ascii="Times New Roman" w:hAnsi="Times New Roman" w:cs="Times New Roman"/>
          <w:sz w:val="24"/>
          <w:sz-cs w:val="24"/>
        </w:rPr>
        <w:t xml:space="preserve">(c)</w:t>
        <w:tab/>
        <w:t xml:space="preserve">Identification of authorship of comments;</w:t>
      </w:r>
    </w:p>
    <w:p>
      <w:pPr>
        <w:ind w:left="1440"/>
        <w:spacing w:after="240"/>
      </w:pPr>
      <w:r>
        <w:rPr>
          <w:rFonts w:ascii="Times New Roman" w:hAnsi="Times New Roman" w:cs="Times New Roman"/>
          <w:sz w:val="24"/>
          <w:sz-cs w:val="24"/>
        </w:rPr>
        <w:t xml:space="preserve">(d)</w:t>
        <w:tab/>
        <w:t xml:space="preserve">Proposed effective date(s) of the PGRR;</w:t>
      </w:r>
    </w:p>
    <w:p>
      <w:pPr>
        <w:ind w:left="1440"/>
        <w:spacing w:after="240"/>
      </w:pPr>
      <w:r>
        <w:rPr>
          <w:rFonts w:ascii="Times New Roman" w:hAnsi="Times New Roman" w:cs="Times New Roman"/>
          <w:sz w:val="24"/>
          <w:sz-cs w:val="24"/>
        </w:rPr>
        <w:t xml:space="preserve">(e)</w:t>
        <w:tab/>
        <w:t xml:space="preserve">Recommended priority and rank for any PGRRs requiring an ERCOT project for implementation; and</w:t>
      </w:r>
    </w:p>
    <w:p>
      <w:pPr>
        <w:ind w:left="1440"/>
        <w:spacing w:after="240"/>
      </w:pPr>
      <w:r>
        <w:rPr>
          <w:rFonts w:ascii="Times New Roman" w:hAnsi="Times New Roman" w:cs="Times New Roman"/>
          <w:sz w:val="24"/>
          <w:sz-cs w:val="24"/>
        </w:rPr>
        <w:t xml:space="preserve">(f)</w:t>
        <w:tab/>
        <w:t xml:space="preserve">ROS action.</w:t>
      </w:r>
    </w:p>
    <w:p>
      <w:pPr>
        <w:ind w:left="720" w:first-line="-720"/>
        <w:spacing w:after="240"/>
      </w:pPr>
      <w:r>
        <w:rPr>
          <w:rFonts w:ascii="Times New Roman" w:hAnsi="Times New Roman" w:cs="Times New Roman"/>
          <w:sz w:val="24"/>
          <w:sz-cs w:val="24"/>
        </w:rPr>
        <w:t xml:space="preserve">(6)</w:t>
        <w:tab/>
        <w:t xml:space="preserve">The ROS chair shall notify TAC of Revision Requests rejected by ROS.</w:t>
      </w:r>
    </w:p>
    <w:p>
      <w:pPr>
        <w:ind w:left="1267" w:first-line="-1267"/>
        <w:spacing w:before="240"/>
      </w:pPr>
      <w:r>
        <w:rPr>
          <w:rFonts w:ascii="Times New Roman" w:hAnsi="Times New Roman" w:cs="Times New Roman"/>
          <w:sz w:val="24"/>
          <w:sz-cs w:val="24"/>
          <w:b/>
        </w:rPr>
        <w:t xml:space="preserve">1.2.3.4</w:t>
        <w:tab/>
        <w:t xml:space="preserve">Comments to the ROS Report</w:t>
      </w:r>
    </w:p>
    <w:p>
      <w:pPr>
        <w:ind w:left="720" w:first-line="-720"/>
        <w:spacing w:after="240"/>
      </w:pPr>
      <w:r>
        <w:rPr>
          <w:rFonts w:ascii="Times New Roman" w:hAnsi="Times New Roman" w:cs="Times New Roman"/>
          <w:sz w:val="24"/>
          <w:sz-cs w:val="24"/>
        </w:rPr>
        <w:t xml:space="preserve">(1)</w:t>
        <w:tab/>
        <w:t xml:space="preserve">Any ERCOT Member, Market Participant, PUCT Staff, Reliability Monitor Staff, NERC Regional Entity Staff, the IMM, or ERCOT may comment on the ROS Report.  Comments submitted in accordance with the instructions on the ERCOT website, regardless of date of submission, shall be posted on the ERCOT website and distributed to the committee (i.e. ROS and/or TAC) considering the PGRR within three Business Days of submittal.</w:t>
      </w:r>
    </w:p>
    <w:p>
      <w:pPr>
        <w:ind w:left="720" w:first-line="-720"/>
        <w:spacing w:after="240"/>
      </w:pPr>
      <w:r>
        <w:rPr>
          <w:rFonts w:ascii="Times New Roman" w:hAnsi="Times New Roman" w:cs="Times New Roman"/>
          <w:sz w:val="24"/>
          <w:sz-cs w:val="24"/>
        </w:rPr>
        <w:t xml:space="preserve">(2)</w:t>
        <w:tab/>
        <w:t xml:space="preserve">The comments to the ROS Report will be considered at the next regularly scheduled ROS meeting that is at least six days from the posting date.  Comments posted less than six days prior to the next regularly scheduled ROS meeting may be considered at the discretion of the ROS.</w:t>
      </w:r>
    </w:p>
    <w:p>
      <w:pPr>
        <w:ind w:left="720" w:first-line="-720"/>
        <w:spacing w:after="240"/>
      </w:pPr>
      <w:r>
        <w:rPr>
          <w:rFonts w:ascii="Times New Roman" w:hAnsi="Times New Roman" w:cs="Times New Roman"/>
          <w:sz w:val="24"/>
          <w:sz-cs w:val="24"/>
        </w:rPr>
        <w:t xml:space="preserve">(3)</w:t>
        <w:tab/>
        <w:t xml:space="preserve">For TAC, the comments to the ROS Report will be considered at the next regularly scheduled TAC meeting where the Revision Request is being considered.</w:t>
      </w:r>
    </w:p>
    <w:p>
      <w:pPr>
        <w:ind w:left="1267" w:first-line="-1267"/>
        <w:spacing w:before="240"/>
      </w:pPr>
      <w:r>
        <w:rPr>
          <w:rFonts w:ascii="Times New Roman" w:hAnsi="Times New Roman" w:cs="Times New Roman"/>
          <w:sz w:val="24"/>
          <w:sz-cs w:val="24"/>
          <w:b/>
        </w:rPr>
        <w:t xml:space="preserve">1.2.3.5</w:t>
        <w:tab/>
        <w:t xml:space="preserve">Planning Guide Revision Request Impact Analysis</w:t>
      </w:r>
    </w:p>
    <w:p>
      <w:pPr>
        <w:ind w:left="720" w:first-line="-720"/>
        <w:spacing w:after="240"/>
      </w:pPr>
      <w:r>
        <w:rPr>
          <w:rFonts w:ascii="Times New Roman" w:hAnsi="Times New Roman" w:cs="Times New Roman"/>
          <w:sz w:val="24"/>
          <w:sz-cs w:val="24"/>
        </w:rPr>
        <w:t xml:space="preserve">(1)</w:t>
        <w:tab/>
        <w:t xml:space="preserve">If ROS recommends approval of a PGRR, ERCOT shall prepare an Impact Analysis based on the proposed language in the ROS Report.  If ERCOT has already prepared an Impact Analysis, ERCOT shall update the existing Impact Analysis, if necessary, to accommodate the language recommended for approval in the ROS Report.</w:t>
      </w:r>
    </w:p>
    <w:p>
      <w:pPr>
        <w:ind w:left="720" w:first-line="-720"/>
        <w:spacing w:after="240"/>
      </w:pPr>
      <w:r>
        <w:rPr>
          <w:rFonts w:ascii="Times New Roman" w:hAnsi="Times New Roman" w:cs="Times New Roman"/>
          <w:sz w:val="24"/>
          <w:sz-cs w:val="24"/>
        </w:rPr>
        <w:t xml:space="preserve">(2)</w:t>
        <w:tab/>
        <w:t xml:space="preserve">The Impact Analysis shall assess the impact of the proposed PGRR on ERCOT staffing, computer systems, operations, or business functions and shall contain the following information:</w:t>
      </w:r>
    </w:p>
    <w:p>
      <w:pPr>
        <w:ind w:left="1440"/>
        <w:spacing w:after="240"/>
      </w:pPr>
      <w:r>
        <w:rPr>
          <w:rFonts w:ascii="Times New Roman" w:hAnsi="Times New Roman" w:cs="Times New Roman"/>
          <w:sz w:val="24"/>
          <w:sz-cs w:val="24"/>
        </w:rPr>
        <w:t xml:space="preserve">(a)</w:t>
        <w:tab/>
        <w:t xml:space="preserve">An estimate of any cost and budgetary impacts to ERCOT for both implementation and ongoing operations;</w:t>
      </w:r>
    </w:p>
    <w:p>
      <w:pPr>
        <w:ind w:left="1440"/>
        <w:spacing w:after="240"/>
      </w:pPr>
      <w:r>
        <w:rPr>
          <w:rFonts w:ascii="Times New Roman" w:hAnsi="Times New Roman" w:cs="Times New Roman"/>
          <w:sz w:val="24"/>
          <w:sz-cs w:val="24"/>
        </w:rPr>
        <w:t xml:space="preserve">(b)</w:t>
        <w:tab/>
        <w:t xml:space="preserve">The estimated amount of time required to implement the PGRR;</w:t>
      </w:r>
    </w:p>
    <w:p>
      <w:pPr>
        <w:ind w:left="1440"/>
        <w:spacing w:after="240"/>
      </w:pPr>
      <w:r>
        <w:rPr>
          <w:rFonts w:ascii="Times New Roman" w:hAnsi="Times New Roman" w:cs="Times New Roman"/>
          <w:sz w:val="24"/>
          <w:sz-cs w:val="24"/>
        </w:rPr>
        <w:t xml:space="preserve">(c)</w:t>
        <w:tab/>
        <w:t xml:space="preserve">The identification of alternatives to the PGRR that may result in more efficient implementation; and</w:t>
      </w:r>
    </w:p>
    <w:p>
      <w:pPr>
        <w:ind w:left="1440"/>
        <w:spacing w:after="240"/>
      </w:pPr>
      <w:r>
        <w:rPr>
          <w:rFonts w:ascii="Times New Roman" w:hAnsi="Times New Roman" w:cs="Times New Roman"/>
          <w:sz w:val="24"/>
          <w:sz-cs w:val="24"/>
        </w:rPr>
        <w:t xml:space="preserve">(d)</w:t>
        <w:tab/>
        <w:t xml:space="preserve">The identification of any manual workarounds that may be used as an interim solution and estimated costs of the workaround.</w:t>
      </w:r>
    </w:p>
    <w:p>
      <w:pPr>
        <w:ind w:left="720" w:first-line="-720"/>
        <w:spacing w:after="240"/>
      </w:pPr>
      <w:r>
        <w:rPr>
          <w:rFonts w:ascii="Times New Roman" w:hAnsi="Times New Roman" w:cs="Times New Roman"/>
          <w:sz w:val="24"/>
          <w:sz-cs w:val="24"/>
        </w:rPr>
        <w:t xml:space="preserve">(3)</w:t>
        <w:tab/>
        <w:t xml:space="preserve">Unless a longer review period is warranted due to the complexity of the proposed ROS Report, ERCOT shall post an Impact Analysis on the ERCOT website for a PGRR for which ROS has recommended approval of, prior to the next regularly scheduled ROS meeting, and distribute to ROS.  If a longer review period is required by ERCOT to complete an Impact Analysis, ERCOT shall submit comments with a schedule for completion of the Impact Analysis.</w:t>
      </w:r>
    </w:p>
    <w:p>
      <w:pPr>
        <w:ind w:left="1267" w:first-line="-1267"/>
        <w:spacing w:before="240"/>
      </w:pPr>
      <w:r>
        <w:rPr>
          <w:rFonts w:ascii="Times New Roman" w:hAnsi="Times New Roman" w:cs="Times New Roman"/>
          <w:sz w:val="24"/>
          <w:sz-cs w:val="24"/>
          <w:b/>
        </w:rPr>
        <w:t xml:space="preserve">1.2.3.6</w:t>
        <w:tab/>
        <w:t xml:space="preserve">ROS Review of Impact Analysis</w:t>
      </w:r>
    </w:p>
    <w:p>
      <w:pPr>
        <w:ind w:left="720" w:first-line="-720"/>
        <w:spacing w:after="240"/>
      </w:pPr>
      <w:r>
        <w:rPr>
          <w:rFonts w:ascii="Times New Roman" w:hAnsi="Times New Roman" w:cs="Times New Roman"/>
          <w:sz w:val="24"/>
          <w:sz-cs w:val="24"/>
        </w:rPr>
        <w:t xml:space="preserve">(1)</w:t>
        <w:tab/>
        <w:t xml:space="preserve">After ERCOT posts the results of the Impact Analysis, ROS shall review the Impact Analysis at its next regularly scheduled meeting.  ROS may revise its ROS Report after considering the information included in the Impact Analysis or additional comments received on the ROS Report.</w:t>
      </w:r>
    </w:p>
    <w:p>
      <w:pPr>
        <w:ind w:left="720" w:first-line="-720"/>
        <w:spacing w:after="240"/>
      </w:pPr>
      <w:r>
        <w:rPr>
          <w:rFonts w:ascii="Times New Roman" w:hAnsi="Times New Roman" w:cs="Times New Roman"/>
          <w:sz w:val="24"/>
          <w:sz-cs w:val="24"/>
        </w:rPr>
        <w:t xml:space="preserve">(2)</w:t>
        <w:tab/>
        <w:t xml:space="preserve">Within three Business Days of ROS consideration of the Impact Analysis and ROS Report, ERCOT shall post the ROS Report on the ERCOT website.  If ROS revises the ROS Report, ERCOT shall update the Impact Analysis, if necessary, post the updated Impact Analysis on the ERCOT website, and distribute it to the committee (i.e. ROS and/or TAC) considering the Impact Analysis.  If a longer review period is required for ERCOT to update the Impact Analysis, ERCOT shall submit comments with a schedule for completion of the Impact Analysis.</w:t>
      </w:r>
    </w:p>
    <w:p>
      <w:pPr>
        <w:ind w:left="720" w:first-line="-720"/>
        <w:spacing w:after="240"/>
      </w:pPr>
      <w:r>
        <w:rPr>
          <w:rFonts w:ascii="Times New Roman" w:hAnsi="Times New Roman" w:cs="Times New Roman"/>
          <w:sz w:val="24"/>
          <w:sz-cs w:val="24"/>
        </w:rPr>
        <w:t xml:space="preserve">(3)</w:t>
        <w:tab/>
        <w:t xml:space="preserve">If the PGRR requires an ERCOT project for implementation, at the same meeting, ROS shall assign a recommended priority and rank for the associated project.</w:t>
      </w:r>
    </w:p>
    <w:p>
      <w:pPr>
        <w:ind w:left="1267" w:first-line="-1267"/>
        <w:spacing w:before="240"/>
      </w:pPr>
      <w:r>
        <w:rPr>
          <w:rFonts w:ascii="Times New Roman" w:hAnsi="Times New Roman" w:cs="Times New Roman"/>
          <w:sz w:val="24"/>
          <w:sz-cs w:val="24"/>
          <w:b/>
        </w:rPr>
        <w:t xml:space="preserve">1.2.3.7</w:t>
        <w:tab/>
        <w:t xml:space="preserve">Wholesale Market Subcommittee Review</w:t>
      </w:r>
    </w:p>
    <w:p>
      <w:pPr>
        <w:ind w:left="720" w:first-line="-720"/>
        <w:spacing w:after="240"/>
      </w:pPr>
      <w:r>
        <w:rPr>
          <w:rFonts w:ascii="Times New Roman" w:hAnsi="Times New Roman" w:cs="Times New Roman"/>
          <w:sz w:val="24"/>
          <w:sz-cs w:val="24"/>
        </w:rPr>
        <w:t xml:space="preserve">    (1)</w:t>
        <w:tab/>
        <w:t xml:space="preserve">The WMS shall monitor and review PGRRs as they work through the ROS process and may submit comments to the process as appropriate.</w:t>
      </w:r>
    </w:p>
    <w:p>
      <w:pPr>
        <w:ind w:left="1267" w:first-line="-1267"/>
        <w:spacing w:before="240"/>
      </w:pPr>
      <w:r>
        <w:rPr>
          <w:rFonts w:ascii="Times New Roman" w:hAnsi="Times New Roman" w:cs="Times New Roman"/>
          <w:sz w:val="24"/>
          <w:sz-cs w:val="24"/>
          <w:b/>
        </w:rPr>
        <w:t xml:space="preserve">1.2.3.8</w:t>
        <w:tab/>
        <w:t xml:space="preserve">ERCOT Impact Analysis Based on ROS Report</w:t>
      </w:r>
    </w:p>
    <w:p>
      <w:pPr>
        <w:ind w:left="720" w:first-line="-720"/>
        <w:spacing w:after="240"/>
      </w:pPr>
      <w:r>
        <w:rPr>
          <w:rFonts w:ascii="Times New Roman" w:hAnsi="Times New Roman" w:cs="Times New Roman"/>
          <w:sz w:val="24"/>
          <w:sz-cs w:val="24"/>
        </w:rPr>
        <w:t xml:space="preserve">(1)</w:t>
        <w:tab/>
        <w:t xml:space="preserve">ERCOT shall review the ROS Report and, if necessary, update the Impact Analysis as soon as practicable.  ERCOT shall distribute the updated Impact Analysis, if applicable, to TAC and post it on the ERCOT website.  If a longer review period is required for ERCOT to update the Impact Analysis, ERCOT shall submit comments with a schedule for completion of the Impact Analysis.</w:t>
      </w:r>
    </w:p>
    <w:p>
      <w:pPr>
        <w:ind w:left="1267" w:first-line="-1267"/>
        <w:spacing w:before="240"/>
      </w:pPr>
      <w:r>
        <w:rPr>
          <w:rFonts w:ascii="Times New Roman" w:hAnsi="Times New Roman" w:cs="Times New Roman"/>
          <w:sz w:val="24"/>
          <w:sz-cs w:val="24"/>
          <w:b/>
        </w:rPr>
        <w:t xml:space="preserve">1.2.3.9</w:t>
        <w:tab/>
        <w:t xml:space="preserve">PRS Review of Project Prioritization</w:t>
      </w:r>
    </w:p>
    <w:p>
      <w:pPr>
        <w:ind w:left="720" w:first-line="-720"/>
        <w:spacing w:after="240"/>
      </w:pPr>
      <w:r>
        <w:rPr>
          <w:rFonts w:ascii="Times New Roman" w:hAnsi="Times New Roman" w:cs="Times New Roman"/>
          <w:sz w:val="24"/>
          <w:sz-cs w:val="24"/>
        </w:rPr>
        <w:t xml:space="preserve">(1)</w:t>
        <w:tab/>
        <w:t xml:space="preserve">At the next regularly scheduled Protocol Revision Subcommittee (PRS) meeting after ROS recommends approval of a PGRR that requires an ERCOT project for implementation, the PRS shall assign a recommended priority and rank for the associated project.</w:t>
      </w:r>
    </w:p>
    <w:p>
      <w:pPr>
        <w:ind w:left="1267" w:first-line="-1267"/>
        <w:spacing w:before="240"/>
      </w:pPr>
      <w:r>
        <w:rPr>
          <w:rFonts w:ascii="Times New Roman" w:hAnsi="Times New Roman" w:cs="Times New Roman"/>
          <w:sz w:val="24"/>
          <w:sz-cs w:val="24"/>
          <w:b/>
        </w:rPr>
        <w:t xml:space="preserve">1.2.3.10</w:t>
        <w:tab/>
        <w:t xml:space="preserve">Technical Advisory Committee Vote</w:t>
      </w:r>
    </w:p>
    <w:p>
      <w:pPr>
        <w:ind w:left="720" w:first-line="-720"/>
        <w:spacing w:after="240"/>
      </w:pPr>
      <w:r>
        <w:rPr>
          <w:rFonts w:ascii="Times New Roman" w:hAnsi="Times New Roman" w:cs="Times New Roman"/>
          <w:sz w:val="24"/>
          <w:sz-cs w:val="24"/>
        </w:rPr>
        <w:t xml:space="preserve">(1)</w:t>
        <w:tab/>
        <w:t xml:space="preserve">TAC shall consider any PGRRs that ROS has submitted to TAC for consideration for which both an ROS Report and an Impact Analysis (as updated if modified by ROS under Section 1.2.3.8, ERCOT Impact Analysis Based on ROS Report) and any new or unresolved comments submitted by WMS that have been posted on the ERCOT website.  The following information must be included for each PGRR considered by TAC:</w:t>
      </w:r>
    </w:p>
    <w:p>
      <w:pPr>
        <w:ind w:left="1440"/>
        <w:spacing w:after="240"/>
      </w:pPr>
      <w:r>
        <w:rPr>
          <w:rFonts w:ascii="Times New Roman" w:hAnsi="Times New Roman" w:cs="Times New Roman"/>
          <w:sz w:val="24"/>
          <w:sz-cs w:val="24"/>
        </w:rPr>
        <w:t xml:space="preserve">(a)</w:t>
        <w:tab/>
        <w:t xml:space="preserve">The ROS Report and Impact Analysis; </w:t>
      </w:r>
    </w:p>
    <w:p>
      <w:pPr>
        <w:ind w:left="1440"/>
        <w:spacing w:after="240"/>
      </w:pPr>
      <w:r>
        <w:rPr>
          <w:rFonts w:ascii="Times New Roman" w:hAnsi="Times New Roman" w:cs="Times New Roman"/>
          <w:sz w:val="24"/>
          <w:sz-cs w:val="24"/>
        </w:rPr>
        <w:t xml:space="preserve">(b)</w:t>
        <w:tab/>
        <w:t xml:space="preserve">The ROS-recommended priority and rank, if an ERCOT project is required; and</w:t>
      </w:r>
    </w:p>
    <w:p>
      <w:pPr>
        <w:ind w:left="1440"/>
        <w:spacing w:after="240"/>
      </w:pPr>
      <w:r>
        <w:rPr>
          <w:rFonts w:ascii="Times New Roman" w:hAnsi="Times New Roman" w:cs="Times New Roman"/>
          <w:sz w:val="24"/>
          <w:sz-cs w:val="24"/>
        </w:rPr>
        <w:t xml:space="preserve">(c)</w:t>
        <w:tab/>
        <w:t xml:space="preserve">Any comments timely received in response to the ROS Report.</w:t>
      </w:r>
    </w:p>
    <w:p>
      <w:pPr>
        <w:ind w:left="720" w:first-line="-720"/>
        <w:spacing w:after="240"/>
      </w:pPr>
      <w:r>
        <w:rPr>
          <w:rFonts w:ascii="Times New Roman" w:hAnsi="Times New Roman" w:cs="Times New Roman"/>
          <w:sz w:val="24"/>
          <w:sz-cs w:val="24"/>
        </w:rPr>
        <w:t xml:space="preserve">(2)</w:t>
        <w:tab/>
        <w:t xml:space="preserve">The quorum and voting requirements for TAC action are set forth in the Technical Advisory Committee Procedures.  In considering action on an ROS Report, TAC shall:</w:t>
      </w:r>
    </w:p>
    <w:p>
      <w:pPr>
        <w:ind w:left="1440"/>
        <w:spacing w:after="240"/>
      </w:pPr>
      <w:r>
        <w:rPr>
          <w:rFonts w:ascii="Times New Roman" w:hAnsi="Times New Roman" w:cs="Times New Roman"/>
          <w:sz w:val="24"/>
          <w:sz-cs w:val="24"/>
        </w:rPr>
        <w:t xml:space="preserve">(a)</w:t>
        <w:tab/>
        <w:t xml:space="preserve">Recommend approval of the PGRR as recommended in the ROS Report (with due consideration to comments provided by WMS) or as modified by TAC;</w:t>
      </w:r>
    </w:p>
    <w:p>
      <w:pPr>
        <w:ind w:left="1440"/>
        <w:spacing w:after="240"/>
      </w:pPr>
      <w:r>
        <w:rPr>
          <w:rFonts w:ascii="Times New Roman" w:hAnsi="Times New Roman" w:cs="Times New Roman"/>
          <w:sz w:val="24"/>
          <w:sz-cs w:val="24"/>
        </w:rPr>
        <w:t xml:space="preserve">(b)</w:t>
        <w:tab/>
        <w:t xml:space="preserve">Reject the PGRR;</w:t>
      </w:r>
    </w:p>
    <w:p>
      <w:pPr>
        <w:ind w:left="1440"/>
        <w:spacing w:after="240"/>
      </w:pPr>
      <w:r>
        <w:rPr>
          <w:rFonts w:ascii="Times New Roman" w:hAnsi="Times New Roman" w:cs="Times New Roman"/>
          <w:sz w:val="24"/>
          <w:sz-cs w:val="24"/>
        </w:rPr>
        <w:t xml:space="preserve">(c)</w:t>
        <w:tab/>
        <w:t xml:space="preserve">Table the PGRR;</w:t>
      </w:r>
    </w:p>
    <w:p>
      <w:pPr>
        <w:ind w:left="1440"/>
        <w:spacing w:after="240"/>
      </w:pPr>
      <w:r>
        <w:rPr>
          <w:rFonts w:ascii="Times New Roman" w:hAnsi="Times New Roman" w:cs="Times New Roman"/>
          <w:sz w:val="24"/>
          <w:sz-cs w:val="24"/>
        </w:rPr>
        <w:t xml:space="preserve">(d)</w:t>
        <w:tab/>
        <w:t xml:space="preserve">Remand the PGRR to ROS with instructions; or</w:t>
      </w:r>
    </w:p>
    <w:p>
      <w:pPr>
        <w:ind w:left="1440"/>
        <w:spacing w:after="240"/>
      </w:pPr>
      <w:r>
        <w:rPr>
          <w:rFonts w:ascii="Times New Roman" w:hAnsi="Times New Roman" w:cs="Times New Roman"/>
          <w:sz w:val="24"/>
          <w:sz-cs w:val="24"/>
        </w:rPr>
        <w:t xml:space="preserve">(e)</w:t>
        <w:tab/>
        <w:t xml:space="preserve">Refer the PGRR to another TAC subcommittee or a TAC working group or task force with instructions.</w:t>
      </w:r>
    </w:p>
    <w:p>
      <w:pPr>
        <w:ind w:left="720" w:first-line="-720"/>
        <w:spacing w:after="240"/>
      </w:pPr>
      <w:r>
        <w:rPr>
          <w:rFonts w:ascii="Times New Roman" w:hAnsi="Times New Roman" w:cs="Times New Roman"/>
          <w:sz w:val="24"/>
          <w:sz-cs w:val="24"/>
        </w:rPr>
        <w:t xml:space="preserve">(3)</w:t>
        <w:tab/>
        <w:t xml:space="preserve">If a motion is made to recommend approval of a PGRR and that motion fails, the PGRR shall be deemed rejected by TAC unless at the same meeting TAC later votes to recommend approval of, table, remand, or refer the PGRR.  If a motion to recommend approval of a PGRR fails via email vote according to the Technical Advisory Committee Procedures, the PGRR shall be deemed rejected by TAC unless at the next regularly scheduled TAC meeting or in a subsequent email vote prior to such meeting, TAC votes to recommend approval of, table, remand, or refer the PGRR.  The rejected PGRR shall be subject to appeal pursuant to Section 1.2.3.13, Appeal of Action.</w:t>
      </w:r>
    </w:p>
    <w:p>
      <w:pPr>
        <w:ind w:left="720" w:first-line="-720"/>
        <w:spacing w:after="240"/>
      </w:pPr>
      <w:r>
        <w:rPr>
          <w:rFonts w:ascii="Times New Roman" w:hAnsi="Times New Roman" w:cs="Times New Roman"/>
          <w:sz w:val="24"/>
          <w:sz-cs w:val="24"/>
        </w:rPr>
        <w:t xml:space="preserve">(4)</w:t>
        <w:tab/>
        <w:t xml:space="preserve">Within three Business Days after TAC takes action on a PGRR, ERCOT shall post a TAC Report reflecting the TAC action on the ERCOT website.  The TAC Report shall contain the following items:</w:t>
      </w:r>
    </w:p>
    <w:p>
      <w:pPr>
        <w:ind w:left="1440"/>
        <w:spacing w:after="240"/>
      </w:pPr>
      <w:r>
        <w:rPr>
          <w:rFonts w:ascii="Times New Roman" w:hAnsi="Times New Roman" w:cs="Times New Roman"/>
          <w:sz w:val="24"/>
          <w:sz-cs w:val="24"/>
        </w:rPr>
        <w:t xml:space="preserve">(a)</w:t>
        <w:tab/>
        <w:t xml:space="preserve">Identification of the submitter of the PGRR;</w:t>
      </w:r>
    </w:p>
    <w:p>
      <w:pPr>
        <w:ind w:left="1440"/>
        <w:spacing w:after="240"/>
      </w:pPr>
      <w:r>
        <w:rPr>
          <w:rFonts w:ascii="Times New Roman" w:hAnsi="Times New Roman" w:cs="Times New Roman"/>
          <w:sz w:val="24"/>
          <w:sz-cs w:val="24"/>
        </w:rPr>
        <w:t xml:space="preserve">(b)</w:t>
        <w:tab/>
        <w:t xml:space="preserve">Modified Planning Guide language proposed by TAC, if applicable;</w:t>
      </w:r>
    </w:p>
    <w:p>
      <w:pPr>
        <w:ind w:left="1440"/>
        <w:spacing w:after="240"/>
      </w:pPr>
      <w:r>
        <w:rPr>
          <w:rFonts w:ascii="Times New Roman" w:hAnsi="Times New Roman" w:cs="Times New Roman"/>
          <w:sz w:val="24"/>
          <w:sz-cs w:val="24"/>
        </w:rPr>
        <w:t xml:space="preserve">(c)</w:t>
        <w:tab/>
        <w:t xml:space="preserve">Identification of the authorship of comments, if applicable;</w:t>
      </w:r>
    </w:p>
    <w:p>
      <w:pPr>
        <w:ind w:left="1440"/>
        <w:spacing w:after="240"/>
      </w:pPr>
      <w:r>
        <w:rPr>
          <w:rFonts w:ascii="Times New Roman" w:hAnsi="Times New Roman" w:cs="Times New Roman"/>
          <w:sz w:val="24"/>
          <w:sz-cs w:val="24"/>
        </w:rPr>
        <w:t xml:space="preserve">(d)</w:t>
        <w:tab/>
        <w:t xml:space="preserve">Proposed effective date(s) of the PGRR;  </w:t>
      </w:r>
    </w:p>
    <w:p>
      <w:pPr>
        <w:ind w:left="1440"/>
        <w:spacing w:after="240"/>
      </w:pPr>
      <w:r>
        <w:rPr>
          <w:rFonts w:ascii="Times New Roman" w:hAnsi="Times New Roman" w:cs="Times New Roman"/>
          <w:sz w:val="24"/>
          <w:sz-cs w:val="24"/>
        </w:rPr>
        <w:t xml:space="preserve">(e)</w:t>
        <w:tab/>
        <w:t xml:space="preserve">Priority and rank for any PGRR requiring an ERCOT project for implementation;</w:t>
      </w:r>
    </w:p>
    <w:p>
      <w:pPr>
        <w:ind w:left="1440"/>
        <w:spacing w:after="240"/>
      </w:pPr>
      <w:r>
        <w:rPr>
          <w:rFonts w:ascii="Times New Roman" w:hAnsi="Times New Roman" w:cs="Times New Roman"/>
          <w:sz w:val="24"/>
          <w:sz-cs w:val="24"/>
        </w:rPr>
        <w:t xml:space="preserve">(f)</w:t>
        <w:tab/>
        <w:t xml:space="preserve">ROS action;</w:t>
      </w:r>
    </w:p>
    <w:p>
      <w:pPr>
        <w:ind w:left="1440"/>
        <w:spacing w:after="240"/>
      </w:pPr>
      <w:r>
        <w:rPr>
          <w:rFonts w:ascii="Times New Roman" w:hAnsi="Times New Roman" w:cs="Times New Roman"/>
          <w:sz w:val="24"/>
          <w:sz-cs w:val="24"/>
        </w:rPr>
        <w:t xml:space="preserve">(g)</w:t>
        <w:tab/>
        <w:t xml:space="preserve">TAC action;</w:t>
      </w:r>
    </w:p>
    <w:p>
      <w:pPr>
        <w:ind w:left="1440"/>
        <w:spacing w:after="240"/>
      </w:pPr>
      <w:r>
        <w:rPr>
          <w:rFonts w:ascii="Times New Roman" w:hAnsi="Times New Roman" w:cs="Times New Roman"/>
          <w:sz w:val="24"/>
          <w:sz-cs w:val="24"/>
        </w:rPr>
        <w:t xml:space="preserve">(h)</w:t>
        <w:tab/>
        <w:t xml:space="preserve">IMM Opinion;</w:t>
      </w:r>
    </w:p>
    <w:p>
      <w:pPr>
        <w:ind w:left="1440"/>
        <w:spacing w:after="240"/>
      </w:pPr>
      <w:r>
        <w:rPr>
          <w:rFonts w:ascii="Times New Roman" w:hAnsi="Times New Roman" w:cs="Times New Roman"/>
          <w:sz w:val="24"/>
          <w:sz-cs w:val="24"/>
        </w:rPr>
        <w:t xml:space="preserve">(i)</w:t>
        <w:tab/>
        <w:t xml:space="preserve">ERCOT Opinion; and</w:t>
      </w:r>
    </w:p>
    <w:p>
      <w:pPr>
        <w:ind w:left="1440"/>
        <w:spacing w:after="240"/>
      </w:pPr>
      <w:r>
        <w:rPr>
          <w:rFonts w:ascii="Times New Roman" w:hAnsi="Times New Roman" w:cs="Times New Roman"/>
          <w:sz w:val="24"/>
          <w:sz-cs w:val="24"/>
        </w:rPr>
        <w:t xml:space="preserve">(j)</w:t>
        <w:tab/>
        <w:t xml:space="preserve">ERCOT Market Impact Statement.</w:t>
      </w:r>
      <w:r>
        <w:rPr>
          <w:rFonts w:ascii="Times New Roman" w:hAnsi="Times New Roman" w:cs="Times New Roman"/>
          <w:sz w:val="24"/>
          <w:sz-cs w:val="24"/>
        </w:rPr>
        <w:t xml:space="preserve"/>
      </w:r>
    </w:p>
    <w:p>
      <w:pPr>
        <w:ind w:left="720" w:first-line="-720"/>
        <w:spacing w:after="240"/>
      </w:pPr>
      <w:r>
        <w:rPr>
          <w:rFonts w:ascii="Times New Roman" w:hAnsi="Times New Roman" w:cs="Times New Roman"/>
          <w:sz w:val="24"/>
          <w:sz-cs w:val="24"/>
        </w:rPr>
        <w:t xml:space="preserve">(5) </w:t>
        <w:tab/>
        <w:t xml:space="preserve">If TAC recommends approval of a PGRR, ERCOT shall forward the TAC Report to the ERCOT Board for consideration pursuant to 1.2.3.12, ERCOT Board Vote.</w:t>
      </w:r>
    </w:p>
    <w:p>
      <w:pPr>
        <w:ind w:left="1267" w:first-line="-1267"/>
        <w:spacing w:before="240"/>
      </w:pPr>
      <w:r>
        <w:rPr>
          <w:rFonts w:ascii="Times New Roman" w:hAnsi="Times New Roman" w:cs="Times New Roman"/>
          <w:sz w:val="24"/>
          <w:sz-cs w:val="24"/>
          <w:b/>
        </w:rPr>
        <w:t xml:space="preserve">1.2.3.11</w:t>
        <w:tab/>
        <w:t xml:space="preserve">ERCOT Impact Analysis Based on Technical Advisory Committee Report</w:t>
      </w:r>
    </w:p>
    <w:p>
      <w:pPr>
        <w:ind w:left="720" w:first-line="-720"/>
        <w:spacing w:before="120" w:after="120"/>
      </w:pPr>
      <w:r>
        <w:rPr>
          <w:rFonts w:ascii="Times New Roman" w:hAnsi="Times New Roman" w:cs="Times New Roman"/>
          <w:sz w:val="24"/>
          <w:sz-cs w:val="24"/>
        </w:rPr>
        <w:t xml:space="preserve">(1)</w:t>
        <w:tab/>
        <w:t xml:space="preserve">ERCOT shall review the TAC Report and, if necessary, update the Impact Analysis as soon as practicable.  ERCOT shall distribute the updated Impact Analysis, if applicable, TAC and post it on the ERCOT website.  If a longer review period is required for ERCOT to update the Impact Analysis, ERCOT shall submit comments with a schedule for completion of the Impact Analysis.</w:t>
      </w:r>
    </w:p>
    <w:p>
      <w:pPr>
        <w:ind w:left="1267" w:first-line="-1267"/>
        <w:spacing w:before="240"/>
      </w:pPr>
      <w:r>
        <w:rPr>
          <w:rFonts w:ascii="Times New Roman" w:hAnsi="Times New Roman" w:cs="Times New Roman"/>
          <w:sz w:val="24"/>
          <w:sz-cs w:val="24"/>
          <w:b/>
        </w:rPr>
        <w:t xml:space="preserve">1.2.3.12</w:t>
        <w:tab/>
        <w:t xml:space="preserve">ERCOT Board Vote</w:t>
      </w:r>
    </w:p>
    <w:p>
      <w:pPr>
        <w:ind w:left="720" w:first-line="-720"/>
        <w:spacing w:after="240"/>
      </w:pPr>
      <w:r>
        <w:rPr>
          <w:rFonts w:ascii="Times New Roman" w:hAnsi="Times New Roman" w:cs="Times New Roman"/>
          <w:sz w:val="24"/>
          <w:sz-cs w:val="24"/>
        </w:rPr>
        <w:t xml:space="preserve">(1)</w:t>
        <w:tab/>
        <w:t xml:space="preserve">Upon issuance of a TAC Report and Impact Analysis to the ERCOT Board, the ERCOT Board shall review the TAC Report and the Impact Analysis at the next regularly scheduled meeting.  For Urgent PGRRs, the ERCOT Board shall review the TAC Report and Impact Analysis at the next regularly scheduled meeting, unless a special meeting is required due to the urgency of the PGRR.</w:t>
      </w:r>
    </w:p>
    <w:p>
      <w:pPr>
        <w:ind w:left="720" w:first-line="-720"/>
        <w:spacing w:after="240"/>
      </w:pPr>
      <w:r>
        <w:rPr>
          <w:rFonts w:ascii="Times New Roman" w:hAnsi="Times New Roman" w:cs="Times New Roman"/>
          <w:sz w:val="24"/>
          <w:sz-cs w:val="24"/>
        </w:rPr>
        <w:t xml:space="preserve">(2)</w:t>
        <w:tab/>
        <w:t xml:space="preserve">The quorum and voting requirements for ERCOT Board action are set forth in the ERCOT Bylaws.  In considering action on a TAC Report, the ERCOT Board shall:</w:t>
      </w:r>
    </w:p>
    <w:p>
      <w:pPr>
        <w:ind w:left="1440"/>
        <w:spacing w:after="240"/>
      </w:pPr>
      <w:r>
        <w:rPr>
          <w:rFonts w:ascii="Times New Roman" w:hAnsi="Times New Roman" w:cs="Times New Roman"/>
          <w:sz w:val="24"/>
          <w:sz-cs w:val="24"/>
        </w:rPr>
        <w:t xml:space="preserve">(a)</w:t>
        <w:tab/>
        <w:t xml:space="preserve">Recommend approval of the PGRR as recommended in the TAC Report or as modified by the ERCOT Board;</w:t>
      </w:r>
    </w:p>
    <w:p>
      <w:pPr>
        <w:ind w:left="1440"/>
        <w:spacing w:after="240"/>
      </w:pPr>
      <w:r>
        <w:rPr>
          <w:rFonts w:ascii="Times New Roman" w:hAnsi="Times New Roman" w:cs="Times New Roman"/>
          <w:sz w:val="24"/>
          <w:sz-cs w:val="24"/>
        </w:rPr>
        <w:t xml:space="preserve">(b)</w:t>
        <w:tab/>
        <w:t xml:space="preserve">Reject the PGRR;</w:t>
      </w:r>
    </w:p>
    <w:p>
      <w:pPr>
        <w:ind w:left="1440"/>
        <w:spacing w:after="240"/>
      </w:pPr>
      <w:r>
        <w:rPr>
          <w:rFonts w:ascii="Times New Roman" w:hAnsi="Times New Roman" w:cs="Times New Roman"/>
          <w:sz w:val="24"/>
          <w:sz-cs w:val="24"/>
        </w:rPr>
        <w:t xml:space="preserve">(c)</w:t>
        <w:tab/>
        <w:t xml:space="preserve">Table the PGRR; or</w:t>
      </w:r>
    </w:p>
    <w:p>
      <w:pPr>
        <w:ind w:left="1440"/>
        <w:spacing w:after="240"/>
      </w:pPr>
      <w:r>
        <w:rPr>
          <w:rFonts w:ascii="Times New Roman" w:hAnsi="Times New Roman" w:cs="Times New Roman"/>
          <w:sz w:val="24"/>
          <w:sz-cs w:val="24"/>
        </w:rPr>
        <w:t xml:space="preserve">(d)</w:t>
        <w:tab/>
        <w:t xml:space="preserve">Remand the PGRR to TAC with instructions.</w:t>
      </w:r>
    </w:p>
    <w:p>
      <w:pPr>
        <w:ind w:left="720" w:first-line="-720"/>
        <w:spacing w:after="240"/>
      </w:pPr>
      <w:r>
        <w:rPr>
          <w:rFonts w:ascii="Times New Roman" w:hAnsi="Times New Roman" w:cs="Times New Roman"/>
          <w:sz w:val="24"/>
          <w:sz-cs w:val="24"/>
        </w:rPr>
        <w:t xml:space="preserve">(3)</w:t>
        <w:tab/>
        <w:t xml:space="preserve">If a motion is made to recommend approval of a PGRR and that motion fails, the PGRR shall be deemed rejected by the ERCOT Board unless at the same meeting the ERCOT Board later votes to recommend approval, table, or remand the PGRR.  The rejected PGRR shall be subject to appeal pursuant to Section 1.2.3.14, Appeal of Action.</w:t>
      </w:r>
    </w:p>
    <w:p>
      <w:pPr>
        <w:ind w:left="720" w:first-line="-720"/>
        <w:spacing w:after="240"/>
      </w:pPr>
      <w:r>
        <w:rPr>
          <w:rFonts w:ascii="Times New Roman" w:hAnsi="Times New Roman" w:cs="Times New Roman"/>
          <w:sz w:val="24"/>
          <w:sz-cs w:val="24"/>
        </w:rPr>
        <w:t xml:space="preserve">(4)</w:t>
        <w:tab/>
        <w:t xml:space="preserve">Within three Business Days after the ERCOT Board takes action on a PGRR, ERCOT shall post a Board Report reflecting the ERCOT Board action on the ERCOT website.</w:t>
      </w:r>
    </w:p>
    <w:p>
      <w:pPr>
        <w:ind w:left="1267" w:first-line="-1267"/>
        <w:spacing w:before="240"/>
      </w:pPr>
      <w:r>
        <w:rPr>
          <w:rFonts w:ascii="Times New Roman" w:hAnsi="Times New Roman" w:cs="Times New Roman"/>
          <w:sz w:val="24"/>
          <w:sz-cs w:val="24"/>
          <w:b/>
        </w:rPr>
        <w:t xml:space="preserve">1.2.3.13</w:t>
        <w:tab/>
        <w:t xml:space="preserve">PUCT Approval of Revision Requests</w:t>
      </w:r>
    </w:p>
    <w:p>
      <w:pPr>
        <w:ind w:left="720" w:first-line="-720"/>
        <w:spacing w:after="240"/>
      </w:pPr>
      <w:r>
        <w:rPr>
          <w:rFonts w:ascii="Times New Roman" w:hAnsi="Times New Roman" w:cs="Times New Roman"/>
          <w:sz w:val="24"/>
          <w:sz-cs w:val="24"/>
        </w:rPr>
        <w:t xml:space="preserve">(1)</w:t>
        <w:tab/>
        <w:t xml:space="preserve">All PGRRs require approval by the PUCT prior to implementation.</w:t>
      </w:r>
    </w:p>
    <w:p>
      <w:pPr>
        <w:ind w:left="720" w:first-line="-720"/>
        <w:spacing w:after="240"/>
      </w:pPr>
      <w:r>
        <w:rPr>
          <w:rFonts w:ascii="Times New Roman" w:hAnsi="Times New Roman" w:cs="Times New Roman"/>
          <w:sz w:val="24"/>
          <w:sz-cs w:val="24"/>
        </w:rPr>
        <w:t xml:space="preserve">(2)       Within three Business Days after the PUCT takes action on a PGRR, ERCOT shall post a PUCT Report reflecting the PUCT action on the ERCOT website.</w:t>
      </w:r>
    </w:p>
    <w:p>
      <w:pPr>
        <w:ind w:left="1267" w:first-line="-1267"/>
        <w:spacing w:before="240"/>
      </w:pPr>
      <w:r>
        <w:rPr>
          <w:rFonts w:ascii="Times New Roman" w:hAnsi="Times New Roman" w:cs="Times New Roman"/>
          <w:sz w:val="24"/>
          <w:sz-cs w:val="24"/>
          <w:b/>
        </w:rPr>
        <w:t xml:space="preserve">1.2.3.14</w:t>
        <w:tab/>
        <w:t xml:space="preserve">Appeal of Action</w:t>
      </w:r>
    </w:p>
    <w:p>
      <w:pPr>
        <w:ind w:left="720" w:first-line="-720"/>
        <w:spacing w:after="240"/>
      </w:pPr>
      <w:r>
        <w:rPr>
          <w:rFonts w:ascii="Times New Roman" w:hAnsi="Times New Roman" w:cs="Times New Roman"/>
          <w:sz w:val="24"/>
          <w:sz-cs w:val="24"/>
        </w:rPr>
        <w:t xml:space="preserve"> (1)</w:t>
        <w:tab/>
        <w:t xml:space="preserve">Any ERCOT Member, Market Participant, PUCT Staff, the NERC Regional Entity, the Reliability Monitor, or ERCOT may appeal an ROS action to reject, table, or refer a PGRR directly to TAC.  Such appeal to the TAC must be submitted electronically to ERCOT by completing the designated form provided on the ERCOT website within seven days after the date of the relevant ROS appealable event.  ERCOT shall reject appeals made after that time.  ERCOT shall post appeals on the ERCOT website within three Business Days of receiving the appeal.  Appeals shall be heard at the next regularly scheduled TAC meeting that is at least seven days after the date of the requested appeal.  An appeal of a PGRR to TAC suspends consideration of the PGRR until the appeal has been decided by TAC.</w:t>
      </w:r>
    </w:p>
    <w:p>
      <w:pPr>
        <w:ind w:left="720" w:first-line="-720"/>
        <w:spacing w:after="240"/>
      </w:pPr>
      <w:r>
        <w:rPr>
          <w:rFonts w:ascii="Times New Roman" w:hAnsi="Times New Roman" w:cs="Times New Roman"/>
          <w:sz w:val="24"/>
          <w:sz-cs w:val="24"/>
        </w:rPr>
        <w:t xml:space="preserve">(2)</w:t>
        <w:tab/>
        <w:t xml:space="preserve">Any ERCOT Member, Market Participant, PUCT Staff, the NERC Regional Entity, the Reliability Monitor, the IMM, or ERCOT may appeal a TAC action to reject, table, remand, or refer a PGRR directly to the ERCOT Board.  Appeals to the ERCOT Board shall be processed in accordance with the ERCOT Board Policies and Procedures.  An appeal of a PGRR to the ERCOT Board suspends consideration of the PGRR until the appeal has been decided by the ERCOT Board.</w:t>
      </w:r>
    </w:p>
    <w:p>
      <w:pPr>
        <w:ind w:left="720" w:first-line="-720"/>
        <w:spacing w:after="240"/>
      </w:pPr>
      <w:r>
        <w:rPr>
          <w:rFonts w:ascii="Times New Roman" w:hAnsi="Times New Roman" w:cs="Times New Roman"/>
          <w:sz w:val="24"/>
          <w:sz-cs w:val="24"/>
        </w:rPr>
        <w:t xml:space="preserve">(3)</w:t>
        <w:tab/>
        <w:t xml:space="preserve">Any ERCOT Member, Market Participant, PUCT Staff, the Reliability Monitor, the IMM, or the NERC Regional Entity may appeal any decision of the ERCOT Board regarding a PGRR to the PUCT or other Governmental Authority.  Such appeal to the PUCT or other Governmental Authority must be made within any deadline prescribed by the PUCT or other Governmental Authority, but in any event no later than 35 days of the date of the relevant ERCOT Board appealable event.  Notice of any appeal to the PUCT or other Governmental Authority must be provided, at the time of the appeal, to ERCOT’s General Counsel.  If the PUCT or other Governmental Authority rules on the PGRR, ERCOT shall post the ruling on the ERCOT website.</w:t>
      </w:r>
    </w:p>
    <w:p>
      <w:pPr>
        <w:spacing w:before="240" w:after="240"/>
      </w:pPr>
      <w:r>
        <w:rPr>
          <w:rFonts w:ascii="Times New Roman" w:hAnsi="Times New Roman" w:cs="Times New Roman"/>
          <w:sz w:val="24"/>
          <w:sz-cs w:val="24"/>
          <w:b/>
          <w:i/>
        </w:rPr>
        <w:t xml:space="preserve">1.2.4</w:t>
        <w:tab/>
        <w:t xml:space="preserve">Urgent Requests</w:t>
      </w:r>
    </w:p>
    <w:p>
      <w:pPr>
        <w:ind w:left="720" w:first-line="-720"/>
        <w:spacing w:after="240"/>
      </w:pPr>
      <w:r>
        <w:rPr>
          <w:rFonts w:ascii="Times New Roman" w:hAnsi="Times New Roman" w:cs="Times New Roman"/>
          <w:sz w:val="24"/>
          <w:sz-cs w:val="24"/>
        </w:rPr>
        <w:t xml:space="preserve">(1)</w:t>
        <w:tab/>
        <w:t xml:space="preserve">The party submitting a PGRR may request that the PGRR be considered on an urgent timeline (“Urgent”) only when the submitter can reasonably show that an existing Planning Guide provision is impairing or could imminently impair ERCOT System reliability or wholesale or retail market operations, or is causing or could imminently cause a discrepancy between a Settlement formula and a provision of the ERCOT Protocols.</w:t>
      </w:r>
    </w:p>
    <w:p>
      <w:pPr>
        <w:ind w:left="720" w:first-line="-720"/>
        <w:spacing w:after="240"/>
      </w:pPr>
      <w:r>
        <w:rPr>
          <w:rFonts w:ascii="Times New Roman" w:hAnsi="Times New Roman" w:cs="Times New Roman"/>
          <w:sz w:val="24"/>
          <w:sz-cs w:val="24"/>
        </w:rPr>
        <w:t xml:space="preserve">(2)</w:t>
        <w:tab/>
        <w:t xml:space="preserve">The ROS may designate the PGRR for Urgent consideration if a submitter requests Urgent status or upon valid motion in a regularly scheduled meeting of the ROS.  Criteria for designating a PGRR as Urgent are that the PGRR requires immediate attention due to:</w:t>
      </w:r>
    </w:p>
    <w:p>
      <w:pPr>
        <w:ind w:left="1440" w:first-line="-720"/>
      </w:pPr>
      <w:r>
        <w:rPr>
          <w:rFonts w:ascii="Times New Roman" w:hAnsi="Times New Roman" w:cs="Times New Roman"/>
          <w:sz w:val="24"/>
          <w:sz-cs w:val="24"/>
        </w:rPr>
        <w:t xml:space="preserve">(a)</w:t>
        <w:tab/>
        <w:t xml:space="preserve">Serious concerns about ERCOT System reliability or market operations under the unmodified language; or</w:t>
      </w:r>
    </w:p>
    <w:p>
      <w:pPr>
        <w:ind w:left="1440" w:first-line="-720"/>
      </w:pPr>
      <w:r>
        <w:rPr>
          <w:rFonts w:ascii="Times New Roman" w:hAnsi="Times New Roman" w:cs="Times New Roman"/>
          <w:sz w:val="24"/>
          <w:sz-cs w:val="24"/>
        </w:rPr>
        <w:t xml:space="preserve"/>
      </w:r>
    </w:p>
    <w:p>
      <w:pPr>
        <w:ind w:left="1440" w:first-line="-720"/>
      </w:pPr>
      <w:r>
        <w:rPr>
          <w:rFonts w:ascii="Times New Roman" w:hAnsi="Times New Roman" w:cs="Times New Roman"/>
          <w:sz w:val="24"/>
          <w:sz-cs w:val="24"/>
        </w:rPr>
        <w:t xml:space="preserve">(b)</w:t>
        <w:tab/>
        <w:t xml:space="preserve">The crucial nature of a Settlement activity conducted pursuant to any Settlement formula.</w:t>
      </w:r>
    </w:p>
    <w:p>
      <w:pPr>
        <w:ind w:left="720" w:first-line="-360"/>
      </w:pPr>
      <w:r>
        <w:rPr>
          <w:rFonts w:ascii="Times New Roman" w:hAnsi="Times New Roman" w:cs="Times New Roman"/>
          <w:sz w:val="24"/>
          <w:sz-cs w:val="24"/>
        </w:rPr>
        <w:t xml:space="preserve"/>
      </w:r>
    </w:p>
    <w:p>
      <w:pPr>
        <w:ind w:left="720" w:first-line="-720"/>
        <w:spacing w:after="240"/>
      </w:pPr>
      <w:r>
        <w:rPr>
          <w:rFonts w:ascii="Times New Roman" w:hAnsi="Times New Roman" w:cs="Times New Roman"/>
          <w:sz w:val="24"/>
          <w:sz-cs w:val="24"/>
        </w:rPr>
        <w:t xml:space="preserve">(3)</w:t>
        <w:tab/>
        <w:t xml:space="preserve">ERCOT shall prepare an Impact Analysis for Urgent PGRRs as soon as practicable.</w:t>
      </w:r>
    </w:p>
    <w:p>
      <w:pPr>
        <w:ind w:left="720" w:first-line="-720"/>
        <w:spacing w:after="240"/>
      </w:pPr>
      <w:r>
        <w:rPr>
          <w:rFonts w:ascii="Times New Roman" w:hAnsi="Times New Roman" w:cs="Times New Roman"/>
          <w:sz w:val="24"/>
          <w:sz-cs w:val="24"/>
        </w:rPr>
        <w:t xml:space="preserve">(4)</w:t>
        <w:tab/>
        <w:t xml:space="preserve">ROS shall consider the Urgent PGRR and Impact Analysis, if available, at the next regularly scheduled ROS meeting, or at a special meeting called by the ROS leadership to consider the Urgent PGRR.  The WMS may monitor Urgent PGRRs and shall submit comments as appropriate.</w:t>
      </w:r>
    </w:p>
    <w:p>
      <w:pPr>
        <w:ind w:left="720" w:first-line="-720"/>
        <w:spacing w:after="240"/>
      </w:pPr>
      <w:r>
        <w:rPr>
          <w:rFonts w:ascii="Times New Roman" w:hAnsi="Times New Roman" w:cs="Times New Roman"/>
          <w:sz w:val="24"/>
          <w:sz-cs w:val="24"/>
        </w:rPr>
        <w:t xml:space="preserve">(5)</w:t>
        <w:tab/>
        <w:t xml:space="preserve">If the submitter desires to further expedite processing of the PGRR, a request for voting via email may be submitted to the ROS chair.  The ROS chair may grant the request for voting via email.  Such voting shall be conducted pursuant to the Technical Advisory Committee Procedures.  </w:t>
      </w:r>
    </w:p>
    <w:p>
      <w:pPr>
        <w:ind w:left="720" w:first-line="-720"/>
        <w:spacing w:after="240"/>
      </w:pPr>
      <w:r>
        <w:rPr>
          <w:rFonts w:ascii="Times New Roman" w:hAnsi="Times New Roman" w:cs="Times New Roman"/>
          <w:sz w:val="24"/>
          <w:sz-cs w:val="24"/>
        </w:rPr>
        <w:t xml:space="preserve">(6)</w:t>
        <w:tab/>
        <w:t xml:space="preserve">If recommended for approval by ROS, ERCOT shall post an ROS Report on the ERCOT website within three Business Days after ROS takes action.  The TAC chair may request action from TAC to accelerate or alter the procedures described herein, as needed, to address the urgency of the situation.</w:t>
      </w:r>
    </w:p>
    <w:p>
      <w:pPr>
        <w:ind w:left="720" w:first-line="-720"/>
        <w:spacing w:after="240"/>
      </w:pPr>
      <w:r>
        <w:rPr>
          <w:rFonts w:ascii="Times New Roman" w:hAnsi="Times New Roman" w:cs="Times New Roman"/>
          <w:sz w:val="24"/>
          <w:sz-cs w:val="24"/>
        </w:rPr>
        <w:t xml:space="preserve">(7)</w:t>
        <w:tab/>
        <w:t xml:space="preserve">Any Urgent PGRRs shall be subject to an Impact Analysis pursuant to Section 1.2.3.8, ERCOT Impact Analysis Based on ROS Report, and ERCOT Board consideration pursuant to Section 1.2.3.12, ERCOT Board Vote.</w:t>
      </w:r>
    </w:p>
    <w:p>
      <w:pPr>
        <w:spacing w:before="240" w:after="240"/>
      </w:pPr>
      <w:r>
        <w:rPr>
          <w:rFonts w:ascii="Times New Roman" w:hAnsi="Times New Roman" w:cs="Times New Roman"/>
          <w:sz w:val="24"/>
          <w:sz-cs w:val="24"/>
          <w:b/>
          <w:i/>
        </w:rPr>
        <w:t xml:space="preserve">1.2.5</w:t>
        <w:tab/>
        <w:t xml:space="preserve">Planning Guide Revision Implementation</w:t>
      </w:r>
    </w:p>
    <w:p>
      <w:pPr>
        <w:ind w:left="720" w:first-line="-720"/>
        <w:spacing w:after="240"/>
      </w:pPr>
      <w:r>
        <w:rPr>
          <w:rFonts w:ascii="Times New Roman" w:hAnsi="Times New Roman" w:cs="Times New Roman"/>
          <w:sz w:val="24"/>
          <w:sz-cs w:val="24"/>
        </w:rPr>
        <w:t xml:space="preserve">(1) </w:t>
        <w:tab/>
        <w:t xml:space="preserve">Following PUCT approval, ERCOT shall implement PGRRs on the first day of the month following PUCT approval, unless otherwise provided in the PUCT Report for the approved PGRR.</w:t>
      </w:r>
    </w:p>
    <w:p>
      <w:pPr>
        <w:ind w:left="720" w:first-line="-720"/>
        <w:spacing w:after="240"/>
      </w:pPr>
      <w:r>
        <w:rPr>
          <w:rFonts w:ascii="Times New Roman" w:hAnsi="Times New Roman" w:cs="Times New Roman"/>
          <w:sz w:val="24"/>
          <w:sz-cs w:val="24"/>
        </w:rPr>
        <w:t xml:space="preserve">(2)</w:t>
        <w:tab/>
        <w:t xml:space="preserve">For such other PGRRs, the Impact Analysis shall provide an estimated amount of time required to implement the PGRR and ERCOT shall issue a Market Notice as soon as practicable, but no later than ten days prior to the actual implementation, unless a different notice period is required in the PUCT Report for the approved PGRR. </w:t>
      </w:r>
    </w:p>
    <w:p>
      <w:pPr>
        <w:ind w:left="720" w:first-line="-720"/>
        <w:spacing w:after="240"/>
      </w:pPr>
      <w:r>
        <w:rPr>
          <w:rFonts w:ascii="Times New Roman" w:hAnsi="Times New Roman" w:cs="Times New Roman"/>
          <w:sz w:val="24"/>
          <w:sz-cs w:val="24"/>
        </w:rPr>
        <w:t xml:space="preserve">(3)</w:t>
        <w:tab/>
        <w:t xml:space="preserve">ERCOT shall implement an Administrative PGRR on the first day of the month following PUCT approval.</w:t>
      </w:r>
    </w:p>
    <w:p>
      <w:pPr>
        <w:ind w:left="720" w:first-line="-720"/>
        <w:spacing w:after="24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1: T</w:t>
      </w:r>
      <w:r>
        <w:rPr>
          <w:rFonts w:ascii="Times New Roman" w:hAnsi="Times New Roman" w:cs="Times New Roman"/>
          <w:sz w:val="16"/>
          <w:sz-cs w:val="16"/>
        </w:rPr>
        <w:t xml:space="preserve">ABLE</w:t>
      </w:r>
      <w:r>
        <w:rPr>
          <w:rFonts w:ascii="Times New Roman" w:hAnsi="Times New Roman" w:cs="Times New Roman"/>
          <w:sz w:val="20"/>
          <w:sz-cs w:val="20"/>
        </w:rPr>
        <w:t xml:space="preserve"> </w:t>
      </w:r>
      <w:r>
        <w:rPr>
          <w:rFonts w:ascii="Times New Roman" w:hAnsi="Times New Roman" w:cs="Times New Roman"/>
          <w:sz w:val="16"/>
          <w:sz-cs w:val="16"/>
        </w:rPr>
        <w:t xml:space="preserve">OF</w:t>
      </w:r>
      <w:r>
        <w:rPr>
          <w:rFonts w:ascii="Times New Roman" w:hAnsi="Times New Roman" w:cs="Times New Roman"/>
          <w:sz w:val="20"/>
          <w:sz-cs w:val="20"/>
        </w:rPr>
        <w:t xml:space="preserve"> C</w:t>
      </w:r>
      <w:r>
        <w:rPr>
          <w:rFonts w:ascii="Times New Roman" w:hAnsi="Times New Roman" w:cs="Times New Roman"/>
          <w:sz w:val="16"/>
          <w:sz-cs w:val="16"/>
        </w:rPr>
        <w:t xml:space="preserve">ONTENTS</w:t>
      </w:r>
      <w:r>
        <w:rPr>
          <w:rFonts w:ascii="Times New Roman" w:hAnsi="Times New Roman" w:cs="Times New Roman"/>
          <w:sz w:val="20"/>
          <w:sz-cs w:val="20"/>
        </w:rPr>
        <w:t xml:space="preserve"/>
      </w:r>
    </w:p>
    <w:p>
      <w:pPr/>
      <w:r>
        <w:rPr>
          <w:rFonts w:ascii="Arial" w:hAnsi="Arial" w:cs="Arial"/>
          <w:sz w:val="24"/>
          <w:sz-cs w:val="24"/>
          <w:b/>
        </w:rPr>
        <w:t xml:space="preserve"/>
      </w:r>
    </w:p>
    <w:p>
      <w:pPr/>
      <w:r>
        <w:rPr>
          <w:rFonts w:ascii="Times New Roman" w:hAnsi="Times New Roman" w:cs="Times New Roman"/>
          <w:sz w:val="24"/>
          <w:sz-cs w:val="24"/>
        </w:rPr>
        <w:t xml:space="preserve"/>
      </w:r>
    </w:p>
    <w:p>
      <w:pPr>
        <w:spacing w:before="120"/>
      </w:pPr>
      <w:r>
        <w:rPr>
          <w:rFonts w:ascii="Times New Roman" w:hAnsi="Times New Roman" w:cs="Times New Roman"/>
          <w:sz w:val="20"/>
          <w:sz-cs w:val="20"/>
        </w:rPr>
        <w:t xml:space="preserve">ERCOT P</w:t>
      </w:r>
      <w:r>
        <w:rPr>
          <w:rFonts w:ascii="Times New Roman" w:hAnsi="Times New Roman" w:cs="Times New Roman"/>
          <w:sz w:val="16"/>
          <w:sz-cs w:val="16"/>
        </w:rPr>
        <w:t xml:space="preserve">LANNING</w:t>
      </w:r>
      <w:r>
        <w:rPr>
          <w:rFonts w:ascii="Times New Roman" w:hAnsi="Times New Roman" w:cs="Times New Roman"/>
          <w:sz w:val="20"/>
          <w:sz-cs w:val="20"/>
        </w:rPr>
        <w:t xml:space="preserve"> G</w:t>
      </w:r>
      <w:r>
        <w:rPr>
          <w:rFonts w:ascii="Times New Roman" w:hAnsi="Times New Roman" w:cs="Times New Roman"/>
          <w:sz w:val="16"/>
          <w:sz-cs w:val="16"/>
        </w:rPr>
        <w:t xml:space="preserve">UIDE</w:t>
      </w:r>
      <w:r>
        <w:rPr>
          <w:rFonts w:ascii="Times New Roman" w:hAnsi="Times New Roman" w:cs="Times New Roman"/>
          <w:sz w:val="20"/>
          <w:sz-cs w:val="20"/>
        </w:rPr>
        <w:t xml:space="preserve"> – F</w:t>
      </w:r>
      <w:r>
        <w:rPr>
          <w:rFonts w:ascii="Times New Roman" w:hAnsi="Times New Roman" w:cs="Times New Roman"/>
          <w:sz w:val="16"/>
          <w:sz-cs w:val="16"/>
        </w:rPr>
        <w:t xml:space="preserve">EBRUARY</w:t>
      </w:r>
      <w:r>
        <w:rPr>
          <w:rFonts w:ascii="Times New Roman" w:hAnsi="Times New Roman" w:cs="Times New Roman"/>
          <w:sz w:val="20"/>
          <w:sz-cs w:val="20"/>
        </w:rPr>
        <w:t xml:space="preserve"> 1, 2026</w:t>
        <w:tab/>
        <w:t xml:space="preserve"/>
        <w:tab/>
        <w:t xml:space="preserve"/>
      </w:r>
    </w:p>
    <w:p>
      <w:pPr>
        <w:jc w:val="center"/>
        <w:spacing w:after="120"/>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1:  O</w:t>
      </w:r>
      <w:r>
        <w:rPr>
          <w:rFonts w:ascii="Times New Roman" w:hAnsi="Times New Roman" w:cs="Times New Roman"/>
          <w:sz w:val="16"/>
          <w:sz-cs w:val="16"/>
        </w:rPr>
        <w:t xml:space="preserve">VERVIEW</w:t>
      </w:r>
      <w:r>
        <w:rPr>
          <w:rFonts w:ascii="Times New Roman" w:hAnsi="Times New Roman" w:cs="Times New Roman"/>
          <w:sz w:val="20"/>
          <w:sz-cs w:val="20"/>
        </w:rPr>
        <w:t xml:space="preserve"/>
      </w:r>
    </w:p>
    <w:p>
      <w:pPr/>
      <w:r>
        <w:rPr>
          <w:rFonts w:ascii="Arial" w:hAnsi="Arial" w:cs="Arial"/>
          <w:sz w:val="24"/>
          <w:sz-cs w:val="24"/>
          <w:b/>
        </w:rPr>
        <w:t xml:space="preserve"/>
      </w:r>
    </w:p>
    <w:p>
      <w:pPr/>
      <w:r>
        <w:rPr>
          <w:rFonts w:ascii="Times New Roman" w:hAnsi="Times New Roman" w:cs="Times New Roman"/>
          <w:sz w:val="24"/>
          <w:sz-cs w:val="24"/>
        </w:rPr>
        <w:t xml:space="preserve"/>
      </w:r>
    </w:p>
    <w:p>
      <w:pPr>
        <w:spacing w:before="120"/>
      </w:pPr>
      <w:r>
        <w:rPr>
          <w:rFonts w:ascii="Times New Roman" w:hAnsi="Times New Roman" w:cs="Times New Roman"/>
          <w:sz w:val="20"/>
          <w:sz-cs w:val="20"/>
        </w:rPr>
        <w:t xml:space="preserve">ERCOT P</w:t>
      </w:r>
      <w:r>
        <w:rPr>
          <w:rFonts w:ascii="Times New Roman" w:hAnsi="Times New Roman" w:cs="Times New Roman"/>
          <w:sz w:val="16"/>
          <w:sz-cs w:val="16"/>
        </w:rPr>
        <w:t xml:space="preserve">LANNING</w:t>
      </w:r>
      <w:r>
        <w:rPr>
          <w:rFonts w:ascii="Times New Roman" w:hAnsi="Times New Roman" w:cs="Times New Roman"/>
          <w:sz w:val="20"/>
          <w:sz-cs w:val="20"/>
        </w:rPr>
        <w:t xml:space="preserve"> G</w:t>
      </w:r>
      <w:r>
        <w:rPr>
          <w:rFonts w:ascii="Times New Roman" w:hAnsi="Times New Roman" w:cs="Times New Roman"/>
          <w:sz w:val="16"/>
          <w:sz-cs w:val="16"/>
        </w:rPr>
        <w:t xml:space="preserve">UIDE</w:t>
      </w:r>
      <w:r>
        <w:rPr>
          <w:rFonts w:ascii="Times New Roman" w:hAnsi="Times New Roman" w:cs="Times New Roman"/>
          <w:sz w:val="20"/>
          <w:sz-cs w:val="20"/>
        </w:rPr>
        <w:t xml:space="preserve"> – F</w:t>
      </w:r>
      <w:r>
        <w:rPr>
          <w:rFonts w:ascii="Times New Roman" w:hAnsi="Times New Roman" w:cs="Times New Roman"/>
          <w:sz w:val="16"/>
          <w:sz-cs w:val="16"/>
        </w:rPr>
        <w:t xml:space="preserve">EBRUARY</w:t>
      </w:r>
      <w:r>
        <w:rPr>
          <w:rFonts w:ascii="Times New Roman" w:hAnsi="Times New Roman" w:cs="Times New Roman"/>
          <w:sz w:val="20"/>
          <w:sz-cs w:val="20"/>
        </w:rPr>
        <w:t xml:space="preserve"> 1, 2026</w:t>
        <w:tab/>
        <w:t xml:space="preserve"/>
        <w:tab/>
        <w:t xml:space="preserve">1- PAGE 1</w:t>
      </w:r>
    </w:p>
    <w:p>
      <w:pPr>
        <w:jc w:val="center"/>
        <w:spacing w:after="120"/>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ind w:left="720" w:first-line="-720"/>
        <w:spacing w:after="240"/>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cp:lastModifiedBy>ERCOT 012926</cp:lastModifiedBy>
  <dcterms:created>2026-01-29T15:05:00Z</dcterms:created>
  <dcterms:modified>2026-01-29T15:05:00Z</dcterms:modified>
</cp:coreProperties>
</file>

<file path=docProps/meta.xml><?xml version="1.0" encoding="utf-8"?>
<meta xmlns="http://schemas.apple.com/cocoa/2006/metadata">
  <generator>CocoaOOXMLWriter/2685.6</generator>
</meta>
</file>