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
        <w:jc w:val="center"/>
      </w:pPr>
      <w:r>
        <w:rPr>
          <w:rFonts w:ascii="Arial" w:cs="Arial" w:eastAsia="Arial" w:hAnsi="Arial"/>
          <w:b/>
          <w:bCs/>
          <w:color w:val="1E3A8A"/>
          <w:sz w:val="36"/>
          <w:szCs w:val="36"/>
          <w:rtl/>
        </w:rPr>
        <w:t xml:space="preserve">منظومة SchooKeep للرعاية الصحية المدرسية</w:t>
      </w:r>
    </w:p>
    <w:p>
      <w:pPr>
        <w:bidi/>
        <w:spacing w:after="400" w:before="0"/>
        <w:jc w:val="center"/>
      </w:pPr>
      <w:r>
        <w:rPr>
          <w:rFonts w:ascii="Arial" w:cs="Arial" w:eastAsia="Arial" w:hAnsi="Arial"/>
          <w:color w:val="0D9488"/>
          <w:sz w:val="24"/>
          <w:szCs w:val="24"/>
          <w:rtl/>
        </w:rPr>
        <w:t xml:space="preserve">دليل التعريف بالمشروع ومقارنة التكيف التشغيلي بين سوق الإمارات وسوق الولايات المتحدة الأمريكية</w:t>
      </w:r>
    </w:p>
    <w:p>
      <w:pPr>
        <w:pStyle w:val="Heading1"/>
        <w:bidi/>
        <w:spacing w:after="150" w:before="400"/>
        <w:jc w:val="right"/>
      </w:pPr>
      <w:r>
        <w:rPr>
          <w:rFonts w:ascii="Arial" w:cs="Arial" w:eastAsia="Arial" w:hAnsi="Arial"/>
          <w:b/>
          <w:bCs/>
          <w:color w:val="1E3A8A"/>
          <w:sz w:val="28"/>
          <w:szCs w:val="28"/>
          <w:rtl/>
        </w:rPr>
        <w:t xml:space="preserve">1. ما هو تطبيق SchooKeep؟ (نظرة عامة غير تقنية)</w:t>
      </w:r>
    </w:p>
    <w:p>
      <w:pPr>
        <w:bidi/>
        <w:spacing w:after="80" w:before="80" w:line="360"/>
        <w:jc w:val="right"/>
      </w:pPr>
      <w:r>
        <w:rPr>
          <w:rFonts w:ascii="Arial" w:cs="Arial" w:eastAsia="Arial" w:hAnsi="Arial"/>
          <w:b w:val="false"/>
          <w:bCs w:val="false"/>
          <w:color w:val="1F2937"/>
          <w:sz w:val="22"/>
          <w:szCs w:val="22"/>
          <w:rtl/>
        </w:rPr>
        <w:t xml:space="preserve">تطبيق SchooKeep هو منصة متكاملة وذكية مخصصة لإدارة الصحة المدرسية ورعاية الطلاب في المدارس (من الروضة وحتى الصف الثاني عشر K-12). تهدف المنصة إلى تحويل الرعاية الصحية المدرسية من مجرد سجلات ورقية ومجهودات فردية إلى منظومة رقمية مترابطة تضمن سلامة الطلاب، وتوفر راحة البال لأولياء الأمور، وتسهل عمل الكادر الطبي والمدرسي.</w:t>
      </w:r>
    </w:p>
    <w:p>
      <w:pPr>
        <w:bidi/>
        <w:spacing w:after="80" w:before="80" w:line="360"/>
        <w:jc w:val="right"/>
      </w:pPr>
      <w:r>
        <w:rPr>
          <w:rFonts w:ascii="Arial" w:cs="Arial" w:eastAsia="Arial" w:hAnsi="Arial"/>
          <w:b w:val="false"/>
          <w:bCs w:val="false"/>
          <w:color w:val="1F2937"/>
          <w:sz w:val="22"/>
          <w:szCs w:val="22"/>
          <w:rtl/>
        </w:rPr>
        <w:t xml:space="preserve">يقوم التطبيق بربط كافة الأطراف المعنية بصحة الطالب وسلامته داخل البيئة المدرسية وخارجها، بحيث تعمل جميع الأطراف من خلال واجهة واحدة منظمة تضمن عدم ضياع أي معلومة صحية أو إهمال أي حالة طارئة.</w:t>
      </w:r>
    </w:p>
    <w:tbl>
      <w:tblPr>
        <w:tblW w:type="pct" w:w="100%"/>
        <w:jc w:val="right"/>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single" w:color="0D9488" w:sz="24"/>
            </w:tcBorders>
            <w:shd w:fill="F3F4F6" w:val="clear"/>
            <w:tcMar>
              <w:top w:type="dxa" w:w="150"/>
              <w:left w:type="dxa" w:w="200"/>
              <w:bottom w:type="dxa" w:w="150"/>
              <w:right w:type="dxa" w:w="200"/>
            </w:tcMar>
          </w:tcPr>
          <w:p>
            <w:pPr>
              <w:bidi/>
              <w:spacing w:after="80"/>
              <w:jc w:val="right"/>
            </w:pPr>
            <w:r>
              <w:rPr>
                <w:rFonts w:ascii="Arial" w:cs="Arial" w:eastAsia="Arial" w:hAnsi="Arial"/>
                <w:b/>
                <w:bCs/>
                <w:color w:val="0D9488"/>
                <w:sz w:val="22"/>
                <w:szCs w:val="22"/>
                <w:rtl/>
              </w:rPr>
              <w:t xml:space="preserve">الهدف الاستراتيجي من المنصة:</w:t>
            </w:r>
          </w:p>
          <w:p>
            <w:pPr>
              <w:bidi/>
              <w:jc w:val="right"/>
            </w:pPr>
            <w:r>
              <w:rPr>
                <w:rFonts w:ascii="Arial" w:cs="Arial" w:eastAsia="Arial" w:hAnsi="Arial"/>
                <w:color w:val="1F2937"/>
                <w:sz w:val="20"/>
                <w:szCs w:val="20"/>
                <w:rtl/>
              </w:rPr>
              <w:t xml:space="preserve">تمكين المدرسة من تقديم أفضل مستوى رعاية صحية وأمنية لكل طالب، مع توثيق كلي للزيارات والملاحظات وإعطاء الأدوية، وحماية أمن الطلاب أثناء الدخول والانصراف والتنقل للحافلات المدرسية.</w:t>
            </w:r>
          </w:p>
        </w:tc>
      </w:tr>
    </w:tbl>
    <w:p>
      <w:pPr>
        <w:pStyle w:val="Heading1"/>
        <w:bidi/>
        <w:spacing w:after="150" w:before="400"/>
        <w:jc w:val="right"/>
      </w:pPr>
      <w:r>
        <w:rPr>
          <w:rFonts w:ascii="Arial" w:cs="Arial" w:eastAsia="Arial" w:hAnsi="Arial"/>
          <w:b/>
          <w:bCs/>
          <w:color w:val="1E3A8A"/>
          <w:sz w:val="28"/>
          <w:szCs w:val="28"/>
          <w:rtl/>
        </w:rPr>
        <w:t xml:space="preserve">2. الأطراف المستفيدة وأدوار المستخدمين (12 فئة)</w:t>
      </w:r>
    </w:p>
    <w:p>
      <w:pPr>
        <w:bidi/>
        <w:spacing w:after="80" w:before="80" w:line="360"/>
        <w:jc w:val="right"/>
      </w:pPr>
      <w:r>
        <w:rPr>
          <w:rFonts w:ascii="Arial" w:cs="Arial" w:eastAsia="Arial" w:hAnsi="Arial"/>
          <w:b w:val="false"/>
          <w:bCs w:val="false"/>
          <w:color w:val="1F2937"/>
          <w:sz w:val="22"/>
          <w:szCs w:val="22"/>
          <w:rtl/>
        </w:rPr>
        <w:t xml:space="preserve">صُمم SchooKeep ليخدم 12 فئة مختلفة داخل المنظومة التعليمية، مما يجعل التطبيق حلقة وصل شاملة بين جميع المهتمين برعاية الطالب:</w:t>
      </w:r>
    </w:p>
    <w:p>
      <w:pPr>
        <w:bidi/>
        <w:spacing w:after="60" w:before="60" w:line="320"/>
        <w:jc w:val="right"/>
      </w:pPr>
      <w:r>
        <w:rPr>
          <w:rFonts w:ascii="Arial" w:cs="Arial" w:eastAsia="Arial" w:hAnsi="Arial"/>
          <w:b/>
          <w:bCs/>
          <w:color w:val="1E3A8A"/>
          <w:sz w:val="22"/>
          <w:szCs w:val="22"/>
          <w:rtl/>
        </w:rPr>
        <w:t xml:space="preserve">• الممرضة المدرسية (School Nurse): </w:t>
      </w:r>
      <w:r>
        <w:rPr>
          <w:rFonts w:ascii="Arial" w:cs="Arial" w:eastAsia="Arial" w:hAnsi="Arial"/>
          <w:color w:val="1F2937"/>
          <w:sz w:val="22"/>
          <w:szCs w:val="22"/>
          <w:rtl/>
        </w:rPr>
        <w:t xml:space="preserve">تسجيل زيارات العيادة المدرسية، إعطاء الأدوية في مواعيدها، ومتابعة الحالات المزمنة مثل الربو والسكري.</w:t>
      </w:r>
    </w:p>
    <w:p>
      <w:pPr>
        <w:bidi/>
        <w:spacing w:after="60" w:before="60" w:line="320"/>
        <w:jc w:val="right"/>
      </w:pPr>
      <w:r>
        <w:rPr>
          <w:rFonts w:ascii="Arial" w:cs="Arial" w:eastAsia="Arial" w:hAnsi="Arial"/>
          <w:b/>
          <w:bCs/>
          <w:color w:val="1E3A8A"/>
          <w:sz w:val="22"/>
          <w:szCs w:val="22"/>
          <w:rtl/>
        </w:rPr>
        <w:t xml:space="preserve">• طبيب المدرسة (School Physician): </w:t>
      </w:r>
      <w:r>
        <w:rPr>
          <w:rFonts w:ascii="Arial" w:cs="Arial" w:eastAsia="Arial" w:hAnsi="Arial"/>
          <w:color w:val="1F2937"/>
          <w:sz w:val="22"/>
          <w:szCs w:val="22"/>
          <w:rtl/>
        </w:rPr>
        <w:t xml:space="preserve">الإشراف الطبي الشامل، اعتماد خطط العلاج والترخيص للأدوية ذات الاشتراطات الخاصة.</w:t>
      </w:r>
    </w:p>
    <w:p>
      <w:pPr>
        <w:bidi/>
        <w:spacing w:after="60" w:before="60" w:line="320"/>
        <w:jc w:val="right"/>
      </w:pPr>
      <w:r>
        <w:rPr>
          <w:rFonts w:ascii="Arial" w:cs="Arial" w:eastAsia="Arial" w:hAnsi="Arial"/>
          <w:b/>
          <w:bCs/>
          <w:color w:val="1E3A8A"/>
          <w:sz w:val="22"/>
          <w:szCs w:val="22"/>
          <w:rtl/>
        </w:rPr>
        <w:t xml:space="preserve">• ولي الأمر (Parent / Guardian): </w:t>
      </w:r>
      <w:r>
        <w:rPr>
          <w:rFonts w:ascii="Arial" w:cs="Arial" w:eastAsia="Arial" w:hAnsi="Arial"/>
          <w:color w:val="1F2937"/>
          <w:sz w:val="22"/>
          <w:szCs w:val="22"/>
          <w:rtl/>
        </w:rPr>
        <w:t xml:space="preserve">متابعة الحالة الصحية لأطفاله لحظة بلحظة، إرسال الموافقة على الأدوية، واستلام تنبيهات العيادة والحافلة.</w:t>
      </w:r>
    </w:p>
    <w:p>
      <w:pPr>
        <w:bidi/>
        <w:spacing w:after="60" w:before="60" w:line="320"/>
        <w:jc w:val="right"/>
      </w:pPr>
      <w:r>
        <w:rPr>
          <w:rFonts w:ascii="Arial" w:cs="Arial" w:eastAsia="Arial" w:hAnsi="Arial"/>
          <w:b/>
          <w:bCs/>
          <w:color w:val="1E3A8A"/>
          <w:sz w:val="22"/>
          <w:szCs w:val="22"/>
          <w:rtl/>
        </w:rPr>
        <w:t xml:space="preserve">• المعلم (Teacher): </w:t>
      </w:r>
      <w:r>
        <w:rPr>
          <w:rFonts w:ascii="Arial" w:cs="Arial" w:eastAsia="Arial" w:hAnsi="Arial"/>
          <w:color w:val="1F2937"/>
          <w:sz w:val="22"/>
          <w:szCs w:val="22"/>
          <w:rtl/>
        </w:rPr>
        <w:t xml:space="preserve">الاطلاع على التوصيات الصحية الخاصة بطيلابه (مثل الحساسية أو الإعفاء من الرياضة)، وتنسيق الإحالات للعيادة المدرسية.</w:t>
      </w:r>
    </w:p>
    <w:p>
      <w:pPr>
        <w:bidi/>
        <w:spacing w:after="60" w:before="60" w:line="320"/>
        <w:jc w:val="right"/>
      </w:pPr>
      <w:r>
        <w:rPr>
          <w:rFonts w:ascii="Arial" w:cs="Arial" w:eastAsia="Arial" w:hAnsi="Arial"/>
          <w:b/>
          <w:bCs/>
          <w:color w:val="1E3A8A"/>
          <w:sz w:val="22"/>
          <w:szCs w:val="22"/>
          <w:rtl/>
        </w:rPr>
        <w:t xml:space="preserve">• مشرف الكافتيريا (Cafeteria Staff): </w:t>
      </w:r>
      <w:r>
        <w:rPr>
          <w:rFonts w:ascii="Arial" w:cs="Arial" w:eastAsia="Arial" w:hAnsi="Arial"/>
          <w:color w:val="1F2937"/>
          <w:sz w:val="22"/>
          <w:szCs w:val="22"/>
          <w:rtl/>
        </w:rPr>
        <w:t xml:space="preserve">التحقق من الحساسيات الغذائية للطلاب لمنع تقديم أطعمة تسبب حساسية، ومراعاة المعايير الغذائية المعتمدة.</w:t>
      </w:r>
    </w:p>
    <w:p>
      <w:pPr>
        <w:bidi/>
        <w:spacing w:after="60" w:before="60" w:line="320"/>
        <w:jc w:val="right"/>
      </w:pPr>
      <w:r>
        <w:rPr>
          <w:rFonts w:ascii="Arial" w:cs="Arial" w:eastAsia="Arial" w:hAnsi="Arial"/>
          <w:b/>
          <w:bCs/>
          <w:color w:val="1E3A8A"/>
          <w:sz w:val="22"/>
          <w:szCs w:val="22"/>
          <w:rtl/>
        </w:rPr>
        <w:t xml:space="preserve">• رجل الأمن والحراسة (Security Guard): </w:t>
      </w:r>
      <w:r>
        <w:rPr>
          <w:rFonts w:ascii="Arial" w:cs="Arial" w:eastAsia="Arial" w:hAnsi="Arial"/>
          <w:color w:val="1F2937"/>
          <w:sz w:val="22"/>
          <w:szCs w:val="22"/>
          <w:rtl/>
        </w:rPr>
        <w:t xml:space="preserve">تنظيم عملية انصراف الطلاب الآمنة ومطابقة هوية الأشخاص المصرّح لهم باستلام الطالب من المدرسة.</w:t>
      </w:r>
    </w:p>
    <w:p>
      <w:pPr>
        <w:bidi/>
        <w:spacing w:after="60" w:before="60" w:line="320"/>
        <w:jc w:val="right"/>
      </w:pPr>
      <w:r>
        <w:rPr>
          <w:rFonts w:ascii="Arial" w:cs="Arial" w:eastAsia="Arial" w:hAnsi="Arial"/>
          <w:b/>
          <w:bCs/>
          <w:color w:val="1E3A8A"/>
          <w:sz w:val="22"/>
          <w:szCs w:val="22"/>
          <w:rtl/>
        </w:rPr>
        <w:t xml:space="preserve">• سائق الحافلة (Bus Driver): </w:t>
      </w:r>
      <w:r>
        <w:rPr>
          <w:rFonts w:ascii="Arial" w:cs="Arial" w:eastAsia="Arial" w:hAnsi="Arial"/>
          <w:color w:val="1F2937"/>
          <w:sz w:val="22"/>
          <w:szCs w:val="22"/>
          <w:rtl/>
        </w:rPr>
        <w:t xml:space="preserve">تتبع صعود وهبوط الطلاب وتحديث حالة الرحلة لتأمين السلامة أثناء التنقل.</w:t>
      </w:r>
    </w:p>
    <w:p>
      <w:pPr>
        <w:bidi/>
        <w:spacing w:after="60" w:before="60" w:line="320"/>
        <w:jc w:val="right"/>
      </w:pPr>
      <w:r>
        <w:rPr>
          <w:rFonts w:ascii="Arial" w:cs="Arial" w:eastAsia="Arial" w:hAnsi="Arial"/>
          <w:b/>
          <w:bCs/>
          <w:color w:val="1E3A8A"/>
          <w:sz w:val="22"/>
          <w:szCs w:val="22"/>
          <w:rtl/>
        </w:rPr>
        <w:t xml:space="preserve">• المرشد النفسي والاجتماعي (Counselor): </w:t>
      </w:r>
      <w:r>
        <w:rPr>
          <w:rFonts w:ascii="Arial" w:cs="Arial" w:eastAsia="Arial" w:hAnsi="Arial"/>
          <w:color w:val="1F2937"/>
          <w:sz w:val="22"/>
          <w:szCs w:val="22"/>
          <w:rtl/>
        </w:rPr>
        <w:t xml:space="preserve">متابعة السلوك والصحة النفسية والدعم الاجتماعي للطلاب ومساعدة الحالات التي تحتاج رعاية خاصة.</w:t>
      </w:r>
    </w:p>
    <w:p>
      <w:pPr>
        <w:bidi/>
        <w:spacing w:after="60" w:before="60" w:line="320"/>
        <w:jc w:val="right"/>
      </w:pPr>
      <w:r>
        <w:rPr>
          <w:rFonts w:ascii="Arial" w:cs="Arial" w:eastAsia="Arial" w:hAnsi="Arial"/>
          <w:b/>
          <w:bCs/>
          <w:color w:val="1E3A8A"/>
          <w:sz w:val="22"/>
          <w:szCs w:val="22"/>
          <w:rtl/>
        </w:rPr>
        <w:t xml:space="preserve">• مدير المدرسة (Principal): </w:t>
      </w:r>
      <w:r>
        <w:rPr>
          <w:rFonts w:ascii="Arial" w:cs="Arial" w:eastAsia="Arial" w:hAnsi="Arial"/>
          <w:color w:val="1F2937"/>
          <w:sz w:val="22"/>
          <w:szCs w:val="22"/>
          <w:rtl/>
        </w:rPr>
        <w:t xml:space="preserve">متابعة التقارير العامة والإحصائيات الصحية والتدقيق الشامل لسلامة المدرسة.</w:t>
      </w:r>
    </w:p>
    <w:p>
      <w:pPr>
        <w:bidi/>
        <w:spacing w:after="60" w:before="60" w:line="320"/>
        <w:jc w:val="right"/>
      </w:pPr>
      <w:r>
        <w:rPr>
          <w:rFonts w:ascii="Arial" w:cs="Arial" w:eastAsia="Arial" w:hAnsi="Arial"/>
          <w:b/>
          <w:bCs/>
          <w:color w:val="1E3A8A"/>
          <w:sz w:val="22"/>
          <w:szCs w:val="22"/>
          <w:rtl/>
        </w:rPr>
        <w:t xml:space="preserve">• نائب المدير (Vice Principal): </w:t>
      </w:r>
      <w:r>
        <w:rPr>
          <w:rFonts w:ascii="Arial" w:cs="Arial" w:eastAsia="Arial" w:hAnsi="Arial"/>
          <w:color w:val="1F2937"/>
          <w:sz w:val="22"/>
          <w:szCs w:val="22"/>
          <w:rtl/>
        </w:rPr>
        <w:t xml:space="preserve">الإشراف التشغيلي على جاهزية العيادة المدرسية وإدارة المعدات والتأكد من سير العمل يومياً.</w:t>
      </w:r>
    </w:p>
    <w:p>
      <w:pPr>
        <w:bidi/>
        <w:spacing w:after="60" w:before="60" w:line="320"/>
        <w:jc w:val="right"/>
      </w:pPr>
      <w:r>
        <w:rPr>
          <w:rFonts w:ascii="Arial" w:cs="Arial" w:eastAsia="Arial" w:hAnsi="Arial"/>
          <w:b/>
          <w:bCs/>
          <w:color w:val="1E3A8A"/>
          <w:sz w:val="22"/>
          <w:szCs w:val="22"/>
          <w:rtl/>
        </w:rPr>
        <w:t xml:space="preserve">• السكرتارية (Secretary): </w:t>
      </w:r>
      <w:r>
        <w:rPr>
          <w:rFonts w:ascii="Arial" w:cs="Arial" w:eastAsia="Arial" w:hAnsi="Arial"/>
          <w:color w:val="1F2937"/>
          <w:sz w:val="22"/>
          <w:szCs w:val="22"/>
          <w:rtl/>
        </w:rPr>
        <w:t xml:space="preserve">إدارة السجلات وتسهيل التواصل وتنظيم طلبات أولياء الأمور.</w:t>
      </w:r>
    </w:p>
    <w:p>
      <w:pPr>
        <w:bidi/>
        <w:spacing w:after="60" w:before="60" w:line="320"/>
        <w:jc w:val="right"/>
      </w:pPr>
      <w:r>
        <w:rPr>
          <w:rFonts w:ascii="Arial" w:cs="Arial" w:eastAsia="Arial" w:hAnsi="Arial"/>
          <w:b/>
          <w:bCs/>
          <w:color w:val="1E3A8A"/>
          <w:sz w:val="22"/>
          <w:szCs w:val="22"/>
          <w:rtl/>
        </w:rPr>
        <w:t xml:space="preserve">• مسؤول النظام (Administrator): </w:t>
      </w:r>
      <w:r>
        <w:rPr>
          <w:rFonts w:ascii="Arial" w:cs="Arial" w:eastAsia="Arial" w:hAnsi="Arial"/>
          <w:color w:val="1F2937"/>
          <w:sz w:val="22"/>
          <w:szCs w:val="22"/>
          <w:rtl/>
        </w:rPr>
        <w:t xml:space="preserve">إدارة صلاحيات المستخدمين وضمان أمان المنصة والبيانات.</w:t>
      </w:r>
    </w:p>
    <w:p>
      <w:pPr>
        <w:pStyle w:val="Heading1"/>
        <w:bidi/>
        <w:spacing w:after="150" w:before="400"/>
        <w:jc w:val="right"/>
      </w:pPr>
      <w:r>
        <w:rPr>
          <w:rFonts w:ascii="Arial" w:cs="Arial" w:eastAsia="Arial" w:hAnsi="Arial"/>
          <w:b/>
          <w:bCs/>
          <w:color w:val="1E3A8A"/>
          <w:sz w:val="28"/>
          <w:szCs w:val="28"/>
          <w:rtl/>
        </w:rPr>
        <w:t xml:space="preserve">3. الميزات والخدمات الرئيسية في المنصة</w:t>
      </w:r>
    </w:p>
    <w:p>
      <w:pPr>
        <w:bidi/>
        <w:spacing w:after="60" w:before="60" w:line="320"/>
        <w:jc w:val="right"/>
      </w:pPr>
      <w:r>
        <w:rPr>
          <w:rFonts w:ascii="Arial" w:cs="Arial" w:eastAsia="Arial" w:hAnsi="Arial"/>
          <w:b/>
          <w:bCs/>
          <w:color w:val="1E3A8A"/>
          <w:sz w:val="22"/>
          <w:szCs w:val="22"/>
          <w:rtl/>
        </w:rPr>
        <w:t xml:space="preserve">• إدارة الأدوية والجرعات: </w:t>
      </w:r>
      <w:r>
        <w:rPr>
          <w:rFonts w:ascii="Arial" w:cs="Arial" w:eastAsia="Arial" w:hAnsi="Arial"/>
          <w:color w:val="1F2937"/>
          <w:sz w:val="22"/>
          <w:szCs w:val="22"/>
          <w:rtl/>
        </w:rPr>
        <w:t xml:space="preserve">تسجيل الأدوية التي يحتاجها الطالب مع التنبيهات الدقيقة لمواعيد الجرعات وتأكيد الاستلام من ولي الأمر والممرضة.</w:t>
      </w:r>
    </w:p>
    <w:p>
      <w:pPr>
        <w:bidi/>
        <w:spacing w:after="60" w:before="60" w:line="320"/>
        <w:jc w:val="right"/>
      </w:pPr>
      <w:r>
        <w:rPr>
          <w:rFonts w:ascii="Arial" w:cs="Arial" w:eastAsia="Arial" w:hAnsi="Arial"/>
          <w:b/>
          <w:bCs/>
          <w:color w:val="1E3A8A"/>
          <w:sz w:val="22"/>
          <w:szCs w:val="22"/>
          <w:rtl/>
        </w:rPr>
        <w:t xml:space="preserve">• سجل العيادة المدرسية: </w:t>
      </w:r>
      <w:r>
        <w:rPr>
          <w:rFonts w:ascii="Arial" w:cs="Arial" w:eastAsia="Arial" w:hAnsi="Arial"/>
          <w:color w:val="1F2937"/>
          <w:sz w:val="22"/>
          <w:szCs w:val="22"/>
          <w:rtl/>
        </w:rPr>
        <w:t xml:space="preserve">توثيق كافة زيارات الطلاب للعيادة مع كتابة الأعراض، العلاج المقدم، والتوصية بالعودة للفصل أو مغادرة المدرسة.</w:t>
      </w:r>
    </w:p>
    <w:p>
      <w:pPr>
        <w:bidi/>
        <w:spacing w:after="60" w:before="60" w:line="320"/>
        <w:jc w:val="right"/>
      </w:pPr>
      <w:r>
        <w:rPr>
          <w:rFonts w:ascii="Arial" w:cs="Arial" w:eastAsia="Arial" w:hAnsi="Arial"/>
          <w:b/>
          <w:bCs/>
          <w:color w:val="1E3A8A"/>
          <w:sz w:val="22"/>
          <w:szCs w:val="22"/>
          <w:rtl/>
        </w:rPr>
        <w:t xml:space="preserve">• السلامة الغذائية في الكافتيريا: </w:t>
      </w:r>
      <w:r>
        <w:rPr>
          <w:rFonts w:ascii="Arial" w:cs="Arial" w:eastAsia="Arial" w:hAnsi="Arial"/>
          <w:color w:val="1F2937"/>
          <w:sz w:val="22"/>
          <w:szCs w:val="22"/>
          <w:rtl/>
        </w:rPr>
        <w:t xml:space="preserve">نظام تنبيه فوري يمنع شراء أي وجبة تحتوي على مكونات يمتلك الطالب حساسية تجاهها.</w:t>
      </w:r>
    </w:p>
    <w:p>
      <w:pPr>
        <w:bidi/>
        <w:spacing w:after="60" w:before="60" w:line="320"/>
        <w:jc w:val="right"/>
      </w:pPr>
      <w:r>
        <w:rPr>
          <w:rFonts w:ascii="Arial" w:cs="Arial" w:eastAsia="Arial" w:hAnsi="Arial"/>
          <w:b/>
          <w:bCs/>
          <w:color w:val="1E3A8A"/>
          <w:sz w:val="22"/>
          <w:szCs w:val="22"/>
          <w:rtl/>
        </w:rPr>
        <w:t xml:space="preserve">• نظام الانصراف والأمن الذكي: </w:t>
      </w:r>
      <w:r>
        <w:rPr>
          <w:rFonts w:ascii="Arial" w:cs="Arial" w:eastAsia="Arial" w:hAnsi="Arial"/>
          <w:color w:val="1F2937"/>
          <w:sz w:val="22"/>
          <w:szCs w:val="22"/>
          <w:rtl/>
        </w:rPr>
        <w:t xml:space="preserve">التحقق عبر رمز الاستجابة السريعة (QR) للتأكد من تسليم الطالب للشخص المعتمد فقط من قِبل ولي الأمر.</w:t>
      </w:r>
    </w:p>
    <w:p>
      <w:pPr>
        <w:bidi/>
        <w:spacing w:after="60" w:before="60" w:line="320"/>
        <w:jc w:val="right"/>
      </w:pPr>
      <w:r>
        <w:rPr>
          <w:rFonts w:ascii="Arial" w:cs="Arial" w:eastAsia="Arial" w:hAnsi="Arial"/>
          <w:b/>
          <w:bCs/>
          <w:color w:val="1E3A8A"/>
          <w:sz w:val="22"/>
          <w:szCs w:val="22"/>
          <w:rtl/>
        </w:rPr>
        <w:t xml:space="preserve">• تتبع الحافلة المدرسية: </w:t>
      </w:r>
      <w:r>
        <w:rPr>
          <w:rFonts w:ascii="Arial" w:cs="Arial" w:eastAsia="Arial" w:hAnsi="Arial"/>
          <w:color w:val="1F2937"/>
          <w:sz w:val="22"/>
          <w:szCs w:val="22"/>
          <w:rtl/>
        </w:rPr>
        <w:t xml:space="preserve">تنبيهات فورية لولي الأمر عند ركوب الطالب للحافلة وعند وصوله إلى المنزل أو المدرسة.</w:t>
      </w:r>
    </w:p>
    <w:p>
      <w:pPr>
        <w:bidi/>
        <w:spacing w:after="60" w:before="60" w:line="320"/>
        <w:jc w:val="right"/>
      </w:pPr>
      <w:r>
        <w:rPr>
          <w:rFonts w:ascii="Arial" w:cs="Arial" w:eastAsia="Arial" w:hAnsi="Arial"/>
          <w:b/>
          <w:bCs/>
          <w:color w:val="1E3A8A"/>
          <w:sz w:val="22"/>
          <w:szCs w:val="22"/>
          <w:rtl/>
        </w:rPr>
        <w:t xml:space="preserve">• التنبيهات والأحوال الجوية: </w:t>
      </w:r>
      <w:r>
        <w:rPr>
          <w:rFonts w:ascii="Arial" w:cs="Arial" w:eastAsia="Arial" w:hAnsi="Arial"/>
          <w:color w:val="1F2937"/>
          <w:sz w:val="22"/>
          <w:szCs w:val="22"/>
          <w:rtl/>
        </w:rPr>
        <w:t xml:space="preserve">إصدار تنبيهات صحية عند تقلبات الطقس (مثل الحرارة الشديدة أو الغبار) لتوجيه المعلمين بمنع الطلاب المصابين بالربو من الأنشطة الخارجية.</w:t>
      </w:r>
    </w:p>
    <w:p>
      <w:pPr>
        <w:pStyle w:val="Heading1"/>
        <w:bidi/>
        <w:spacing w:after="150" w:before="400"/>
        <w:jc w:val="right"/>
      </w:pPr>
      <w:r>
        <w:rPr>
          <w:rFonts w:ascii="Arial" w:cs="Arial" w:eastAsia="Arial" w:hAnsi="Arial"/>
          <w:b/>
          <w:bCs/>
          <w:color w:val="1E3A8A"/>
          <w:sz w:val="28"/>
          <w:szCs w:val="28"/>
          <w:rtl/>
        </w:rPr>
        <w:t xml:space="preserve">4. الفروقات الجوهرية بين نسخة الإمارات (UAE) والنسخة الأمريكية (USA)</w:t>
      </w:r>
    </w:p>
    <w:p>
      <w:pPr>
        <w:bidi/>
        <w:spacing w:after="80" w:before="80" w:line="360"/>
        <w:jc w:val="right"/>
      </w:pPr>
      <w:r>
        <w:rPr>
          <w:rFonts w:ascii="Arial" w:cs="Arial" w:eastAsia="Arial" w:hAnsi="Arial"/>
          <w:b w:val="false"/>
          <w:bCs w:val="false"/>
          <w:color w:val="1F2937"/>
          <w:sz w:val="22"/>
          <w:szCs w:val="22"/>
          <w:rtl/>
        </w:rPr>
        <w:t xml:space="preserve">عند الانتقال بالمنصة من سوق دولة الإمارات العربية المتحدة إلى سوق الولايات المتحدة الأمريكية، هناك مجموعة من الفروقات الجوهرية والتكيفات المطلوبة في مجالات التشريعات، النظام الصحي، الثقافة، والعمليات التشغيلية:</w:t>
      </w:r>
    </w:p>
    <w:tbl>
      <w:tblPr>
        <w:tblW w:type="pct" w:w="100%"/>
        <w:jc w:val="right"/>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1E3A8A" w:val="clear"/>
            <w:tcMar>
              <w:top w:type="dxa" w:w="120"/>
              <w:left w:type="dxa" w:w="120"/>
              <w:bottom w:type="dxa" w:w="120"/>
              <w:right w:type="dxa" w:w="120"/>
            </w:tcMar>
          </w:tcPr>
          <w:p>
            <w:pPr>
              <w:bidi/>
              <w:jc w:val="center"/>
            </w:pPr>
            <w:r>
              <w:rPr>
                <w:rFonts w:ascii="Arial" w:cs="Arial" w:eastAsia="Arial" w:hAnsi="Arial"/>
                <w:b/>
                <w:bCs/>
                <w:color w:val="FFFFFF"/>
                <w:sz w:val="22"/>
                <w:szCs w:val="22"/>
                <w:rtl/>
              </w:rPr>
              <w:t xml:space="preserve">سوق الولايات المتحدة الأمريكية (USA)</w:t>
            </w:r>
          </w:p>
        </w:tc>
        <w:tc>
          <w:tcPr>
            <w:tcW w:type="pct" w:w="38%"/>
            <w:shd w:fill="1E3A8A" w:val="clear"/>
            <w:tcMar>
              <w:top w:type="dxa" w:w="120"/>
              <w:left w:type="dxa" w:w="120"/>
              <w:bottom w:type="dxa" w:w="120"/>
              <w:right w:type="dxa" w:w="120"/>
            </w:tcMar>
          </w:tcPr>
          <w:p>
            <w:pPr>
              <w:bidi/>
              <w:jc w:val="center"/>
            </w:pPr>
            <w:r>
              <w:rPr>
                <w:rFonts w:ascii="Arial" w:cs="Arial" w:eastAsia="Arial" w:hAnsi="Arial"/>
                <w:b/>
                <w:bCs/>
                <w:color w:val="FFFFFF"/>
                <w:sz w:val="22"/>
                <w:szCs w:val="22"/>
                <w:rtl/>
              </w:rPr>
              <w:t xml:space="preserve">النسخة الحالية - دولة الإمارات (UAE)</w:t>
            </w:r>
          </w:p>
        </w:tc>
        <w:tc>
          <w:tcPr>
            <w:tcW w:type="pct" w:w="24%"/>
            <w:shd w:fill="1E3A8A" w:val="clear"/>
            <w:tcMar>
              <w:top w:type="dxa" w:w="120"/>
              <w:left w:type="dxa" w:w="120"/>
              <w:bottom w:type="dxa" w:w="120"/>
              <w:right w:type="dxa" w:w="120"/>
            </w:tcMar>
          </w:tcPr>
          <w:p>
            <w:pPr>
              <w:bidi/>
              <w:jc w:val="center"/>
            </w:pPr>
            <w:r>
              <w:rPr>
                <w:rFonts w:ascii="Arial" w:cs="Arial" w:eastAsia="Arial" w:hAnsi="Arial"/>
                <w:b/>
                <w:bCs/>
                <w:color w:val="FFFFFF"/>
                <w:sz w:val="22"/>
                <w:szCs w:val="22"/>
                <w:rtl/>
              </w:rPr>
              <w:t xml:space="preserve">محور المقارنة</w:t>
            </w:r>
          </w:p>
        </w:tc>
      </w:tr>
      <w:tr>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الالتزام الصارم بقانون HIPAA (خصوصية البيانات الصحية) وقانون FERPA (السجلات التعليمية) وقانون COPPA (حماية أطفال الإنترنت).</w:t>
            </w:r>
          </w:p>
        </w:tc>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الالتزام بقانون حماية البيانات الشخصية الإماراتي (PDPL) ومعايير هيئات الصحة المحلية (DHA / MOHAP / EHS).</w:t>
            </w:r>
          </w:p>
        </w:tc>
        <w:tc>
          <w:tcPr>
            <w:tcW w:type="pct" w:w="24%"/>
            <w:shd w:fill="E0F2FE" w:val="clear"/>
            <w:tcMar>
              <w:top w:type="dxa" w:w="100"/>
              <w:left w:type="dxa" w:w="100"/>
              <w:bottom w:type="dxa" w:w="100"/>
              <w:right w:type="dxa" w:w="100"/>
            </w:tcMar>
          </w:tcPr>
          <w:p>
            <w:pPr>
              <w:bidi/>
              <w:jc w:val="right"/>
            </w:pPr>
            <w:r>
              <w:rPr>
                <w:rFonts w:ascii="Arial" w:cs="Arial" w:eastAsia="Arial" w:hAnsi="Arial"/>
                <w:b/>
                <w:bCs/>
                <w:color w:val="1E3A8A"/>
                <w:sz w:val="20"/>
                <w:szCs w:val="20"/>
                <w:rtl/>
              </w:rPr>
              <w:t xml:space="preserve">القوانين وحماية البيانات</w:t>
            </w:r>
          </w:p>
        </w:tc>
      </w:tr>
      <w:tr>
        <w:tc>
          <w:tcPr>
            <w:tcW w:type="pct" w:w="38%"/>
            <w:shd w:fill="F3F4F6"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الاعتماد بشكل رئيسي على ممرضة المدرسة المعتمدة (RN)، مع ربط المنصة بأطباء الرعاية الأولية الخارجيين لكل طالب.</w:t>
            </w:r>
          </w:p>
        </w:tc>
        <w:tc>
          <w:tcPr>
            <w:tcW w:type="pct" w:w="38%"/>
            <w:shd w:fill="F3F4F6"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وجود طبيب مدرسة (School Physician) يُشرف على الممرضة مع رفع تقارير دورية للجهات الصحية الحكومية.</w:t>
            </w:r>
          </w:p>
        </w:tc>
        <w:tc>
          <w:tcPr>
            <w:tcW w:type="pct" w:w="24%"/>
            <w:shd w:fill="E0F2FE" w:val="clear"/>
            <w:tcMar>
              <w:top w:type="dxa" w:w="100"/>
              <w:left w:type="dxa" w:w="100"/>
              <w:bottom w:type="dxa" w:w="100"/>
              <w:right w:type="dxa" w:w="100"/>
            </w:tcMar>
          </w:tcPr>
          <w:p>
            <w:pPr>
              <w:bidi/>
              <w:jc w:val="right"/>
            </w:pPr>
            <w:r>
              <w:rPr>
                <w:rFonts w:ascii="Arial" w:cs="Arial" w:eastAsia="Arial" w:hAnsi="Arial"/>
                <w:b/>
                <w:bCs/>
                <w:color w:val="1E3A8A"/>
                <w:sz w:val="20"/>
                <w:szCs w:val="20"/>
                <w:rtl/>
              </w:rPr>
              <w:t xml:space="preserve">الهيكل الطبي المدرسي</w:t>
            </w:r>
          </w:p>
        </w:tc>
      </w:tr>
      <w:tr>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التكامل مع خطط الرعاية القانونية الأمريكية مثل 504 Plans و IEP (خطة التعليم الفردية) و IHP (خطة الصحة الفردية).</w:t>
            </w:r>
          </w:p>
        </w:tc>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نماذج الموافقة الطبية المباشرة من ولي الأمر ومتابعة الحالات المزمنة عبر العيادة.</w:t>
            </w:r>
          </w:p>
        </w:tc>
        <w:tc>
          <w:tcPr>
            <w:tcW w:type="pct" w:w="24%"/>
            <w:shd w:fill="E0F2FE" w:val="clear"/>
            <w:tcMar>
              <w:top w:type="dxa" w:w="100"/>
              <w:left w:type="dxa" w:w="100"/>
              <w:bottom w:type="dxa" w:w="100"/>
              <w:right w:type="dxa" w:w="100"/>
            </w:tcMar>
          </w:tcPr>
          <w:p>
            <w:pPr>
              <w:bidi/>
              <w:jc w:val="right"/>
            </w:pPr>
            <w:r>
              <w:rPr>
                <w:rFonts w:ascii="Arial" w:cs="Arial" w:eastAsia="Arial" w:hAnsi="Arial"/>
                <w:b/>
                <w:bCs/>
                <w:color w:val="1E3A8A"/>
                <w:sz w:val="20"/>
                <w:szCs w:val="20"/>
                <w:rtl/>
              </w:rPr>
              <w:t xml:space="preserve">خطط الرعاية الفردية</w:t>
            </w:r>
          </w:p>
        </w:tc>
      </w:tr>
      <w:tr>
        <w:tc>
          <w:tcPr>
            <w:tcW w:type="pct" w:w="38%"/>
            <w:shd w:fill="F3F4F6"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اللغة الإنجليزية هي الأساس مع ضرورة تقديم دعم قوي جداً للغة الإسبانية (Spanish) لشريحة واسعة من السكان.</w:t>
            </w:r>
          </w:p>
        </w:tc>
        <w:tc>
          <w:tcPr>
            <w:tcW w:type="pct" w:w="38%"/>
            <w:shd w:fill="F3F4F6"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اللغة العربية هي اللغة الأساسية (RTL) مع دعم كامل للغة الإنجليزية.</w:t>
            </w:r>
          </w:p>
        </w:tc>
        <w:tc>
          <w:tcPr>
            <w:tcW w:type="pct" w:w="24%"/>
            <w:shd w:fill="E0F2FE" w:val="clear"/>
            <w:tcMar>
              <w:top w:type="dxa" w:w="100"/>
              <w:left w:type="dxa" w:w="100"/>
              <w:bottom w:type="dxa" w:w="100"/>
              <w:right w:type="dxa" w:w="100"/>
            </w:tcMar>
          </w:tcPr>
          <w:p>
            <w:pPr>
              <w:bidi/>
              <w:jc w:val="right"/>
            </w:pPr>
            <w:r>
              <w:rPr>
                <w:rFonts w:ascii="Arial" w:cs="Arial" w:eastAsia="Arial" w:hAnsi="Arial"/>
                <w:b/>
                <w:bCs/>
                <w:color w:val="1E3A8A"/>
                <w:sz w:val="20"/>
                <w:szCs w:val="20"/>
                <w:rtl/>
              </w:rPr>
              <w:t xml:space="preserve">اللغة والواجهة</w:t>
            </w:r>
          </w:p>
        </w:tc>
      </w:tr>
      <w:tr>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التركيز الصارم على الحساسيات الشديدة (مثل المدارس الخالية من الفول السوداني Peanut-Free) والخيارات النباتية/الديدية (Kosher).</w:t>
            </w:r>
          </w:p>
        </w:tc>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التركيز على معايير الأطعمة "الحلال" وتنبيهات رمضان وساعات العمل الرمضانية.</w:t>
            </w:r>
          </w:p>
        </w:tc>
        <w:tc>
          <w:tcPr>
            <w:tcW w:type="pct" w:w="24%"/>
            <w:shd w:fill="E0F2FE" w:val="clear"/>
            <w:tcMar>
              <w:top w:type="dxa" w:w="100"/>
              <w:left w:type="dxa" w:w="100"/>
              <w:bottom w:type="dxa" w:w="100"/>
              <w:right w:type="dxa" w:w="100"/>
            </w:tcMar>
          </w:tcPr>
          <w:p>
            <w:pPr>
              <w:bidi/>
              <w:jc w:val="right"/>
            </w:pPr>
            <w:r>
              <w:rPr>
                <w:rFonts w:ascii="Arial" w:cs="Arial" w:eastAsia="Arial" w:hAnsi="Arial"/>
                <w:b/>
                <w:bCs/>
                <w:color w:val="1E3A8A"/>
                <w:sz w:val="20"/>
                <w:szCs w:val="20"/>
                <w:rtl/>
              </w:rPr>
              <w:t xml:space="preserve">الأطعمة والتغذية</w:t>
            </w:r>
          </w:p>
        </w:tc>
      </w:tr>
      <w:tr>
        <w:tc>
          <w:tcPr>
            <w:tcW w:type="pct" w:w="38%"/>
            <w:shd w:fill="F3F4F6"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التكامل مع نظام الحافلات الصفراء العامة (Yellow School Bus) وأنظمة فحص هوية الزوار عند البوابة (Raptor System).</w:t>
            </w:r>
          </w:p>
        </w:tc>
        <w:tc>
          <w:tcPr>
            <w:tcW w:type="pct" w:w="38%"/>
            <w:shd w:fill="F3F4F6"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نظام الاستلام المباشر عند بوابة المدرسة وتتبع حافلات المدرسة الخاصة.</w:t>
            </w:r>
          </w:p>
        </w:tc>
        <w:tc>
          <w:tcPr>
            <w:tcW w:type="pct" w:w="24%"/>
            <w:shd w:fill="E0F2FE" w:val="clear"/>
            <w:tcMar>
              <w:top w:type="dxa" w:w="100"/>
              <w:left w:type="dxa" w:w="100"/>
              <w:bottom w:type="dxa" w:w="100"/>
              <w:right w:type="dxa" w:w="100"/>
            </w:tcMar>
          </w:tcPr>
          <w:p>
            <w:pPr>
              <w:bidi/>
              <w:jc w:val="right"/>
            </w:pPr>
            <w:r>
              <w:rPr>
                <w:rFonts w:ascii="Arial" w:cs="Arial" w:eastAsia="Arial" w:hAnsi="Arial"/>
                <w:b/>
                <w:bCs/>
                <w:color w:val="1E3A8A"/>
                <w:sz w:val="20"/>
                <w:szCs w:val="20"/>
                <w:rtl/>
              </w:rPr>
              <w:t xml:space="preserve">أمن المدرسة والانصراف</w:t>
            </w:r>
          </w:p>
        </w:tc>
      </w:tr>
      <w:tr>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إمكانية الربط مع برنامج Medicaid لاسترداد تكاليف الرعاية المدرسية، والسجلات الولائية للتطعيمات (State IIS).</w:t>
            </w:r>
          </w:p>
        </w:tc>
        <w:tc>
          <w:tcPr>
            <w:tcW w:type="pct" w:w="38%"/>
            <w:shd w:fill="FFFFFF" w:val="clear"/>
            <w:tcMar>
              <w:top w:type="dxa" w:w="100"/>
              <w:left w:type="dxa" w:w="100"/>
              <w:bottom w:type="dxa" w:w="100"/>
              <w:right w:type="dxa" w:w="100"/>
            </w:tcMar>
          </w:tcPr>
          <w:p>
            <w:pPr>
              <w:bidi/>
              <w:jc w:val="right"/>
            </w:pPr>
            <w:r>
              <w:rPr>
                <w:rFonts w:ascii="Arial" w:cs="Arial" w:eastAsia="Arial" w:hAnsi="Arial"/>
                <w:color w:val="1F2937"/>
                <w:sz w:val="20"/>
                <w:szCs w:val="20"/>
                <w:rtl/>
              </w:rPr>
              <w:t xml:space="preserve">رفع التقارير الصحية للجهات التعليمية والصحية المحلية مباشرة.</w:t>
            </w:r>
          </w:p>
        </w:tc>
        <w:tc>
          <w:tcPr>
            <w:tcW w:type="pct" w:w="24%"/>
            <w:shd w:fill="E0F2FE" w:val="clear"/>
            <w:tcMar>
              <w:top w:type="dxa" w:w="100"/>
              <w:left w:type="dxa" w:w="100"/>
              <w:bottom w:type="dxa" w:w="100"/>
              <w:right w:type="dxa" w:w="100"/>
            </w:tcMar>
          </w:tcPr>
          <w:p>
            <w:pPr>
              <w:bidi/>
              <w:jc w:val="right"/>
            </w:pPr>
            <w:r>
              <w:rPr>
                <w:rFonts w:ascii="Arial" w:cs="Arial" w:eastAsia="Arial" w:hAnsi="Arial"/>
                <w:b/>
                <w:bCs/>
                <w:color w:val="1E3A8A"/>
                <w:sz w:val="20"/>
                <w:szCs w:val="20"/>
                <w:rtl/>
              </w:rPr>
              <w:t xml:space="preserve">التأمين والسجلات</w:t>
            </w:r>
          </w:p>
        </w:tc>
      </w:tr>
    </w:tbl>
    <w:p>
      <w:pPr>
        <w:pStyle w:val="Heading1"/>
        <w:bidi/>
        <w:spacing w:after="150" w:before="400"/>
        <w:jc w:val="right"/>
      </w:pPr>
      <w:r>
        <w:rPr>
          <w:rFonts w:ascii="Arial" w:cs="Arial" w:eastAsia="Arial" w:hAnsi="Arial"/>
          <w:b/>
          <w:bCs/>
          <w:color w:val="1E3A8A"/>
          <w:sz w:val="28"/>
          <w:szCs w:val="28"/>
          <w:rtl/>
        </w:rPr>
        <w:t xml:space="preserve">5. الخلاصة والتوصية</w:t>
      </w:r>
    </w:p>
    <w:p>
      <w:pPr>
        <w:bidi/>
        <w:spacing w:after="80" w:before="80" w:line="360"/>
        <w:jc w:val="right"/>
      </w:pPr>
      <w:r>
        <w:rPr>
          <w:rFonts w:ascii="Arial" w:cs="Arial" w:eastAsia="Arial" w:hAnsi="Arial"/>
          <w:b w:val="false"/>
          <w:bCs w:val="false"/>
          <w:color w:val="1F2937"/>
          <w:sz w:val="22"/>
          <w:szCs w:val="22"/>
          <w:rtl/>
        </w:rPr>
        <w:t xml:space="preserve">تطبيق SchooKeep يشكّل حلولاً متكاملة وغير مسبوقة لإدارة الصحة والسلامة المدرسية في الإمارات. وعند التفكير في إطلاق المنصة في الولايات المتحدة الأمريكية، فإن النواة التشغيلية الأساسية للمنتج جاهزة وممتازة، ولكنها تتطلب مواءمة قانونية (HIPAA/FERPA) ومواءمة ثقافية ولوجستية (دعم الإسبانية، الحافلات الصفراء، وخطط 504/IEP).</w:t>
      </w:r>
    </w:p>
    <w:p>
      <w:pPr>
        <w:bidi/>
        <w:spacing w:after="80" w:before="80" w:line="360"/>
        <w:jc w:val="right"/>
      </w:pPr>
      <w:r>
        <w:rPr>
          <w:rFonts w:ascii="Arial" w:cs="Arial" w:eastAsia="Arial" w:hAnsi="Arial"/>
          <w:b w:val="false"/>
          <w:bCs w:val="false"/>
          <w:color w:val="1F2937"/>
          <w:sz w:val="22"/>
          <w:szCs w:val="22"/>
          <w:rtl/>
        </w:rPr>
        <w:t xml:space="preserve">توفر هذه التكيّفات فرصة استثمارية كبيرة للوصول إلى المدارس الأمريكية بشرط الالتزام بالمعايير التشريعية المحلية لكل ولاية.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2026-08-12T19:44:20.014Z</dcterms:created>
  <dcterms:modified xsi:type="dcterms:W3CDTF">2026-08-12T19:44:20.015Z</dcterms:modified>
</cp:coreProperties>
</file>

<file path=docProps/custom.xml><?xml version="1.0" encoding="utf-8"?>
<Properties xmlns="http://schemas.openxmlformats.org/officeDocument/2006/custom-properties" xmlns:vt="http://schemas.openxmlformats.org/officeDocument/2006/docPropsVTypes"/>
</file>