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E6F" w:rsidRDefault="00DB51D2" w:rsidP="00DB51D2">
      <w:pPr>
        <w:pStyle w:val="Heading1"/>
        <w:bidi/>
        <w:rPr>
          <w:rtl/>
        </w:rPr>
      </w:pPr>
      <w:r>
        <w:rPr>
          <w:rFonts w:hint="cs"/>
          <w:rtl/>
        </w:rPr>
        <w:t>پرس</w:t>
      </w:r>
      <w:r w:rsidR="00AD3239">
        <w:rPr>
          <w:rFonts w:hint="cs"/>
          <w:rtl/>
        </w:rPr>
        <w:t>ش</w:t>
      </w:r>
      <w:r>
        <w:rPr>
          <w:rFonts w:hint="cs"/>
          <w:rtl/>
        </w:rPr>
        <w:t>نامه</w:t>
      </w:r>
    </w:p>
    <w:p w:rsidR="00E23FCD" w:rsidRDefault="00DB51D2" w:rsidP="00C46392">
      <w:pPr>
        <w:bidi/>
        <w:jc w:val="both"/>
        <w:rPr>
          <w:rtl/>
        </w:rPr>
      </w:pPr>
      <w:r>
        <w:rPr>
          <w:rFonts w:hint="cs"/>
          <w:rtl/>
        </w:rPr>
        <w:t>در این بخش به نحوه طراحی پرسشنامه و سوالات آن پرداخته می</w:t>
      </w:r>
      <w:r>
        <w:rPr>
          <w:rtl/>
        </w:rPr>
        <w:softHyphen/>
      </w:r>
      <w:r w:rsidR="00C64A53">
        <w:rPr>
          <w:rFonts w:hint="cs"/>
          <w:rtl/>
        </w:rPr>
        <w:t>شود</w:t>
      </w:r>
      <w:r>
        <w:rPr>
          <w:rFonts w:hint="cs"/>
          <w:rtl/>
        </w:rPr>
        <w:t xml:space="preserve"> در ابتدا اهداف طراحی پ</w:t>
      </w:r>
      <w:r w:rsidR="009E592C">
        <w:rPr>
          <w:rFonts w:hint="cs"/>
          <w:rtl/>
        </w:rPr>
        <w:t>رسش</w:t>
      </w:r>
      <w:r>
        <w:rPr>
          <w:rFonts w:hint="cs"/>
          <w:rtl/>
        </w:rPr>
        <w:t xml:space="preserve">نامه </w:t>
      </w:r>
      <w:r w:rsidR="00C46392">
        <w:rPr>
          <w:rFonts w:hint="cs"/>
          <w:rtl/>
        </w:rPr>
        <w:t>سپس</w:t>
      </w:r>
      <w:r w:rsidR="00AD3239">
        <w:rPr>
          <w:rFonts w:hint="cs"/>
          <w:rtl/>
        </w:rPr>
        <w:t xml:space="preserve"> سوالات و ساختار پرسش</w:t>
      </w:r>
      <w:r>
        <w:rPr>
          <w:rFonts w:hint="cs"/>
          <w:rtl/>
        </w:rPr>
        <w:t xml:space="preserve">نامه </w:t>
      </w:r>
      <w:r w:rsidR="009E592C">
        <w:rPr>
          <w:rFonts w:hint="cs"/>
          <w:rtl/>
        </w:rPr>
        <w:t>بررسی</w:t>
      </w:r>
      <w:r w:rsidR="00C46392">
        <w:rPr>
          <w:rFonts w:hint="cs"/>
          <w:rtl/>
        </w:rPr>
        <w:t xml:space="preserve"> می</w:t>
      </w:r>
      <w:r w:rsidR="00C46392">
        <w:rPr>
          <w:rtl/>
        </w:rPr>
        <w:softHyphen/>
      </w:r>
      <w:r w:rsidR="00C46392">
        <w:rPr>
          <w:rFonts w:hint="cs"/>
          <w:rtl/>
        </w:rPr>
        <w:t>شود</w:t>
      </w:r>
      <w:r w:rsidR="009E592C">
        <w:rPr>
          <w:rFonts w:hint="cs"/>
          <w:rtl/>
        </w:rPr>
        <w:t xml:space="preserve"> </w:t>
      </w:r>
      <w:r>
        <w:rPr>
          <w:rFonts w:hint="cs"/>
          <w:rtl/>
        </w:rPr>
        <w:t xml:space="preserve">و در ادامه نحوه ارزیابی پرسشنامه </w:t>
      </w:r>
      <w:r w:rsidR="009E592C">
        <w:rPr>
          <w:rFonts w:hint="cs"/>
          <w:rtl/>
        </w:rPr>
        <w:t xml:space="preserve">و </w:t>
      </w:r>
      <w:r>
        <w:rPr>
          <w:rFonts w:hint="cs"/>
          <w:rtl/>
        </w:rPr>
        <w:t xml:space="preserve">نحوه </w:t>
      </w:r>
      <w:r w:rsidR="00C46392">
        <w:rPr>
          <w:rFonts w:hint="cs"/>
          <w:rtl/>
        </w:rPr>
        <w:t>نمونه گیری بیان</w:t>
      </w:r>
      <w:r>
        <w:rPr>
          <w:rFonts w:hint="cs"/>
          <w:rtl/>
        </w:rPr>
        <w:t xml:space="preserve"> شد</w:t>
      </w:r>
      <w:r w:rsidR="00AD3239">
        <w:rPr>
          <w:rFonts w:hint="cs"/>
          <w:rtl/>
        </w:rPr>
        <w:t>ه</w:t>
      </w:r>
      <w:r w:rsidR="009E592C">
        <w:rPr>
          <w:rFonts w:hint="cs"/>
          <w:rtl/>
        </w:rPr>
        <w:t xml:space="preserve"> است</w:t>
      </w:r>
      <w:r>
        <w:rPr>
          <w:rFonts w:hint="cs"/>
          <w:rtl/>
        </w:rPr>
        <w:t xml:space="preserve"> و در آخر </w:t>
      </w:r>
      <w:r w:rsidR="00E23FCD">
        <w:rPr>
          <w:rFonts w:hint="cs"/>
          <w:rtl/>
        </w:rPr>
        <w:t xml:space="preserve">نتایج بدست آمده تحلیل </w:t>
      </w:r>
      <w:r w:rsidR="00C46392">
        <w:rPr>
          <w:rFonts w:hint="cs"/>
          <w:rtl/>
        </w:rPr>
        <w:t>می</w:t>
      </w:r>
      <w:r w:rsidR="00C46392">
        <w:rPr>
          <w:rtl/>
        </w:rPr>
        <w:softHyphen/>
      </w:r>
      <w:r w:rsidR="00E23FCD">
        <w:rPr>
          <w:rFonts w:hint="cs"/>
          <w:rtl/>
        </w:rPr>
        <w:t>ش</w:t>
      </w:r>
      <w:r w:rsidR="00C46392">
        <w:rPr>
          <w:rFonts w:hint="cs"/>
          <w:rtl/>
        </w:rPr>
        <w:t>و</w:t>
      </w:r>
      <w:r w:rsidR="00E23FCD">
        <w:rPr>
          <w:rFonts w:hint="cs"/>
          <w:rtl/>
        </w:rPr>
        <w:t>د.</w:t>
      </w:r>
    </w:p>
    <w:p w:rsidR="00E23FCD" w:rsidRDefault="00E23FCD" w:rsidP="00A74994">
      <w:pPr>
        <w:pStyle w:val="Heading2"/>
        <w:bidi/>
        <w:jc w:val="both"/>
        <w:rPr>
          <w:rtl/>
        </w:rPr>
      </w:pPr>
      <w:r>
        <w:rPr>
          <w:rFonts w:hint="cs"/>
          <w:rtl/>
        </w:rPr>
        <w:t>اهداف طراحی پرسشنامه</w:t>
      </w:r>
    </w:p>
    <w:p w:rsidR="00E23FCD" w:rsidRDefault="00E23FCD" w:rsidP="00A74994">
      <w:pPr>
        <w:bidi/>
        <w:jc w:val="both"/>
        <w:rPr>
          <w:rtl/>
        </w:rPr>
      </w:pPr>
      <w:r>
        <w:rPr>
          <w:rFonts w:hint="cs"/>
          <w:rtl/>
        </w:rPr>
        <w:t>هدف از طراحی پرسشنامه پاسخ گوی به سوالات زیر است</w:t>
      </w:r>
      <w:r>
        <w:t xml:space="preserve"> </w:t>
      </w:r>
      <w:r>
        <w:rPr>
          <w:rFonts w:hint="cs"/>
          <w:rtl/>
        </w:rPr>
        <w:t>:</w:t>
      </w:r>
    </w:p>
    <w:p w:rsidR="00015ADD" w:rsidRDefault="00015ADD" w:rsidP="00015ADD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محصولات الکتریکی و الکترونیکی چند سال مورد استفاده قرار میگیرند؟</w:t>
      </w:r>
    </w:p>
    <w:p w:rsidR="00E23FCD" w:rsidRDefault="00E23FCD" w:rsidP="00015ADD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چه مقدار پسماندهای الکتریکی و الکترونیکی</w:t>
      </w:r>
      <w:r w:rsidR="00681CAC">
        <w:rPr>
          <w:rFonts w:hint="cs"/>
          <w:rtl/>
        </w:rPr>
        <w:t xml:space="preserve"> (</w:t>
      </w:r>
      <w:r w:rsidR="00681CAC">
        <w:t>WEEE</w:t>
      </w:r>
      <w:r w:rsidR="00FD7CB2">
        <w:rPr>
          <w:rStyle w:val="FootnoteReference"/>
        </w:rPr>
        <w:footnoteReference w:id="1"/>
      </w:r>
      <w:r w:rsidR="00681CAC">
        <w:rPr>
          <w:rFonts w:hint="cs"/>
          <w:rtl/>
        </w:rPr>
        <w:t>)</w:t>
      </w:r>
      <w:r>
        <w:rPr>
          <w:rFonts w:hint="cs"/>
          <w:rtl/>
        </w:rPr>
        <w:t xml:space="preserve"> در تهران انباشه شده است؟</w:t>
      </w:r>
    </w:p>
    <w:p w:rsidR="00502400" w:rsidRDefault="00E23FCD" w:rsidP="00A74994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مردم به چه م</w:t>
      </w:r>
      <w:r w:rsidR="00502400">
        <w:rPr>
          <w:rFonts w:hint="cs"/>
          <w:rtl/>
        </w:rPr>
        <w:t>یزان</w:t>
      </w:r>
      <w:r>
        <w:rPr>
          <w:rFonts w:hint="cs"/>
          <w:rtl/>
        </w:rPr>
        <w:t xml:space="preserve"> </w:t>
      </w:r>
      <w:r w:rsidR="00502400">
        <w:rPr>
          <w:rFonts w:hint="cs"/>
          <w:rtl/>
        </w:rPr>
        <w:t>با</w:t>
      </w:r>
      <w:r>
        <w:rPr>
          <w:rFonts w:hint="cs"/>
          <w:rtl/>
        </w:rPr>
        <w:t xml:space="preserve"> پسماندها الکتریکی و الکترونیکی</w:t>
      </w:r>
      <w:r w:rsidR="00502035">
        <w:rPr>
          <w:rFonts w:hint="cs"/>
          <w:rtl/>
        </w:rPr>
        <w:t xml:space="preserve"> آشنا هستند</w:t>
      </w:r>
      <w:r w:rsidR="00502400">
        <w:rPr>
          <w:rFonts w:hint="cs"/>
          <w:rtl/>
        </w:rPr>
        <w:t>؟</w:t>
      </w:r>
    </w:p>
    <w:p w:rsidR="00A74994" w:rsidRDefault="00C46392" w:rsidP="00A74994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هر یک </w:t>
      </w:r>
      <w:r w:rsidR="00A74994">
        <w:rPr>
          <w:rFonts w:hint="cs"/>
          <w:rtl/>
        </w:rPr>
        <w:t>تجهیزات الکتریکی و الکترونیکی چند ماه مورد استفاده قرار میگیرد؟</w:t>
      </w:r>
    </w:p>
    <w:p w:rsidR="00502400" w:rsidRDefault="000B4278" w:rsidP="00A74994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جریان مواد و رفتار</w:t>
      </w:r>
      <w:r w:rsidR="00502400">
        <w:rPr>
          <w:rFonts w:hint="cs"/>
          <w:rtl/>
        </w:rPr>
        <w:t xml:space="preserve"> مردم در قبال خراب و یا کهنه شده تجهیزات ال</w:t>
      </w:r>
      <w:r>
        <w:rPr>
          <w:rFonts w:hint="cs"/>
          <w:rtl/>
        </w:rPr>
        <w:t>کتریکی و الکترونیکی چگونه است</w:t>
      </w:r>
      <w:r w:rsidR="00502400">
        <w:rPr>
          <w:rFonts w:hint="cs"/>
          <w:rtl/>
        </w:rPr>
        <w:t>؟</w:t>
      </w:r>
    </w:p>
    <w:p w:rsidR="00DB51D2" w:rsidRDefault="00502035" w:rsidP="00A74994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چه ارتباطی بین ویژگی افراد (میزان درآمد، تحصیلات و سن و .... ) و رفتار آن ها با </w:t>
      </w:r>
      <w:r>
        <w:t>WEEE</w:t>
      </w:r>
      <w:r>
        <w:rPr>
          <w:rFonts w:hint="cs"/>
          <w:rtl/>
        </w:rPr>
        <w:t xml:space="preserve"> وجود دارد؟</w:t>
      </w:r>
    </w:p>
    <w:p w:rsidR="00287326" w:rsidRDefault="00287326" w:rsidP="00AF1CF5">
      <w:pPr>
        <w:pStyle w:val="Heading2"/>
        <w:bidi/>
      </w:pPr>
      <w:r>
        <w:rPr>
          <w:rFonts w:hint="cs"/>
          <w:rtl/>
        </w:rPr>
        <w:t>سوالات پرسشنامه</w:t>
      </w:r>
    </w:p>
    <w:p w:rsidR="00AF1CF5" w:rsidRDefault="00AF1CF5" w:rsidP="00B0005D">
      <w:pPr>
        <w:bidi/>
        <w:rPr>
          <w:rtl/>
        </w:rPr>
      </w:pPr>
      <w:r>
        <w:rPr>
          <w:rFonts w:hint="cs"/>
          <w:rtl/>
        </w:rPr>
        <w:t>سوالات پرسشنامه سوالات به 4 بخش مختلف تقسیم می</w:t>
      </w:r>
      <w:r>
        <w:rPr>
          <w:rtl/>
        </w:rPr>
        <w:softHyphen/>
      </w:r>
      <w:r>
        <w:rPr>
          <w:rFonts w:hint="cs"/>
          <w:rtl/>
        </w:rPr>
        <w:t>شود</w:t>
      </w:r>
      <w:r w:rsidR="00B0005D">
        <w:t xml:space="preserve"> :</w:t>
      </w:r>
    </w:p>
    <w:p w:rsidR="00AF1CF5" w:rsidRDefault="00AF1CF5" w:rsidP="00AF1CF5">
      <w:pPr>
        <w:pStyle w:val="ListParagraph"/>
        <w:numPr>
          <w:ilvl w:val="0"/>
          <w:numId w:val="2"/>
        </w:numPr>
        <w:bidi/>
        <w:rPr>
          <w:rtl/>
        </w:rPr>
      </w:pPr>
      <w:r w:rsidRPr="00B0005D">
        <w:rPr>
          <w:rFonts w:hint="cs"/>
          <w:b/>
          <w:bCs/>
          <w:rtl/>
        </w:rPr>
        <w:t>بخش اول:</w:t>
      </w:r>
      <w:r>
        <w:rPr>
          <w:rFonts w:hint="cs"/>
          <w:rtl/>
        </w:rPr>
        <w:t xml:space="preserve"> اطلاعات شخصی سوال شونده</w:t>
      </w:r>
    </w:p>
    <w:p w:rsidR="00AF1CF5" w:rsidRDefault="00AF1CF5" w:rsidP="00AF1CF5">
      <w:pPr>
        <w:pStyle w:val="ListParagraph"/>
        <w:numPr>
          <w:ilvl w:val="0"/>
          <w:numId w:val="2"/>
        </w:numPr>
        <w:bidi/>
      </w:pPr>
      <w:r w:rsidRPr="00B0005D">
        <w:rPr>
          <w:rFonts w:hint="cs"/>
          <w:b/>
          <w:bCs/>
          <w:rtl/>
        </w:rPr>
        <w:t>بخش دوم:</w:t>
      </w:r>
      <w:r>
        <w:rPr>
          <w:rFonts w:hint="cs"/>
          <w:rtl/>
        </w:rPr>
        <w:t xml:space="preserve"> میزان آگاهی و آشنای</w:t>
      </w:r>
      <w:r w:rsidR="002A5705">
        <w:rPr>
          <w:rFonts w:hint="cs"/>
          <w:rtl/>
        </w:rPr>
        <w:t>ی</w:t>
      </w:r>
      <w:r>
        <w:rPr>
          <w:rFonts w:hint="cs"/>
          <w:rtl/>
        </w:rPr>
        <w:t xml:space="preserve"> با </w:t>
      </w:r>
      <w:r>
        <w:t>WEEE</w:t>
      </w:r>
    </w:p>
    <w:p w:rsidR="00AF1CF5" w:rsidRDefault="00AF1CF5" w:rsidP="00AF1CF5">
      <w:pPr>
        <w:pStyle w:val="ListParagraph"/>
        <w:numPr>
          <w:ilvl w:val="0"/>
          <w:numId w:val="2"/>
        </w:numPr>
        <w:bidi/>
      </w:pPr>
      <w:r w:rsidRPr="00B0005D">
        <w:rPr>
          <w:rFonts w:hint="cs"/>
          <w:b/>
          <w:bCs/>
          <w:rtl/>
        </w:rPr>
        <w:t>بخش سوم:</w:t>
      </w:r>
      <w:r>
        <w:rPr>
          <w:rFonts w:hint="cs"/>
          <w:rtl/>
        </w:rPr>
        <w:t xml:space="preserve"> نحوه رفتار با </w:t>
      </w:r>
      <w:r>
        <w:t>WEEE</w:t>
      </w:r>
    </w:p>
    <w:p w:rsidR="00AF1CF5" w:rsidRDefault="00AF1CF5" w:rsidP="00AF1CF5">
      <w:pPr>
        <w:pStyle w:val="ListParagraph"/>
        <w:numPr>
          <w:ilvl w:val="0"/>
          <w:numId w:val="2"/>
        </w:numPr>
        <w:bidi/>
      </w:pPr>
      <w:r w:rsidRPr="00B0005D">
        <w:rPr>
          <w:rFonts w:hint="cs"/>
          <w:b/>
          <w:bCs/>
          <w:rtl/>
        </w:rPr>
        <w:t>بخش چهارم:</w:t>
      </w:r>
      <w:r>
        <w:rPr>
          <w:rFonts w:hint="cs"/>
          <w:rtl/>
        </w:rPr>
        <w:t xml:space="preserve"> میزان انباشه و رفتار با هر یک از پسمانده های الکتریکی و الکترونیکی</w:t>
      </w:r>
    </w:p>
    <w:p w:rsidR="00555E3E" w:rsidRDefault="00B0005D" w:rsidP="00B0005D">
      <w:pPr>
        <w:bidi/>
        <w:ind w:left="360"/>
        <w:jc w:val="both"/>
        <w:rPr>
          <w:rtl/>
        </w:rPr>
      </w:pPr>
      <w:r>
        <w:rPr>
          <w:rFonts w:hint="cs"/>
          <w:rtl/>
        </w:rPr>
        <w:t>بخش چهارم پرسشنامه برای تعدادی از محصولات تکمیل شده است این محصولات عبارت</w:t>
      </w:r>
      <w:r>
        <w:rPr>
          <w:rtl/>
        </w:rPr>
        <w:softHyphen/>
      </w:r>
      <w:r>
        <w:rPr>
          <w:rFonts w:hint="cs"/>
          <w:rtl/>
        </w:rPr>
        <w:t>اند از</w:t>
      </w:r>
      <w:r w:rsidR="00555E3E">
        <w:rPr>
          <w:rFonts w:hint="cs"/>
          <w:rtl/>
        </w:rPr>
        <w:t>:</w:t>
      </w:r>
    </w:p>
    <w:p w:rsidR="00555E3E" w:rsidRDefault="00555E3E" w:rsidP="00555E3E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rtl/>
        </w:rPr>
        <w:t>تلفن همراه</w:t>
      </w:r>
    </w:p>
    <w:p w:rsidR="00555E3E" w:rsidRDefault="00B0005D" w:rsidP="00555E3E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rtl/>
        </w:rPr>
        <w:t>لب</w:t>
      </w:r>
      <w:r>
        <w:rPr>
          <w:rtl/>
        </w:rPr>
        <w:softHyphen/>
      </w:r>
      <w:r w:rsidR="00555E3E">
        <w:rPr>
          <w:rFonts w:hint="cs"/>
          <w:rtl/>
        </w:rPr>
        <w:t>تاپ</w:t>
      </w:r>
    </w:p>
    <w:p w:rsidR="00555E3E" w:rsidRDefault="00555E3E" w:rsidP="00555E3E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rtl/>
        </w:rPr>
        <w:t>تلوزیون</w:t>
      </w:r>
    </w:p>
    <w:p w:rsidR="00555E3E" w:rsidRDefault="00B0005D" w:rsidP="00555E3E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rtl/>
        </w:rPr>
        <w:t>یخچال</w:t>
      </w:r>
    </w:p>
    <w:p w:rsidR="00555E3E" w:rsidRDefault="00B0005D" w:rsidP="00555E3E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rtl/>
        </w:rPr>
        <w:t>ماشین لباس</w:t>
      </w:r>
      <w:r>
        <w:rPr>
          <w:rtl/>
        </w:rPr>
        <w:softHyphen/>
      </w:r>
      <w:r>
        <w:rPr>
          <w:rFonts w:hint="cs"/>
          <w:rtl/>
        </w:rPr>
        <w:t>شوی</w:t>
      </w:r>
      <w:r w:rsidR="00F55675">
        <w:rPr>
          <w:rFonts w:hint="cs"/>
          <w:rtl/>
        </w:rPr>
        <w:t>ی</w:t>
      </w:r>
    </w:p>
    <w:p w:rsidR="00555E3E" w:rsidRDefault="00555E3E" w:rsidP="00555E3E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rtl/>
        </w:rPr>
        <w:lastRenderedPageBreak/>
        <w:t>کولر</w:t>
      </w:r>
    </w:p>
    <w:p w:rsidR="00555E3E" w:rsidRDefault="00B0005D" w:rsidP="00555E3E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rtl/>
        </w:rPr>
        <w:t>ماشین</w:t>
      </w:r>
      <w:r>
        <w:rPr>
          <w:rtl/>
        </w:rPr>
        <w:softHyphen/>
      </w:r>
      <w:r>
        <w:rPr>
          <w:rFonts w:hint="cs"/>
          <w:rtl/>
        </w:rPr>
        <w:t>ظرف</w:t>
      </w:r>
      <w:r w:rsidR="00555E3E">
        <w:rPr>
          <w:rFonts w:hint="cs"/>
          <w:rtl/>
        </w:rPr>
        <w:t>شوی</w:t>
      </w:r>
      <w:r w:rsidR="00F55675">
        <w:rPr>
          <w:rFonts w:hint="cs"/>
          <w:rtl/>
        </w:rPr>
        <w:t>ی</w:t>
      </w:r>
    </w:p>
    <w:p w:rsidR="00555E3E" w:rsidRDefault="00F55675" w:rsidP="00F55675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این محصولات به دلیل این که درصد بالای از </w:t>
      </w:r>
      <w:r>
        <w:t>WEEE</w:t>
      </w:r>
      <w:r>
        <w:rPr>
          <w:rFonts w:hint="cs"/>
          <w:rtl/>
        </w:rPr>
        <w:t xml:space="preserve"> را تشکیل میدهند، انخاب شده</w:t>
      </w:r>
      <w:r>
        <w:rPr>
          <w:rtl/>
        </w:rPr>
        <w:softHyphen/>
      </w:r>
      <w:r>
        <w:rPr>
          <w:rFonts w:hint="cs"/>
          <w:rtl/>
        </w:rPr>
        <w:t>اند</w:t>
      </w:r>
      <w:r w:rsidR="00555E3E">
        <w:rPr>
          <w:rFonts w:hint="cs"/>
          <w:rtl/>
        </w:rPr>
        <w:t>.</w:t>
      </w:r>
    </w:p>
    <w:p w:rsidR="00AF1CF5" w:rsidRPr="00AF1CF5" w:rsidRDefault="00555E3E" w:rsidP="00555E3E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 </w:t>
      </w:r>
      <w:r w:rsidR="00B0005D">
        <w:rPr>
          <w:rFonts w:hint="cs"/>
          <w:rtl/>
        </w:rPr>
        <w:t xml:space="preserve"> </w:t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689"/>
        <w:gridCol w:w="1173"/>
        <w:gridCol w:w="1788"/>
        <w:gridCol w:w="1270"/>
        <w:gridCol w:w="1158"/>
        <w:gridCol w:w="1663"/>
        <w:gridCol w:w="990"/>
        <w:gridCol w:w="609"/>
      </w:tblGrid>
      <w:tr w:rsidR="00AF1CF5" w:rsidRPr="00C46392" w:rsidTr="00AF1CF5">
        <w:trPr>
          <w:trHeight w:val="384"/>
        </w:trPr>
        <w:tc>
          <w:tcPr>
            <w:tcW w:w="36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2CC"/>
            <w:noWrap/>
            <w:textDirection w:val="tbRl"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اطلاعات شخصی</w:t>
            </w:r>
          </w:p>
        </w:tc>
        <w:tc>
          <w:tcPr>
            <w:tcW w:w="4631" w:type="pct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سن</w:t>
            </w:r>
          </w:p>
        </w:tc>
      </w:tr>
      <w:tr w:rsidR="00AF1CF5" w:rsidRPr="00EF088D" w:rsidTr="00AF1CF5">
        <w:trPr>
          <w:trHeight w:val="384"/>
        </w:trPr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جنسیت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مرد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زن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C46392" w:rsidRPr="00EF088D" w:rsidTr="00AF1CF5">
        <w:trPr>
          <w:trHeight w:val="421"/>
        </w:trPr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4631" w:type="pct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میزان درآمد ماهیانه شما چقد است؟</w:t>
            </w:r>
            <w:r w:rsidRPr="00C46392">
              <w:rPr>
                <w:rFonts w:ascii="Cambria" w:eastAsia="Times New Roman" w:hAnsi="Cambria" w:cs="Cambria" w:hint="cs"/>
                <w:b/>
                <w:bCs/>
                <w:color w:val="000000"/>
                <w:sz w:val="28"/>
                <w:rtl/>
                <w:lang w:bidi="ar-SA"/>
              </w:rPr>
              <w:t> </w:t>
            </w:r>
            <w:r w:rsidR="00EF088D" w:rsidRPr="00EF088D">
              <w:rPr>
                <w:rFonts w:ascii="Calibri" w:eastAsia="Times New Roman" w:hAnsi="Calibri" w:hint="cs"/>
                <w:b/>
                <w:bCs/>
                <w:color w:val="000000"/>
                <w:sz w:val="28"/>
                <w:rtl/>
                <w:lang w:bidi="ar-SA"/>
              </w:rPr>
              <w:t>(</w:t>
            </w:r>
            <w:r w:rsidR="00EF088D" w:rsidRPr="00C46392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میلیون</w:t>
            </w:r>
            <w:r w:rsidR="00EF088D" w:rsidRPr="00EF088D">
              <w:rPr>
                <w:rFonts w:ascii="Calibri" w:eastAsia="Times New Roman" w:hAnsi="Calibri" w:hint="cs"/>
                <w:b/>
                <w:bCs/>
                <w:color w:val="000000"/>
                <w:sz w:val="28"/>
                <w:rtl/>
                <w:lang w:bidi="ar-SA"/>
              </w:rPr>
              <w:t>)</w:t>
            </w:r>
          </w:p>
        </w:tc>
      </w:tr>
      <w:tr w:rsidR="00EF088D" w:rsidRPr="00EF088D" w:rsidTr="00AF1CF5">
        <w:trPr>
          <w:trHeight w:val="44"/>
        </w:trPr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EF088D" w:rsidP="00EF088D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EF088D">
              <w:rPr>
                <w:rFonts w:ascii="Calibri" w:eastAsia="Times New Roman" w:hAnsi="Calibri" w:hint="cs"/>
                <w:color w:val="000000"/>
                <w:sz w:val="28"/>
                <w:rtl/>
                <w:lang w:bidi="ar-SA"/>
              </w:rPr>
              <w:t>&gt;</w:t>
            </w:r>
            <w:r w:rsidR="00C46392"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1.5 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EF088D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1.5 تا 3 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EF088D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3 تا 4.5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EF088D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4.5 تا 6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EF088D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6 تا 7.5 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EF088D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7.5 تا 9 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EF088D" w:rsidP="00EF088D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EF088D">
              <w:rPr>
                <w:rFonts w:ascii="Calibri" w:eastAsia="Times New Roman" w:hAnsi="Calibri" w:hint="cs"/>
                <w:color w:val="000000"/>
                <w:sz w:val="28"/>
                <w:rtl/>
                <w:lang w:bidi="ar-SA"/>
              </w:rPr>
              <w:t>&lt;</w:t>
            </w:r>
            <w:r w:rsidR="00C46392"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9 </w:t>
            </w:r>
          </w:p>
        </w:tc>
      </w:tr>
      <w:tr w:rsidR="00AF1CF5" w:rsidRPr="00C46392" w:rsidTr="00AF1CF5">
        <w:trPr>
          <w:trHeight w:val="384"/>
        </w:trPr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463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در چه منطقه از تهران سکونت دارید؟</w:t>
            </w:r>
          </w:p>
        </w:tc>
      </w:tr>
      <w:tr w:rsidR="00C46392" w:rsidRPr="00EF088D" w:rsidTr="00AF1CF5">
        <w:trPr>
          <w:trHeight w:val="384"/>
        </w:trPr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46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میزان تحصیلات؟</w:t>
            </w:r>
          </w:p>
        </w:tc>
      </w:tr>
      <w:tr w:rsidR="00EF088D" w:rsidRPr="00EF088D" w:rsidTr="00AF1CF5">
        <w:trPr>
          <w:trHeight w:val="384"/>
        </w:trPr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زیردیپلم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دیپلم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کاردانی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کارشناسی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کارشناسی ارشد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دکترا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</w:p>
        </w:tc>
      </w:tr>
      <w:tr w:rsidR="00AF1CF5" w:rsidRPr="00C46392" w:rsidTr="00AF1CF5">
        <w:trPr>
          <w:trHeight w:val="384"/>
        </w:trPr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4631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در چه حوضه ای مشغول به کار هستید؟</w:t>
            </w:r>
          </w:p>
        </w:tc>
      </w:tr>
      <w:tr w:rsidR="00AF1CF5" w:rsidRPr="00EF088D" w:rsidTr="00AF1CF5">
        <w:trPr>
          <w:trHeight w:val="384"/>
        </w:trPr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جویای کار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گارگر و یا کارمند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خویش فرما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کارفرما</w:t>
            </w:r>
          </w:p>
        </w:tc>
        <w:tc>
          <w:tcPr>
            <w:tcW w:w="1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EF088D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سرمایه گذار</w:t>
            </w:r>
            <w:r w:rsidRPr="00C46392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AF1CF5" w:rsidRPr="00EF088D" w:rsidTr="00AF1CF5">
        <w:trPr>
          <w:trHeight w:val="384"/>
        </w:trPr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584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تعداد افراد خانواده؟</w:t>
            </w:r>
          </w:p>
        </w:tc>
        <w:tc>
          <w:tcPr>
            <w:tcW w:w="6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EF088D">
              <w:rPr>
                <w:rFonts w:ascii="Cambria" w:eastAsia="Times New Roman" w:hAnsi="Cambria" w:hint="cs"/>
                <w:color w:val="000000"/>
                <w:sz w:val="28"/>
                <w:rtl/>
              </w:rPr>
              <w:t>نفر</w:t>
            </w:r>
            <w:r w:rsidRPr="00C46392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</w:tbl>
    <w:p w:rsidR="00C46392" w:rsidRDefault="00C46392" w:rsidP="00C46392">
      <w:pPr>
        <w:bidi/>
      </w:pPr>
    </w:p>
    <w:tbl>
      <w:tblPr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646"/>
        <w:gridCol w:w="1443"/>
        <w:gridCol w:w="667"/>
        <w:gridCol w:w="997"/>
        <w:gridCol w:w="1203"/>
        <w:gridCol w:w="1724"/>
        <w:gridCol w:w="943"/>
        <w:gridCol w:w="1717"/>
      </w:tblGrid>
      <w:tr w:rsidR="00EF088D" w:rsidRPr="00C46392" w:rsidTr="00B0005D">
        <w:trPr>
          <w:trHeight w:val="459"/>
        </w:trPr>
        <w:tc>
          <w:tcPr>
            <w:tcW w:w="6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textDirection w:val="tbRl"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آگاهی نسبت به پسمانده های الکتریکی و الکترونیکی</w:t>
            </w:r>
          </w:p>
        </w:tc>
        <w:tc>
          <w:tcPr>
            <w:tcW w:w="8694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چه میزان با پسماند های الکتریکی و الکترونیکی آشنا هستید؟</w:t>
            </w:r>
          </w:p>
        </w:tc>
      </w:tr>
      <w:tr w:rsidR="00EF088D" w:rsidRPr="00EF088D" w:rsidTr="00B0005D">
        <w:trPr>
          <w:trHeight w:val="459"/>
        </w:trPr>
        <w:tc>
          <w:tcPr>
            <w:tcW w:w="6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خیلی کم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کم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تقریبا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متوسط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تقریبا خوب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خوب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F55675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 w:hint="cs"/>
                <w:color w:val="000000"/>
                <w:sz w:val="28"/>
                <w:rtl/>
              </w:rPr>
            </w:pPr>
            <w:r>
              <w:rPr>
                <w:rFonts w:ascii="Calibri" w:eastAsia="Times New Roman" w:hAnsi="Calibri" w:hint="cs"/>
                <w:color w:val="000000"/>
                <w:sz w:val="28"/>
                <w:rtl/>
              </w:rPr>
              <w:t>زیاد</w:t>
            </w:r>
          </w:p>
        </w:tc>
      </w:tr>
      <w:tr w:rsidR="00EF088D" w:rsidRPr="00C46392" w:rsidTr="00B0005D">
        <w:trPr>
          <w:trHeight w:val="459"/>
        </w:trPr>
        <w:tc>
          <w:tcPr>
            <w:tcW w:w="6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869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از اثرات پسماند های الکتریکی و الکتونیکی بر روی ب</w:t>
            </w:r>
            <w:r w:rsidR="00F55675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دن انسان و محیط زیست خبر دارید؟</w:t>
            </w:r>
          </w:p>
        </w:tc>
      </w:tr>
      <w:tr w:rsidR="00EF088D" w:rsidRPr="00EF088D" w:rsidTr="00B0005D">
        <w:trPr>
          <w:trHeight w:val="459"/>
        </w:trPr>
        <w:tc>
          <w:tcPr>
            <w:tcW w:w="6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خیلی کم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کم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تقریبا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متوسط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F55675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تقریبا خوب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C46392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C46392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خوب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392" w:rsidRPr="00C46392" w:rsidRDefault="00F55675" w:rsidP="00C46392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>
              <w:rPr>
                <w:rFonts w:ascii="Calibri" w:eastAsia="Times New Roman" w:hAnsi="Calibri" w:hint="cs"/>
                <w:color w:val="000000"/>
                <w:sz w:val="28"/>
                <w:rtl/>
                <w:lang w:bidi="ar-SA"/>
              </w:rPr>
              <w:t>زیاد</w:t>
            </w:r>
          </w:p>
        </w:tc>
      </w:tr>
    </w:tbl>
    <w:p w:rsidR="00C46392" w:rsidRDefault="00C46392" w:rsidP="00C46392">
      <w:pPr>
        <w:bidi/>
      </w:pPr>
    </w:p>
    <w:tbl>
      <w:tblPr>
        <w:bidiVisual/>
        <w:tblW w:w="9678" w:type="dxa"/>
        <w:tblInd w:w="-10" w:type="dxa"/>
        <w:tblLook w:val="04A0" w:firstRow="1" w:lastRow="0" w:firstColumn="1" w:lastColumn="0" w:noHBand="0" w:noVBand="1"/>
      </w:tblPr>
      <w:tblGrid>
        <w:gridCol w:w="646"/>
        <w:gridCol w:w="1206"/>
        <w:gridCol w:w="2160"/>
        <w:gridCol w:w="2340"/>
        <w:gridCol w:w="3326"/>
      </w:tblGrid>
      <w:tr w:rsidR="00D57552" w:rsidRPr="00D57552" w:rsidTr="00D57552">
        <w:trPr>
          <w:cantSplit/>
          <w:trHeight w:val="72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EDED"/>
            <w:noWrap/>
            <w:textDirection w:val="tbRl"/>
            <w:vAlign w:val="center"/>
            <w:hideMark/>
          </w:tcPr>
          <w:p w:rsidR="00D57552" w:rsidRPr="005E7576" w:rsidRDefault="00D57552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رفتار مردم در قبال </w:t>
            </w:r>
            <w:r w:rsidRPr="005E7576">
              <w:rPr>
                <w:rFonts w:ascii="Calibri" w:eastAsia="Times New Roman" w:hAnsi="Calibri"/>
                <w:color w:val="000000"/>
                <w:sz w:val="28"/>
                <w:lang w:bidi="ar-SA"/>
              </w:rPr>
              <w:t>WEEE</w:t>
            </w:r>
          </w:p>
        </w:tc>
        <w:tc>
          <w:tcPr>
            <w:tcW w:w="9032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7552" w:rsidRPr="005E7576" w:rsidRDefault="00D57552" w:rsidP="00D57552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در صورتی که یک وسیله الکتریکی معیوب شود اما  قابل </w:t>
            </w:r>
            <w:r w:rsidR="00F55675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تعمیر</w:t>
            </w:r>
            <w:r w:rsidRPr="005E7576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 باشد چه خواهدید کرد؟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1- تعویض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3- نگه داشتن در انبار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5- بخشیدن به نیاز مند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7- فروش بخش با ارزش و دور ریز مابقی بخش ها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2- دور ریز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4- </w:t>
            </w:r>
            <w:r w:rsidR="00F55675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تعمیر و باز</w:t>
            </w:r>
            <w:bookmarkStart w:id="0" w:name="_GoBack"/>
            <w:bookmarkEnd w:id="0"/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سازی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6- کار انجام نمیدهم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8- معاوضه با کالای نو در فروشگاه های خرده فروشی در ازای تخفیف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57552" w:rsidRPr="005E7576" w:rsidRDefault="00D57552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9032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7552" w:rsidRPr="005E7576" w:rsidRDefault="00D57552" w:rsidP="00D57552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در صورتی که یک وسیله الکتریکی معیوب شود و غیر قابل </w:t>
            </w:r>
            <w:r w:rsidR="00F55675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تعمیر</w:t>
            </w:r>
            <w:r w:rsidRPr="005E7576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 باشد چه خواهید کرد؟</w:t>
            </w:r>
            <w:r w:rsidRPr="005E7576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1- تعویض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3- نگه داشتن در انبار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5- بخشیدن به نیاز مند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7- فروش بخش با ارزش و دور ریز مابقی بخش ها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2- دور ریز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4- </w:t>
            </w:r>
            <w:r w:rsidR="00F55675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تعمیر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و باز سازی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6- کار انجام نمیدهم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8- معاوضه با کالای نو در فروشگاه های خرده فروشی در ازای تخفیف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57552" w:rsidRPr="005E7576" w:rsidRDefault="00D57552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9032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7552" w:rsidRPr="005E7576" w:rsidRDefault="00D57552" w:rsidP="00D57552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به چه قیمتی حاضر به فروش، یک وسیله الکتریکی معیوب اما قابل </w:t>
            </w:r>
            <w:r w:rsidR="00F55675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تعمیر</w:t>
            </w:r>
            <w:r w:rsidRPr="005E7576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 هستید؟  (درصد قیمت اولیه)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کمتر از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۱۰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۳۰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۴۰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۵۰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۶۰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۷۰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۸۰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۱۰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۳۰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۴۰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۵۰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۶۰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۷۰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بیشتر از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۸۰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57552" w:rsidRPr="005E7576" w:rsidRDefault="00D57552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9032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7552" w:rsidRPr="005E7576" w:rsidRDefault="00D57552" w:rsidP="00D57552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به چه قیمتی حاضر به فروش، یک وسیله الکتریکی معیوب و غیر قابل </w:t>
            </w:r>
            <w:r w:rsidR="00F55675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تعمیر</w:t>
            </w:r>
            <w:r w:rsidRPr="005E7576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 هستید؟ (درصد قیمت اولیه)</w:t>
            </w:r>
          </w:p>
        </w:tc>
      </w:tr>
      <w:tr w:rsidR="00D57552" w:rsidRPr="00D57552" w:rsidTr="009F3EFE">
        <w:trPr>
          <w:cantSplit/>
          <w:trHeight w:val="5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کمتر از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۱۰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۳۰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۴۰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۵۰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۶۰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۷۰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۸۰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۱۰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۳۰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۴۰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۵۰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۶۰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۷۰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بیشتر از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۸۰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57552" w:rsidRPr="005E7576" w:rsidRDefault="00D57552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9032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7552" w:rsidRPr="005E7576" w:rsidRDefault="00D57552" w:rsidP="00D57552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ایا پسمانده ها الکتریکی و الکترونیکی را تفکیک می کنید؟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بلی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تکفیک با پسماند ها تر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خیر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57552" w:rsidRPr="005E7576" w:rsidRDefault="00D57552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9032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7552" w:rsidRPr="005E7576" w:rsidRDefault="00D57552" w:rsidP="00D57552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ایا مایل به تعویض کالا معیوب با  کالا نو در ازای دریافت تخفیف هستید؟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بلی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خیر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57552" w:rsidRPr="005E7576" w:rsidRDefault="00D57552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9032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7552" w:rsidRPr="005E7576" w:rsidRDefault="00D57552" w:rsidP="00D57552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در ازای چه مقدار تخفیف حاضر به تعویض کالای معیوب هستید؟ (درصد)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کمتر از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۵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۱۵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۲۵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۳۵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۴۵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۵۵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۶۵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۵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۱۵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۲۵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۳۵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۴۵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تا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۵۵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بیشتر از </w:t>
            </w:r>
            <w:r w:rsidRPr="005E7576">
              <w:rPr>
                <w:rFonts w:ascii="Calibri" w:eastAsia="Times New Roman" w:hAnsi="Calibri"/>
                <w:color w:val="000000"/>
                <w:sz w:val="28"/>
                <w:rtl/>
              </w:rPr>
              <w:t>۶۵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57552" w:rsidRPr="005E7576" w:rsidRDefault="00D57552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9032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7552" w:rsidRPr="005E7576" w:rsidRDefault="00D57552" w:rsidP="00D57552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ایا زمان خاصی از سال اقدام به تعویض تجهیزات الکتریکی و الکترونیکی میکنید؟</w:t>
            </w:r>
          </w:p>
        </w:tc>
      </w:tr>
      <w:tr w:rsidR="00D57552" w:rsidRPr="00D57552" w:rsidTr="00D57552">
        <w:trPr>
          <w:cantSplit/>
          <w:trHeight w:val="7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بلی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چه فصلی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7576" w:rsidRPr="005E7576" w:rsidRDefault="005E7576" w:rsidP="005E7576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5E7576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خیر</w:t>
            </w:r>
          </w:p>
        </w:tc>
      </w:tr>
    </w:tbl>
    <w:p w:rsidR="00C46392" w:rsidRDefault="00C46392" w:rsidP="00C46392">
      <w:pPr>
        <w:bidi/>
      </w:pPr>
    </w:p>
    <w:tbl>
      <w:tblPr>
        <w:bidiVisual/>
        <w:tblW w:w="0" w:type="auto"/>
        <w:tblInd w:w="-10" w:type="dxa"/>
        <w:tblLook w:val="04A0" w:firstRow="1" w:lastRow="0" w:firstColumn="1" w:lastColumn="0" w:noHBand="0" w:noVBand="1"/>
      </w:tblPr>
      <w:tblGrid>
        <w:gridCol w:w="640"/>
        <w:gridCol w:w="1017"/>
        <w:gridCol w:w="1775"/>
        <w:gridCol w:w="1829"/>
        <w:gridCol w:w="4089"/>
      </w:tblGrid>
      <w:tr w:rsidR="009F3EFE" w:rsidRPr="009F3EFE" w:rsidTr="00C62587">
        <w:trPr>
          <w:trHeight w:val="38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E4D6"/>
            <w:noWrap/>
            <w:textDirection w:val="tbRl"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تلفن همراه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کلا در خانواده چه تعداد تلفن همراه دارید (با استفاده و بدون استفاده)؟</w:t>
            </w: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9F3EFE" w:rsidRPr="009F3EFE" w:rsidTr="00D06CE6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چه تعداد تلفن همراه بدون استفاده در منزل دارید؟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9F3EFE" w:rsidRPr="009F3EFE" w:rsidTr="00025383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معمولا از هر تلفن همراه چند سال استفاده میکنید؟</w:t>
            </w: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9F3EFE" w:rsidRPr="009F3EFE" w:rsidTr="00B44F0D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در صورتی که تلفن همراه شما معیوب شود اما  قابل </w:t>
            </w:r>
            <w:r w:rsidR="00F55675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تعمیر</w:t>
            </w:r>
            <w:r w:rsidRPr="009F3EFE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 باشد چه خواهید کرد؟</w:t>
            </w: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1- تعویض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3- نگه داشتن در انبار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5- بخشیدن به نیاز مند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7- فروش بخش با ارزش و دور ریز مابقی بخش ها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2- دور ریز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4- </w:t>
            </w:r>
            <w:r w:rsidR="00F55675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تعمیر</w:t>
            </w: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و باز سازی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6- کار انجام نمیدهم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8- معاوضه با کالای نو در فروشگاه های خرده فروشی در ازای تخفیف</w:t>
            </w:r>
          </w:p>
        </w:tc>
      </w:tr>
      <w:tr w:rsidR="009F3EFE" w:rsidRPr="009F3EFE" w:rsidTr="00DC1471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در صورتی که تلفن همراه شما معیوب شود و غیر قابل </w:t>
            </w:r>
            <w:r w:rsidR="00F55675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تعمیر</w:t>
            </w:r>
            <w:r w:rsidRPr="009F3EFE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 باشد چه خواهید کرد؟</w:t>
            </w: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1- تعویض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3- نگه داشتن در انبار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5- بخشیدن به نیاز مند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7- فروش بخش با ارزش و دور ریز مابقی بخش ها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2- دور ریز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4- </w:t>
            </w:r>
            <w:r w:rsidR="00F55675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تعمیر</w:t>
            </w: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 xml:space="preserve"> و باز سازی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6- کار انجام نمیدهم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8- معاوضه با کالای نو در فروشگاه های خرده فروشی در ازای تخفیف</w:t>
            </w:r>
          </w:p>
        </w:tc>
      </w:tr>
      <w:tr w:rsidR="009F3EFE" w:rsidRPr="009F3EFE" w:rsidTr="00903152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به چه قیمتی حاضر به فروش، تلفن همراه معیوب اما قابل </w:t>
            </w:r>
            <w:r w:rsidR="00F55675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تعمیر</w:t>
            </w:r>
            <w:r w:rsidRPr="009F3EFE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 هستید؟</w:t>
            </w:r>
            <w:r w:rsidRPr="009F3EFE">
              <w:rPr>
                <w:rFonts w:ascii="Calibri" w:eastAsia="Times New Roman" w:hAnsi="Calibri" w:hint="cs"/>
                <w:b/>
                <w:bCs/>
                <w:color w:val="000000"/>
                <w:sz w:val="28"/>
                <w:rtl/>
                <w:lang w:bidi="ar-SA"/>
              </w:rPr>
              <w:t xml:space="preserve"> </w:t>
            </w: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(درصد قیمت اولیه)</w:t>
            </w:r>
          </w:p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کمتر از 10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30 تا 40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50 تا 60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70 تا 80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10 تا 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40 تا 50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60 تا 70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ییش از 80</w:t>
            </w:r>
          </w:p>
        </w:tc>
      </w:tr>
      <w:tr w:rsidR="009F3EFE" w:rsidRPr="009F3EFE" w:rsidTr="00385810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به چه قیمتی حاضر به فروش، تلفن معیوب و غیر قابل </w:t>
            </w:r>
            <w:r w:rsidR="00F55675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تعمیر</w:t>
            </w:r>
            <w:r w:rsidRPr="009F3EFE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 xml:space="preserve"> هستید؟</w:t>
            </w: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کمتر از 10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30 تا 40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50 تا 60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70 تا 80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10 تا 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40 تا 50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60 تا 70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ییش از 80</w:t>
            </w:r>
          </w:p>
        </w:tc>
      </w:tr>
      <w:tr w:rsidR="009F3EFE" w:rsidRPr="009F3EFE" w:rsidTr="00DA741F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ایا مایل به تعویض تلفن همراه معیوب با  کالا نو در ازای دریافت تخفیف هستید؟</w:t>
            </w: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بلی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خیر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9F3EFE" w:rsidRPr="009F3EFE" w:rsidTr="001434D7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در ازای چه مقدار تخفیف حاضر به تعویض تلفن همراه معیوب هستید؟</w:t>
            </w:r>
            <w:r w:rsidRPr="009F3EFE">
              <w:rPr>
                <w:rFonts w:ascii="Calibri" w:eastAsia="Times New Roman" w:hAnsi="Calibri"/>
                <w:b/>
                <w:bCs/>
                <w:color w:val="000000"/>
                <w:sz w:val="28"/>
                <w:lang w:bidi="ar-SA"/>
              </w:rPr>
              <w:t xml:space="preserve"> </w:t>
            </w: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(درصد)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کمتز از 5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15 تا 25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35 تا 45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50 تا 55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5 تا 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25 تا 35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45 تا 50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بیش از 55</w:t>
            </w:r>
          </w:p>
        </w:tc>
      </w:tr>
      <w:tr w:rsidR="009F3EFE" w:rsidRPr="009F3EFE" w:rsidTr="0010387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b/>
                <w:bCs/>
                <w:color w:val="000000"/>
                <w:sz w:val="28"/>
                <w:rtl/>
                <w:lang w:bidi="ar-SA"/>
              </w:rPr>
              <w:t>در ازای چه مقدار تخفیف حاضر به تعویض تلفن همراه خود با مدل جدید تر هستید؟</w:t>
            </w:r>
            <w:r w:rsidRPr="009F3EFE">
              <w:rPr>
                <w:rFonts w:ascii="Cambria" w:eastAsia="Times New Roman" w:hAnsi="Cambria" w:cs="Cambria" w:hint="cs"/>
                <w:color w:val="000000"/>
                <w:sz w:val="28"/>
                <w:rtl/>
                <w:lang w:bidi="ar-SA"/>
              </w:rPr>
              <w:t> 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کمتز از 5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15 تا 25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35 تا 45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50 تا 55</w:t>
            </w:r>
          </w:p>
        </w:tc>
      </w:tr>
      <w:tr w:rsidR="009F3EFE" w:rsidRPr="009F3EFE" w:rsidTr="009F3EFE">
        <w:trPr>
          <w:trHeight w:val="3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rPr>
                <w:rFonts w:ascii="Calibri" w:eastAsia="Times New Roman" w:hAnsi="Calibri"/>
                <w:color w:val="000000"/>
                <w:sz w:val="28"/>
                <w:lang w:bidi="ar-S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5 تا 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25 تا 35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45 تا 50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EFE" w:rsidRPr="009F3EFE" w:rsidRDefault="009F3EFE" w:rsidP="009F3EFE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</w:pPr>
            <w:r w:rsidRPr="009F3EFE">
              <w:rPr>
                <w:rFonts w:ascii="Calibri" w:eastAsia="Times New Roman" w:hAnsi="Calibri"/>
                <w:color w:val="000000"/>
                <w:sz w:val="28"/>
                <w:rtl/>
                <w:lang w:bidi="ar-SA"/>
              </w:rPr>
              <w:t>بیش از 55</w:t>
            </w:r>
          </w:p>
        </w:tc>
      </w:tr>
    </w:tbl>
    <w:p w:rsidR="009F3EFE" w:rsidRDefault="009F3EFE" w:rsidP="009F3EFE">
      <w:pPr>
        <w:bidi/>
        <w:rPr>
          <w:rtl/>
        </w:rPr>
      </w:pPr>
    </w:p>
    <w:p w:rsidR="00071906" w:rsidRDefault="00071906" w:rsidP="00071906">
      <w:pPr>
        <w:pStyle w:val="Heading2"/>
        <w:bidi/>
        <w:rPr>
          <w:rtl/>
        </w:rPr>
      </w:pPr>
      <w:r>
        <w:rPr>
          <w:rFonts w:hint="cs"/>
          <w:rtl/>
        </w:rPr>
        <w:t>نمونه گیری</w:t>
      </w:r>
    </w:p>
    <w:p w:rsidR="00071906" w:rsidRDefault="0083615D" w:rsidP="00503A31">
      <w:pPr>
        <w:bidi/>
        <w:jc w:val="both"/>
        <w:rPr>
          <w:rtl/>
        </w:rPr>
      </w:pPr>
      <w:r>
        <w:rPr>
          <w:rFonts w:hint="cs"/>
          <w:rtl/>
        </w:rPr>
        <w:t>رویکردی، طراحی نمونه، روش نمونه گیری جغرافیای است در این روش از هر یک از مناطق 22 گانه تهران به نسبت جمعیتی نمونه انتخاب شد است.</w:t>
      </w:r>
      <w:r w:rsidR="00503A31">
        <w:rPr>
          <w:rFonts w:hint="cs"/>
          <w:rtl/>
        </w:rPr>
        <w:t xml:space="preserve"> جم</w:t>
      </w:r>
      <w:r w:rsidR="00503A31" w:rsidRPr="00503A31">
        <w:rPr>
          <w:rFonts w:hint="cs"/>
          <w:rtl/>
        </w:rPr>
        <w:t xml:space="preserve">عیت کل شهر تهران براساس پیش بینی "سازمان مدیریت و برنامه ریزی استان تهران" برابر </w:t>
      </w:r>
      <w:r w:rsidR="00503A31" w:rsidRPr="00503A31">
        <w:rPr>
          <w:rtl/>
        </w:rPr>
        <w:t xml:space="preserve"> 18094330.31</w:t>
      </w:r>
      <w:r w:rsidR="00503A31">
        <w:rPr>
          <w:rFonts w:hint="cs"/>
          <w:rtl/>
        </w:rPr>
        <w:t xml:space="preserve"> نفر است که با سطح اطمینان 0.95 درصد، حجم نمونه برابر 384 نفر است که سهم هر یک از مناطق 22 گانه شهر تهران مطابق جدول "" است.</w:t>
      </w:r>
    </w:p>
    <w:p w:rsidR="00503A31" w:rsidRDefault="00503A31" w:rsidP="00503A31">
      <w:pPr>
        <w:bidi/>
        <w:jc w:val="both"/>
        <w:rPr>
          <w:rtl/>
        </w:rPr>
      </w:pPr>
    </w:p>
    <w:p w:rsidR="00DF5287" w:rsidRDefault="00DF5287" w:rsidP="00DF5287">
      <w:pPr>
        <w:pStyle w:val="Caption"/>
        <w:keepNext/>
        <w:bidi/>
      </w:pPr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C8313D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>: تعداد نمونه</w:t>
      </w: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49"/>
        <w:gridCol w:w="1488"/>
        <w:gridCol w:w="1427"/>
        <w:gridCol w:w="1161"/>
      </w:tblGrid>
      <w:tr w:rsidR="00503A31" w:rsidRPr="00503A31" w:rsidTr="00DF5287">
        <w:trPr>
          <w:trHeight w:val="240"/>
          <w:jc w:val="center"/>
        </w:trPr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5F5F5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rtl/>
                <w:lang w:bidi="ar-SA"/>
              </w:rPr>
              <w:t>پیش بینی جمعیت مناطق شهر تهران در سال 1398</w:t>
            </w:r>
          </w:p>
        </w:tc>
      </w:tr>
      <w:tr w:rsidR="00DF5287" w:rsidRPr="00503A31" w:rsidTr="00DF5287">
        <w:trPr>
          <w:trHeight w:val="457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5F5F5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rtl/>
                <w:lang w:bidi="ar-SA"/>
              </w:rPr>
            </w:pPr>
            <w:r w:rsidRPr="00503A31">
              <w:rPr>
                <w:rtl/>
                <w:lang w:bidi="ar-SA"/>
              </w:rPr>
              <w:t>منطقه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5F5F5"/>
            <w:noWrap/>
            <w:vAlign w:val="center"/>
            <w:hideMark/>
          </w:tcPr>
          <w:p w:rsidR="00503A31" w:rsidRPr="00503A31" w:rsidRDefault="00503A31" w:rsidP="00DF5287">
            <w:pPr>
              <w:rPr>
                <w:rtl/>
                <w:lang w:bidi="ar-SA"/>
              </w:rPr>
            </w:pPr>
            <w:r w:rsidRPr="00503A31">
              <w:rPr>
                <w:rtl/>
                <w:lang w:bidi="ar-SA"/>
              </w:rPr>
              <w:t>جمعیت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5F5F5"/>
            <w:noWrap/>
            <w:vAlign w:val="center"/>
            <w:hideMark/>
          </w:tcPr>
          <w:p w:rsidR="00503A31" w:rsidRPr="00503A31" w:rsidRDefault="00503A31" w:rsidP="00DF5287">
            <w:pPr>
              <w:rPr>
                <w:rtl/>
                <w:lang w:bidi="ar-SA"/>
              </w:rPr>
            </w:pPr>
            <w:r w:rsidRPr="00503A31">
              <w:rPr>
                <w:rtl/>
                <w:lang w:bidi="ar-SA"/>
              </w:rPr>
              <w:t>درصد جمعیت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5F5F5"/>
            <w:noWrap/>
            <w:vAlign w:val="center"/>
            <w:hideMark/>
          </w:tcPr>
          <w:p w:rsidR="00503A31" w:rsidRPr="00503A31" w:rsidRDefault="00503A31" w:rsidP="00DF5287">
            <w:pPr>
              <w:rPr>
                <w:rtl/>
                <w:lang w:bidi="ar-SA"/>
              </w:rPr>
            </w:pPr>
            <w:r w:rsidRPr="00503A31">
              <w:rPr>
                <w:rtl/>
                <w:lang w:bidi="ar-SA"/>
              </w:rPr>
              <w:t>تعداد نمونه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rtl/>
                <w:lang w:bidi="ar-SA"/>
              </w:rPr>
            </w:pPr>
            <w:r w:rsidRPr="00503A31">
              <w:rPr>
                <w:lang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518595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5.73%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22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745513.6075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8.24%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32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340840.616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3.77%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14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955066.1955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10.56%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41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899216.1409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9.94%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38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265057.8597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2.93%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11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313538.7462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3.47%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13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456018.4479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5.04%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19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184333.0655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2.04%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8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342449.8529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3.79%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15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319835.1506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3.54%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14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242396.5122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2.68%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10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233899.1098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2.59%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10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535416.1721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5.92%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23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642532.7632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7.10%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27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257291.168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2.84%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11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289050.235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3.19%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12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437791.1121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4.84%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19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271458.7231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3.00%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12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381275.5057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4.21%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16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202905.3623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2.24%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9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212683.8262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2.35%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9</w:t>
            </w:r>
          </w:p>
        </w:tc>
      </w:tr>
      <w:tr w:rsidR="00DF5287" w:rsidRPr="00503A31" w:rsidTr="00DF5287">
        <w:trPr>
          <w:trHeight w:val="24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rtl/>
                <w:lang w:bidi="ar-SA"/>
              </w:rPr>
              <w:t>کل شهر تهران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rtl/>
                <w:lang w:bidi="ar-SA"/>
              </w:rPr>
            </w:pPr>
            <w:r w:rsidRPr="00503A31">
              <w:rPr>
                <w:lang w:bidi="ar-SA"/>
              </w:rPr>
              <w:t>9047165.142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A31" w:rsidRPr="00503A31" w:rsidRDefault="00503A31" w:rsidP="00DF5287">
            <w:pPr>
              <w:rPr>
                <w:lang w:bidi="ar-SA"/>
              </w:rPr>
            </w:pPr>
            <w:r w:rsidRPr="00503A31">
              <w:rPr>
                <w:lang w:bidi="ar-SA"/>
              </w:rPr>
              <w:t>100.00%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A31" w:rsidRPr="00503A31" w:rsidRDefault="00503A31" w:rsidP="00DF5287">
            <w:pPr>
              <w:jc w:val="center"/>
              <w:rPr>
                <w:lang w:bidi="ar-SA"/>
              </w:rPr>
            </w:pPr>
            <w:r w:rsidRPr="00503A31">
              <w:rPr>
                <w:lang w:bidi="ar-SA"/>
              </w:rPr>
              <w:t>384</w:t>
            </w:r>
          </w:p>
        </w:tc>
      </w:tr>
    </w:tbl>
    <w:p w:rsidR="00503A31" w:rsidRDefault="00503A31" w:rsidP="00503A31">
      <w:pPr>
        <w:bidi/>
        <w:jc w:val="both"/>
        <w:rPr>
          <w:rtl/>
        </w:rPr>
      </w:pPr>
    </w:p>
    <w:p w:rsidR="00A2587F" w:rsidRDefault="00A2587F" w:rsidP="00A2587F">
      <w:pPr>
        <w:pStyle w:val="Heading2"/>
        <w:bidi/>
        <w:rPr>
          <w:rtl/>
        </w:rPr>
      </w:pPr>
      <w:r>
        <w:rPr>
          <w:rFonts w:hint="cs"/>
          <w:rtl/>
        </w:rPr>
        <w:t>ارزیابی پرسشنامه</w:t>
      </w:r>
    </w:p>
    <w:p w:rsidR="00A2587F" w:rsidRPr="00A2587F" w:rsidRDefault="00A2587F" w:rsidP="00A2587F">
      <w:pPr>
        <w:bidi/>
      </w:pPr>
    </w:p>
    <w:sectPr w:rsidR="00A2587F" w:rsidRPr="00A2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D87" w:rsidRDefault="00187D87" w:rsidP="00FD7CB2">
      <w:pPr>
        <w:spacing w:after="0" w:line="240" w:lineRule="auto"/>
      </w:pPr>
      <w:r>
        <w:separator/>
      </w:r>
    </w:p>
  </w:endnote>
  <w:endnote w:type="continuationSeparator" w:id="0">
    <w:p w:rsidR="00187D87" w:rsidRDefault="00187D87" w:rsidP="00FD7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D87" w:rsidRDefault="00187D87" w:rsidP="00FD7CB2">
      <w:pPr>
        <w:spacing w:after="0" w:line="240" w:lineRule="auto"/>
      </w:pPr>
      <w:r>
        <w:separator/>
      </w:r>
    </w:p>
  </w:footnote>
  <w:footnote w:type="continuationSeparator" w:id="0">
    <w:p w:rsidR="00187D87" w:rsidRDefault="00187D87" w:rsidP="00FD7CB2">
      <w:pPr>
        <w:spacing w:after="0" w:line="240" w:lineRule="auto"/>
      </w:pPr>
      <w:r>
        <w:continuationSeparator/>
      </w:r>
    </w:p>
  </w:footnote>
  <w:footnote w:id="1">
    <w:p w:rsidR="00FD7CB2" w:rsidRDefault="00FD7C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D7CB2">
        <w:t>Waste Electrical and Electronic Equipment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2EB"/>
    <w:multiLevelType w:val="hybridMultilevel"/>
    <w:tmpl w:val="5CE0905A"/>
    <w:lvl w:ilvl="0" w:tplc="6290C0BC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61CF8"/>
    <w:multiLevelType w:val="hybridMultilevel"/>
    <w:tmpl w:val="A498C528"/>
    <w:lvl w:ilvl="0" w:tplc="927419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E0670"/>
    <w:multiLevelType w:val="hybridMultilevel"/>
    <w:tmpl w:val="3014FB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A3"/>
    <w:rsid w:val="00015ADD"/>
    <w:rsid w:val="00071906"/>
    <w:rsid w:val="000B34E2"/>
    <w:rsid w:val="000B4278"/>
    <w:rsid w:val="00130DD2"/>
    <w:rsid w:val="00187D87"/>
    <w:rsid w:val="00201F58"/>
    <w:rsid w:val="00287326"/>
    <w:rsid w:val="002A5705"/>
    <w:rsid w:val="00502035"/>
    <w:rsid w:val="00502400"/>
    <w:rsid w:val="00503A31"/>
    <w:rsid w:val="00555E3E"/>
    <w:rsid w:val="005E7576"/>
    <w:rsid w:val="006052FA"/>
    <w:rsid w:val="006630D5"/>
    <w:rsid w:val="00681CAC"/>
    <w:rsid w:val="007370EA"/>
    <w:rsid w:val="0083615D"/>
    <w:rsid w:val="00890430"/>
    <w:rsid w:val="00975765"/>
    <w:rsid w:val="009E592C"/>
    <w:rsid w:val="009F3EFE"/>
    <w:rsid w:val="00A2587F"/>
    <w:rsid w:val="00A74994"/>
    <w:rsid w:val="00AD01F6"/>
    <w:rsid w:val="00AD3239"/>
    <w:rsid w:val="00AF1CF5"/>
    <w:rsid w:val="00B0005D"/>
    <w:rsid w:val="00B2795B"/>
    <w:rsid w:val="00C46392"/>
    <w:rsid w:val="00C64A53"/>
    <w:rsid w:val="00C8313D"/>
    <w:rsid w:val="00D57552"/>
    <w:rsid w:val="00DB51D2"/>
    <w:rsid w:val="00DF5287"/>
    <w:rsid w:val="00E23FCD"/>
    <w:rsid w:val="00E7398D"/>
    <w:rsid w:val="00EF088D"/>
    <w:rsid w:val="00F45CE2"/>
    <w:rsid w:val="00F55675"/>
    <w:rsid w:val="00F715A3"/>
    <w:rsid w:val="00FD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8C65"/>
  <w15:chartTrackingRefBased/>
  <w15:docId w15:val="{8F268FA5-FB8C-4EE2-878B-AE99CE70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A31"/>
    <w:rPr>
      <w:rFonts w:ascii="Times New Roman" w:hAnsi="Times New Roman" w:cs="B Nazanin"/>
      <w:sz w:val="26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1D2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FCD"/>
    <w:pPr>
      <w:keepNext/>
      <w:keepLines/>
      <w:spacing w:before="40" w:after="0"/>
      <w:outlineLvl w:val="1"/>
    </w:pPr>
    <w:rPr>
      <w:rFonts w:eastAsiaTheme="majorEastAsia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51D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51D2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FCD"/>
    <w:rPr>
      <w:rFonts w:ascii="Times New Roman" w:eastAsiaTheme="majorEastAsia" w:hAnsi="Times New Roman" w:cs="B Nazanin"/>
      <w:b/>
      <w:bCs/>
      <w:color w:val="000000" w:themeColor="text1"/>
      <w:sz w:val="26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E23F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06"/>
    <w:rPr>
      <w:rFonts w:ascii="Segoe UI" w:hAnsi="Segoe UI" w:cs="Segoe UI"/>
      <w:sz w:val="18"/>
      <w:szCs w:val="18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DF5287"/>
    <w:pPr>
      <w:spacing w:after="200" w:line="240" w:lineRule="auto"/>
    </w:pPr>
    <w:rPr>
      <w:b/>
      <w:bCs/>
      <w:color w:val="000000" w:themeColor="tex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7C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7CB2"/>
    <w:rPr>
      <w:rFonts w:ascii="Times New Roman" w:hAnsi="Times New Roman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FD7C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E68DB-7933-4143-BDA2-BF69C9E9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Minaei</dc:creator>
  <cp:keywords/>
  <dc:description/>
  <cp:lastModifiedBy>Amir Minaei</cp:lastModifiedBy>
  <cp:revision>24</cp:revision>
  <cp:lastPrinted>2019-06-24T13:54:00Z</cp:lastPrinted>
  <dcterms:created xsi:type="dcterms:W3CDTF">2019-06-22T12:23:00Z</dcterms:created>
  <dcterms:modified xsi:type="dcterms:W3CDTF">2019-06-28T16:06:00Z</dcterms:modified>
</cp:coreProperties>
</file>