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RESEARCH RESULTS / EXPERIMENTAL ANALYSIS</w:t>
      </w:r>
    </w:p>
    <w:p>
      <w:pPr>
        <w:pStyle w:val="Title"/>
      </w:pPr>
      <w:r>
        <w:t>Acorn-SVD V5</w:t>
      </w:r>
    </w:p>
    <w:p>
      <w:r>
        <w:t>84-run four-GPU experimental evaluation: spectral certificates, collapse-radius scaling, energy-matched PGD controls, and robustness curves</w:t>
      </w:r>
    </w:p>
    <w:p>
      <w:r>
        <w:t>C-CO12 and C-CO0  |  Seeds 42 / 43 / 44  |  Training ε = 3, 6  |  Evaluation ε = 1, 3, 6</w:t>
      </w:r>
    </w:p>
    <w:p>
      <w:r>
        <w:t>Analysis date: 20 October 2026</w:t>
      </w:r>
    </w:p>
    <w:p>
      <w:r>
        <w:t>Source: Acorn_SVD_V5_84runs_FULL_REPORT_DATA.zip (per-task JSON, run configurations, results, metrics, source code and log excerpts).</w:t>
      </w:r>
    </w:p>
    <w:p>
      <w:pPr>
        <w:pStyle w:val="Heading1"/>
      </w:pPr>
      <w:r>
        <w:t>Executive findings</w:t>
      </w:r>
    </w:p>
    <w:p>
      <w:r>
        <w:t>• All 84/84 planned model fits are recorded as successful: 24 + 18 for C-CO12 and 24 + 18 for C-CO0. Four independent GPU workers were used; this is task-level parallelism, not multi-GPU data parallelism within one model.</w:t>
      </w:r>
    </w:p>
    <w:p>
      <w:r>
        <w:t>• Exact collapse-radius scaling preserves the protected singular structure in the sampled training diagnostics while using nearly the full nominal input-space budget. It does not produce a consistent decoding improvement over radial projection or unconstrained PGD.</w:t>
      </w:r>
    </w:p>
    <w:p>
      <w:r>
        <w:t>• On C-CO12 at εtrain=6, radial has clean R²=0.6954 versus PGD=0.6753 (Δ=+0.0201); at the held-out εeval=6, PGD R²=0.2330 versus radial=0.1869. Collapse improves that strong-attack score to 0.2334 but drops clean R² to 0.6807.</w:t>
      </w:r>
    </w:p>
    <w:p>
      <w:r>
        <w:t>• On C-CO0 at εtrain=6, SVD-Split gives clean R²=0.7071 versus PGD=0.6811 and higher severe-attack PGD R² at εeval=6 (−0.6802 versus −0.8315). The energy-matched-Split control, however, is stronger at εeval=3 (0.1781 versus 0.1632), so superiority is attack-radius dependent.</w:t>
      </w:r>
    </w:p>
    <w:p>
      <w:r>
        <w:t>• The matched-energy controls did not achieve identical realized mean L2 norms (e.g., C-CO0, εtrain=6: Split=3.6774 and match-Split=4.0239). Consequently, directional effects cannot yet be interpreted as experimentally isolated causal effects.</w:t>
      </w:r>
    </w:p>
    <w:p>
      <w:r>
        <w:t>• Sample size is three paired seeds per setting and only two recordings. The ± figures are across seeds. Results are descriptive, not a demonstration of population-level superiority or formal statistical significance.</w:t>
      </w:r>
    </w:p>
    <w:p>
      <w:pPr>
        <w:pStyle w:val="SmallNote"/>
      </w:pPr>
      <w:r>
        <w:t>All scores are R² (higher is better). Negative R² indicates predictions worse than the mean-label baseline for that evaluation split.</w:t>
      </w:r>
    </w:p>
    <w:p>
      <w:pPr>
        <w:pStyle w:val="Heading1"/>
      </w:pPr>
      <w:r>
        <w:t>1. Experimental inventory and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41"/>
        <w:gridCol w:w="1841"/>
        <w:gridCol w:w="1841"/>
        <w:gridCol w:w="1841"/>
        <w:gridCol w:w="1841"/>
        <w:gridCol w:w="1841"/>
        <w:gridCol w:w="1841"/>
        <w:gridCol w:w="1841"/>
      </w:tblGrid>
      <w:tr>
        <w:trPr>
          <w:tblHeader w:val="true"/>
        </w:trPr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6"/>
              </w:rPr>
              <w:t>Cohort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6"/>
              </w:rPr>
              <w:t>Fits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6"/>
              </w:rPr>
              <w:t>Seeds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6"/>
              </w:rPr>
              <w:t>Train bins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6"/>
              </w:rPr>
              <w:t>Valid bins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6"/>
              </w:rPr>
              <w:t>Units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6"/>
              </w:rPr>
              <w:t>Median window ||Xc||F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6"/>
              </w:rPr>
              <w:t>Median gap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C-CO12_eps3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24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42, 43, 44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18384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4543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86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37.393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2.477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6"/>
              </w:rPr>
              <w:t>C-CO12_eps6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6"/>
              </w:rPr>
              <w:t>18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6"/>
              </w:rPr>
              <w:t>42, 43, 44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6"/>
              </w:rPr>
              <w:t>18384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6"/>
              </w:rPr>
              <w:t>4543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6"/>
              </w:rPr>
              <w:t>86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6"/>
              </w:rPr>
              <w:t>37.393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6"/>
              </w:rPr>
              <w:t>2.477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C-CO0_eps3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24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42, 43, 44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2608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615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71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26.648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3.082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6"/>
              </w:rPr>
              <w:t>C-CO0_eps6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6"/>
              </w:rPr>
              <w:t>18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6"/>
              </w:rPr>
              <w:t>42, 43, 44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6"/>
              </w:rPr>
              <w:t>2608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6"/>
              </w:rPr>
              <w:t>615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6"/>
              </w:rPr>
              <w:t>71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6"/>
              </w:rPr>
              <w:t>26.648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6"/>
              </w:rPr>
              <w:t>3.082</w:t>
            </w:r>
          </w:p>
        </w:tc>
      </w:tr>
    </w:tbl>
    <w:p>
      <w:pPr>
        <w:spacing w:after="0"/>
      </w:pPr>
    </w:p>
    <w:p>
      <w:r>
        <w:t>Protocol. The encoder uses CEBRA offset36-model-more-dropout, a 64-dimensional embedding, 64 hidden units, batch size 2048, temperature 0.4, 3,000 optimization iterations and learning rate 3e−4. Training calls encoder.fit(x_train, y_train), i.e. behavioral labels ARE passed to CEBRA. A two-layer decoder (Linear / LayerNorm / ReLU / Dropout / Linear; hidden size 64, dropout 0.4) is fitted for 2,500 epochs at learning rate 1e−3 to predict six continuous behavior columns.</w:t>
      </w:r>
    </w:p>
    <w:p>
      <w:r>
        <w:t>Training attacks: PGD L2 with 10 steps, α=εtrain/5. Spectral controls use γ=0.9, a per-window dominant singular-rank search k∈[1,8], temporal centering enabled and mean preservation disabled. εtrain is an ABSOLUTE radius, not a fraction of the training window norm. Exact values 3 and 6 are ~8.0%/16.0% of C-CO12 median centered norm and ~11.3%/22.5% of C-CO0 median norm.</w:t>
      </w:r>
    </w:p>
    <w:p>
      <w:r>
        <w:t>Held-out robustness: frozen encoder + decoder, 20-step targeted-label-loss (MSE-maximizing) window attacks, three restarts, PGD radii 1, 3, 6; at radius 3 the runner also evaluates SVD-gap, tangent, complement and fixed-radius tangent attacks. The worst individual restart is selected per window. Corruption tests include Poisson resampling, per-unit gain drift, independent random 10%/30% dropouts, nested 5–50% dropout levels, and structured top-20% activity/variance/importance ablations. Five random corruption draws are averaged.</w:t>
      </w:r>
    </w:p>
    <w:p>
      <w:pPr>
        <w:pStyle w:val="SmallNote"/>
      </w:pPr>
      <w:r>
        <w:t>Metric comparability: valid_mean_r2 is computed from encoder.transform over all validation time bins; r2_pgd, r2_clean and other attacked-window metrics use only fully valid offset-36 windows. Consequently raw values in these two families are not the same evaluation subset. Differences across models within a family are valid comparisons.</w:t>
      </w:r>
    </w:p>
    <w:p>
      <w:pPr>
        <w:pStyle w:val="Heading1"/>
      </w:pPr>
      <w:r>
        <w:t>2. Models and interpretation of controls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1"/>
        <w:gridCol w:w="4911"/>
        <w:gridCol w:w="4911"/>
      </w:tblGrid>
      <w:tr>
        <w:trPr>
          <w:tblHeader w:val="true"/>
        </w:trPr>
        <w:tc>
          <w:tcPr>
            <w:tcW w:type="dxa" w:w="4911"/>
            <w:shd w:fill="173F5F"/>
          </w:tcPr>
          <w:p>
            <w:r>
              <w:rPr>
                <w:b/>
                <w:color w:val="FFFFFF"/>
                <w:sz w:val="15"/>
              </w:rPr>
              <w:t>Arm</w:t>
            </w:r>
          </w:p>
        </w:tc>
        <w:tc>
          <w:tcPr>
            <w:tcW w:type="dxa" w:w="4911"/>
            <w:shd w:fill="173F5F"/>
          </w:tcPr>
          <w:p>
            <w:r>
              <w:rPr>
                <w:b/>
                <w:color w:val="FFFFFF"/>
                <w:sz w:val="15"/>
              </w:rPr>
              <w:t>Training perturbation</w:t>
            </w:r>
          </w:p>
        </w:tc>
        <w:tc>
          <w:tcPr>
            <w:tcW w:type="dxa" w:w="4911"/>
            <w:shd w:fill="173F5F"/>
          </w:tcPr>
          <w:p>
            <w:r>
              <w:rPr>
                <w:b/>
                <w:color w:val="FFFFFF"/>
                <w:sz w:val="15"/>
              </w:rPr>
              <w:t>Interpretation</w:t>
            </w:r>
          </w:p>
        </w:tc>
      </w:tr>
      <w:tr>
        <w:tc>
          <w:tcPr>
            <w:tcW w:type="dxa" w:w="491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Clean</w:t>
            </w:r>
          </w:p>
        </w:tc>
        <w:tc>
          <w:tcPr>
            <w:tcW w:type="dxa" w:w="491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No adversarial perturbation</w:t>
            </w:r>
          </w:p>
        </w:tc>
        <w:tc>
          <w:tcPr>
            <w:tcW w:type="dxa" w:w="491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Unrestricted accuracy reference</w:t>
            </w:r>
          </w:p>
        </w:tc>
      </w:tr>
      <w:tr>
        <w:tc>
          <w:tcPr>
            <w:tcW w:type="dxa" w:w="491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PGD</w:t>
            </w:r>
          </w:p>
        </w:tc>
        <w:tc>
          <w:tcPr>
            <w:tcW w:type="dxa" w:w="491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Unrestricted L2 PGD</w:t>
            </w:r>
          </w:p>
        </w:tc>
        <w:tc>
          <w:tcPr>
            <w:tcW w:type="dxa" w:w="491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Adversarial robustness reference</w:t>
            </w:r>
          </w:p>
        </w:tc>
      </w:tr>
      <w:tr>
        <w:tc>
          <w:tcPr>
            <w:tcW w:type="dxa" w:w="491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Radial</w:t>
            </w:r>
          </w:p>
        </w:tc>
        <w:tc>
          <w:tcPr>
            <w:tcW w:type="dxa" w:w="491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Complement-space PGD + global shrink</w:t>
            </w:r>
          </w:p>
        </w:tc>
        <w:tc>
          <w:tcPr>
            <w:tcW w:type="dxa" w:w="491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Earlier conservative spectral certificate</w:t>
            </w:r>
          </w:p>
        </w:tc>
      </w:tr>
      <w:tr>
        <w:tc>
          <w:tcPr>
            <w:tcW w:type="dxa" w:w="491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Collapse</w:t>
            </w:r>
          </w:p>
        </w:tc>
        <w:tc>
          <w:tcPr>
            <w:tcW w:type="dxa" w:w="491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Complement-space PGD + exact along-direction collapse radius</w:t>
            </w:r>
          </w:p>
        </w:tc>
        <w:tc>
          <w:tcPr>
            <w:tcW w:type="dxa" w:w="491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Preserves complement direction; can retain a larger norm than radial</w:t>
            </w:r>
          </w:p>
        </w:tc>
      </w:tr>
      <w:tr>
        <w:tc>
          <w:tcPr>
            <w:tcW w:type="dxa" w:w="491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SVD-Split</w:t>
            </w:r>
          </w:p>
        </w:tc>
        <w:tc>
          <w:tcPr>
            <w:tcW w:type="dxa" w:w="491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Complement + tangent components with separate constraints</w:t>
            </w:r>
          </w:p>
        </w:tc>
        <w:tc>
          <w:tcPr>
            <w:tcW w:type="dxa" w:w="491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Mixed geometry / retained dominant-spectrum identity</w:t>
            </w:r>
          </w:p>
        </w:tc>
      </w:tr>
      <w:tr>
        <w:tc>
          <w:tcPr>
            <w:tcW w:type="dxa" w:w="491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PGD-Match-Split</w:t>
            </w:r>
          </w:p>
        </w:tc>
        <w:tc>
          <w:tcPr>
            <w:tcW w:type="dxa" w:w="491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PGD uses per-window norm from Split as its budget</w:t>
            </w:r>
          </w:p>
        </w:tc>
        <w:tc>
          <w:tcPr>
            <w:tcW w:type="dxa" w:w="491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Energy-control with unrestricted directions; realized energies must be checked</w:t>
            </w:r>
          </w:p>
        </w:tc>
      </w:tr>
      <w:tr>
        <w:tc>
          <w:tcPr>
            <w:tcW w:type="dxa" w:w="491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PGD-Match-Radial</w:t>
            </w:r>
          </w:p>
        </w:tc>
        <w:tc>
          <w:tcPr>
            <w:tcW w:type="dxa" w:w="491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PGD uses per-window norm from Radial as its budget</w:t>
            </w:r>
          </w:p>
        </w:tc>
        <w:tc>
          <w:tcPr>
            <w:tcW w:type="dxa" w:w="491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Energy-control with unrestricted directions; realized energies must be checked</w:t>
            </w:r>
          </w:p>
        </w:tc>
      </w:tr>
      <w:tr>
        <w:tc>
          <w:tcPr>
            <w:tcW w:type="dxa" w:w="491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Tangent</w:t>
            </w:r>
          </w:p>
        </w:tc>
        <w:tc>
          <w:tcPr>
            <w:tcW w:type="dxa" w:w="491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Perturb dominant-structure tangent space</w:t>
            </w:r>
          </w:p>
        </w:tc>
        <w:tc>
          <w:tcPr>
            <w:tcW w:type="dxa" w:w="491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Trade-off with unit-dropout and PGD robustness</w:t>
            </w:r>
          </w:p>
        </w:tc>
      </w:tr>
    </w:tbl>
    <w:p>
      <w:pPr>
        <w:spacing w:after="0"/>
      </w:pPr>
    </w:p>
    <w:p>
      <w:pPr>
        <w:pStyle w:val="SmallNote"/>
      </w:pPr>
      <w:r>
        <w:t>From the bundled source: matched controls first generate a spectral perturbation to measure per-window norms, then run a separate unrestricted PGD step sequence with those norm budgets. Observed final norms may differ because a budget is an upper bound, not a requirement that final PGD reaches it.</w:t>
      </w:r>
    </w:p>
    <w:p>
      <w:r>
        <w:br w:type="page"/>
      </w:r>
    </w:p>
    <w:p>
      <w:pPr>
        <w:pStyle w:val="Heading1"/>
      </w:pPr>
      <w:r>
        <w:t>3. Complete primary results by cohort</w:t>
      </w:r>
    </w:p>
    <w:p>
      <w:pPr>
        <w:pStyle w:val="Heading2"/>
      </w:pPr>
      <w:r>
        <w:t>C-CO12  |  training ε = 3 (absolute L2)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41"/>
        <w:gridCol w:w="1841"/>
        <w:gridCol w:w="1841"/>
        <w:gridCol w:w="1841"/>
        <w:gridCol w:w="1841"/>
        <w:gridCol w:w="1841"/>
        <w:gridCol w:w="1841"/>
        <w:gridCol w:w="1841"/>
      </w:tblGrid>
      <w:tr>
        <w:trPr>
          <w:tblHeader w:val="true"/>
        </w:trPr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4"/>
              </w:rPr>
              <w:t>Arm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4"/>
              </w:rPr>
              <w:t>Clean R²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4"/>
              </w:rPr>
              <w:t>PGD@1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4"/>
              </w:rPr>
              <w:t>PGD@3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4"/>
              </w:rPr>
              <w:t>PGD@6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4"/>
              </w:rPr>
              <w:t>Drop30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4"/>
              </w:rPr>
              <w:t>Nested50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4"/>
              </w:rPr>
              <w:t>Train ||δ||2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Clean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0.684 ± 0.004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0.598 ± 0.009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-0.015 ± 0.041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-1.205 ± 0.039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0.527 ± 0.012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0.396 ± 0.016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PGD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0.677 ± 0.009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0.655 ± 0.009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0.564 ± 0.011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0.165 ± 0.039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0.434 ± 0.024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0.277 ± 0.030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2.997 ± 0.001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Radial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0.698 ± 0.014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0.673 ± 0.014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0.569 ± 0.015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0.097 ± 0.021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0.422 ± 0.010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0.254 ± 0.010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2.799 ± 0.004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Collapse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0.695 ± 0.005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0.671 ± 0.007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0.567 ± 0.015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0.109 ± 0.023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0.417 ± 0.010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0.242 ± 0.026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2.997 ± 0.000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SVD-Split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0.690 ± 0.011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0.664 ± 0.010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0.559 ± 0.006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0.084 ± 0.013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0.438 ± 0.019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0.297 ± 0.014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2.392 ± 0.006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PGD-Match-Split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0.684 ± 0.014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0.660 ± 0.013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0.561 ± 0.007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0.099 ± 0.040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0.444 ± 0.034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0.301 ± 0.038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2.468 ± 0.005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PGD-Match-Radial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0.686 ± 0.008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0.662 ± 0.010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0.569 ± 0.018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0.158 ± 0.024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0.433 ± 0.026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0.275 ± 0.038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2.834 ± 0.003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Tangent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0.691 ± 0.014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0.624 ± 0.016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0.176 ± 0.030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-1.036 ± 0.034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0.529 ± 0.006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0.432 ± 0.033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1.179 ± 0.000</w:t>
            </w:r>
          </w:p>
        </w:tc>
      </w:tr>
    </w:tbl>
    <w:p>
      <w:pPr>
        <w:spacing w:after="0"/>
      </w:pPr>
    </w:p>
    <w:p>
      <w:pPr>
        <w:pStyle w:val="SmallNote"/>
      </w:pPr>
      <w:r>
        <w:t>Values = mean ± sample standard deviation over three seeds. Main PGD column is evaluation radius 3. Train ||δ||2 is the observed mean L2 norm, not the nominal maximum.</w:t>
      </w:r>
    </w:p>
    <w:p>
      <w:r>
        <w:drawing>
          <wp:inline xmlns:a="http://schemas.openxmlformats.org/drawingml/2006/main" xmlns:pic="http://schemas.openxmlformats.org/drawingml/2006/picture">
            <wp:extent cx="8412480" cy="3687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CO12_eps3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687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Figure 1. Held-out unrestricted PGD robustness curves for C-CO12_eps3. Error bars show sample SD across three seeds; attack settings are identical across arms.</w:t>
      </w:r>
    </w:p>
    <w:p>
      <w:pPr>
        <w:pStyle w:val="Heading2"/>
      </w:pPr>
      <w:r>
        <w:t>C-CO12  |  training ε = 6 (absolute L2)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41"/>
        <w:gridCol w:w="1841"/>
        <w:gridCol w:w="1841"/>
        <w:gridCol w:w="1841"/>
        <w:gridCol w:w="1841"/>
        <w:gridCol w:w="1841"/>
        <w:gridCol w:w="1841"/>
        <w:gridCol w:w="1841"/>
      </w:tblGrid>
      <w:tr>
        <w:trPr>
          <w:tblHeader w:val="true"/>
        </w:trPr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4"/>
              </w:rPr>
              <w:t>Arm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4"/>
              </w:rPr>
              <w:t>Clean R²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4"/>
              </w:rPr>
              <w:t>PGD@1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4"/>
              </w:rPr>
              <w:t>PGD@3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4"/>
              </w:rPr>
              <w:t>PGD@6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4"/>
              </w:rPr>
              <w:t>Drop30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4"/>
              </w:rPr>
              <w:t>Nested50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4"/>
              </w:rPr>
              <w:t>Train ||δ||2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PGD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0.675 ± 0.008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0.655 ± 0.008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0.575 ± 0.008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0.233 ± 0.010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0.407 ± 0.016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0.233 ± 0.025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5.972 ± 0.004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Radial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0.695 ± 0.006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0.674 ± 0.005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0.583 ± 0.006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0.187 ± 0.014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0.393 ± 0.003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0.198 ± 0.018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3.624 ± 0.009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Collapse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0.681 ± 0.005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0.661 ± 0.005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0.580 ± 0.003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0.233 ± 0.001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0.395 ± 0.010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0.218 ± 0.014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5.976 ± 0.004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SVD-Split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0.684 ± 0.004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0.661 ± 0.004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0.570 ± 0.004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0.178 ± 0.012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0.402 ± 0.014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0.221 ± 0.015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3.338 ± 0.007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PGD-Match-Split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0.683 ± 0.013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0.662 ± 0.014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0.581 ± 0.014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0.229 ± 0.019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0.432 ± 0.019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0.283 ± 0.055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3.606 ± 0.010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PGD-Match-Radial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0.682 ± 0.003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0.661 ± 0.004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0.578 ± 0.005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0.225 ± 0.020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0.432 ± 0.027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0.280 ± 0.051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3.815 ± 0.011</w:t>
            </w:r>
          </w:p>
        </w:tc>
      </w:tr>
    </w:tbl>
    <w:p>
      <w:pPr>
        <w:spacing w:after="0"/>
      </w:pPr>
    </w:p>
    <w:p>
      <w:pPr>
        <w:pStyle w:val="SmallNote"/>
      </w:pPr>
      <w:r>
        <w:t>Values = mean ± sample standard deviation over three seeds. Main PGD column is evaluation radius 3. Train ||δ||2 is the observed mean L2 norm, not the nominal maximum.</w:t>
      </w:r>
    </w:p>
    <w:p>
      <w:r>
        <w:drawing>
          <wp:inline xmlns:a="http://schemas.openxmlformats.org/drawingml/2006/main" xmlns:pic="http://schemas.openxmlformats.org/drawingml/2006/picture">
            <wp:extent cx="8412480" cy="36855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CO12_eps6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685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Figure 2. Held-out unrestricted PGD robustness curves for C-CO12_eps6. Error bars show sample SD across three seeds; attack settings are identical across arms.</w:t>
      </w:r>
    </w:p>
    <w:p>
      <w:r>
        <w:br w:type="page"/>
      </w:r>
    </w:p>
    <w:p>
      <w:pPr>
        <w:pStyle w:val="Heading2"/>
      </w:pPr>
      <w:r>
        <w:t>C-CO0  |  training ε = 3 (absolute L2)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41"/>
        <w:gridCol w:w="1841"/>
        <w:gridCol w:w="1841"/>
        <w:gridCol w:w="1841"/>
        <w:gridCol w:w="1841"/>
        <w:gridCol w:w="1841"/>
        <w:gridCol w:w="1841"/>
        <w:gridCol w:w="1841"/>
      </w:tblGrid>
      <w:tr>
        <w:trPr>
          <w:tblHeader w:val="true"/>
        </w:trPr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4"/>
              </w:rPr>
              <w:t>Arm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4"/>
              </w:rPr>
              <w:t>Clean R²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4"/>
              </w:rPr>
              <w:t>PGD@1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4"/>
              </w:rPr>
              <w:t>PGD@3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4"/>
              </w:rPr>
              <w:t>PGD@6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4"/>
              </w:rPr>
              <w:t>Drop30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4"/>
              </w:rPr>
              <w:t>Nested50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4"/>
              </w:rPr>
              <w:t>Train ||δ||2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Clean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0.711 ± 0.002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0.200 ± 0.021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-1.503 ± 0.032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-1.925 ± 0.021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0.393 ± 0.022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0.331 ± 0.016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PGD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0.705 ± 0.009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0.584 ± 0.010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0.114 ± 0.018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-0.876 ± 0.081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0.201 ± 0.010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0.238 ± 0.050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2.998 ± 0.000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Radial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0.711 ± 0.010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0.588 ± 0.019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0.080 ± 0.038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-0.915 ± 0.084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0.209 ± 0.037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0.236 ± 0.076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2.781 ± 0.005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Collapse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0.707 ± 0.001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0.591 ± 0.010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0.110 ± 0.033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-0.862 ± 0.075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0.198 ± 0.023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0.241 ± 0.069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2.998 ± 0.000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SVD-Split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0.716 ± 0.005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0.597 ± 0.006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0.128 ± 0.021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-0.854 ± 0.050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0.194 ± 0.027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0.269 ± 0.032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2.477 ± 0.007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PGD-Match-Split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0.718 ± 0.003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0.603 ± 0.012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0.133 ± 0.036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-0.895 ± 0.071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0.232 ± 0.021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0.284 ± 0.039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2.525 ± 0.004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PGD-Match-Radial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0.716 ± 0.007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0.597 ± 0.012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0.122 ± 0.010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-0.854 ± 0.016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0.229 ± 0.018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0.273 ± 0.008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2.818 ± 0.003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Tangent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0.720 ± 0.012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0.454 ± 0.040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-0.884 ± 0.032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-1.795 ± 0.023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0.390 ± 0.048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0.337 ± 0.020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1.410 ± 0.000</w:t>
            </w:r>
          </w:p>
        </w:tc>
      </w:tr>
    </w:tbl>
    <w:p>
      <w:pPr>
        <w:spacing w:after="0"/>
      </w:pPr>
    </w:p>
    <w:p>
      <w:pPr>
        <w:pStyle w:val="SmallNote"/>
      </w:pPr>
      <w:r>
        <w:t>Values = mean ± sample standard deviation over three seeds. Main PGD column is evaluation radius 3. Train ||δ||2 is the observed mean L2 norm, not the nominal maximum.</w:t>
      </w:r>
    </w:p>
    <w:p>
      <w:r>
        <w:drawing>
          <wp:inline xmlns:a="http://schemas.openxmlformats.org/drawingml/2006/main" xmlns:pic="http://schemas.openxmlformats.org/drawingml/2006/picture">
            <wp:extent cx="8412480" cy="36874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CO0_eps3_cur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687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Figure 3. Held-out unrestricted PGD robustness curves for C-CO0_eps3. Error bars show sample SD across three seeds; attack settings are identical across arms.</w:t>
      </w:r>
    </w:p>
    <w:p>
      <w:pPr>
        <w:pStyle w:val="Heading2"/>
      </w:pPr>
      <w:r>
        <w:t>C-CO0  |  training ε = 6 (absolute L2)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41"/>
        <w:gridCol w:w="1841"/>
        <w:gridCol w:w="1841"/>
        <w:gridCol w:w="1841"/>
        <w:gridCol w:w="1841"/>
        <w:gridCol w:w="1841"/>
        <w:gridCol w:w="1841"/>
        <w:gridCol w:w="1841"/>
      </w:tblGrid>
      <w:tr>
        <w:trPr>
          <w:tblHeader w:val="true"/>
        </w:trPr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4"/>
              </w:rPr>
              <w:t>Arm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4"/>
              </w:rPr>
              <w:t>Clean R²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4"/>
              </w:rPr>
              <w:t>PGD@1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4"/>
              </w:rPr>
              <w:t>PGD@3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4"/>
              </w:rPr>
              <w:t>PGD@6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4"/>
              </w:rPr>
              <w:t>Drop30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4"/>
              </w:rPr>
              <w:t>Nested50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4"/>
              </w:rPr>
              <w:t>Train ||δ||2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PGD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0.681 ± 0.009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0.581 ± 0.013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0.178 ± 0.037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-0.831 ± 0.036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0.120 ± 0.051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0.140 ± 0.048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5.980 ± 0.009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Radial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0.697 ± 0.007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0.571 ± 0.015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0.091 ± 0.077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-0.890 ± 0.054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0.152 ± 0.029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0.189 ± 0.030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4.129 ± 0.013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Collapse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0.667 ± 0.010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0.546 ± 0.011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0.114 ± 0.025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-0.869 ± 0.039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0.131 ± 0.030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0.091 ± 0.057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5.977 ± 0.006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SVD-Split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0.707 ± 0.002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0.595 ± 0.008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0.163 ± 0.007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-0.680 ± 0.007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0.200 ± 0.035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0.244 ± 0.038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3.677 ± 0.009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PGD-Match-Split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0.712 ± 0.007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0.607 ± 0.003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0.178 ± 0.022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-0.757 ± 0.043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0.194 ± 0.029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0.224 ± 0.047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4.024 ± 0.008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PGD-Match-Radial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0.705 ± 0.008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0.602 ± 0.016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0.187 ± 0.029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-0.767 ± 0.009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0.191 ± 0.026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0.200 ± 0.017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4.373 ± 0.013</w:t>
            </w:r>
          </w:p>
        </w:tc>
      </w:tr>
    </w:tbl>
    <w:p>
      <w:pPr>
        <w:spacing w:after="0"/>
      </w:pPr>
    </w:p>
    <w:p>
      <w:pPr>
        <w:pStyle w:val="SmallNote"/>
      </w:pPr>
      <w:r>
        <w:t>Values = mean ± sample standard deviation over three seeds. Main PGD column is evaluation radius 3. Train ||δ||2 is the observed mean L2 norm, not the nominal maximum.</w:t>
      </w:r>
    </w:p>
    <w:p>
      <w:r>
        <w:drawing>
          <wp:inline xmlns:a="http://schemas.openxmlformats.org/drawingml/2006/main" xmlns:pic="http://schemas.openxmlformats.org/drawingml/2006/picture">
            <wp:extent cx="8412480" cy="36874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CO0_eps6_cur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687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Figure 4. Held-out unrestricted PGD robustness curves for C-CO0_eps6. Error bars show sample SD across three seeds; attack settings are identical across arms.</w:t>
      </w:r>
    </w:p>
    <w:p>
      <w:pPr>
        <w:pStyle w:val="Heading1"/>
      </w:pPr>
      <w:r>
        <w:t>4. Energy-matched comparisons (same seed, same recording)</w:t>
      </w:r>
    </w:p>
    <w:p>
      <w:r>
        <w:t>Paired differences are calculated from each seed 42–44 before aggregation. A positive score difference favors the first arm. The 95% confidence intervals in the CSV supplement are t-based (df=2) and are highly unstable at n=3; no multiple-comparison inference is claimed.</w:t>
      </w:r>
    </w:p>
    <w:p>
      <w:pPr>
        <w:pStyle w:val="Heading3"/>
      </w:pPr>
      <w:r>
        <w:t>C-CO12  |  training ε = 3 (absolute L2)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5"/>
        <w:gridCol w:w="2455"/>
        <w:gridCol w:w="2455"/>
        <w:gridCol w:w="2455"/>
        <w:gridCol w:w="2455"/>
        <w:gridCol w:w="2455"/>
      </w:tblGrid>
      <w:tr>
        <w:trPr>
          <w:tblHeader w:val="true"/>
        </w:trPr>
        <w:tc>
          <w:tcPr>
            <w:tcW w:type="dxa" w:w="2455"/>
            <w:shd w:fill="173F5F"/>
          </w:tcPr>
          <w:p>
            <w:r>
              <w:rPr>
                <w:b/>
                <w:color w:val="FFFFFF"/>
                <w:sz w:val="15"/>
              </w:rPr>
              <w:t>Paired A–B</w:t>
            </w:r>
          </w:p>
        </w:tc>
        <w:tc>
          <w:tcPr>
            <w:tcW w:type="dxa" w:w="2455"/>
            <w:shd w:fill="173F5F"/>
          </w:tcPr>
          <w:p>
            <w:r>
              <w:rPr>
                <w:b/>
                <w:color w:val="FFFFFF"/>
                <w:sz w:val="15"/>
              </w:rPr>
              <w:t>Δ clean R²</w:t>
            </w:r>
          </w:p>
        </w:tc>
        <w:tc>
          <w:tcPr>
            <w:tcW w:type="dxa" w:w="2455"/>
            <w:shd w:fill="173F5F"/>
          </w:tcPr>
          <w:p>
            <w:r>
              <w:rPr>
                <w:b/>
                <w:color w:val="FFFFFF"/>
                <w:sz w:val="15"/>
              </w:rPr>
              <w:t>Δ PGD@3</w:t>
            </w:r>
          </w:p>
        </w:tc>
        <w:tc>
          <w:tcPr>
            <w:tcW w:type="dxa" w:w="2455"/>
            <w:shd w:fill="173F5F"/>
          </w:tcPr>
          <w:p>
            <w:r>
              <w:rPr>
                <w:b/>
                <w:color w:val="FFFFFF"/>
                <w:sz w:val="15"/>
              </w:rPr>
              <w:t>Δ PGD@6</w:t>
            </w:r>
          </w:p>
        </w:tc>
        <w:tc>
          <w:tcPr>
            <w:tcW w:type="dxa" w:w="2455"/>
            <w:shd w:fill="173F5F"/>
          </w:tcPr>
          <w:p>
            <w:r>
              <w:rPr>
                <w:b/>
                <w:color w:val="FFFFFF"/>
                <w:sz w:val="15"/>
              </w:rPr>
              <w:t>Δ Drop30</w:t>
            </w:r>
          </w:p>
        </w:tc>
        <w:tc>
          <w:tcPr>
            <w:tcW w:type="dxa" w:w="2455"/>
            <w:shd w:fill="173F5F"/>
          </w:tcPr>
          <w:p>
            <w:r>
              <w:rPr>
                <w:b/>
                <w:color w:val="FFFFFF"/>
                <w:sz w:val="15"/>
              </w:rPr>
              <w:t>Δ train norm</w:t>
            </w:r>
          </w:p>
        </w:tc>
      </w:tr>
      <w:tr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SVD-Split – PGD-Match-Split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+0.006 ± 0.009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-0.002 ± 0.006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-0.014 ± 0.053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-0.006 ± 0.017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-0.076 ± 0.001</w:t>
            </w:r>
          </w:p>
        </w:tc>
      </w:tr>
      <w:tr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Radial – PGD-Match-Radial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+0.012 ± 0.007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+0.000 ± 0.004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-0.060 ± 0.026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-0.011 ± 0.017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-0.035 ± 0.001</w:t>
            </w:r>
          </w:p>
        </w:tc>
      </w:tr>
      <w:tr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Collapse – Radial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-0.003 ± 0.019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-0.003 ± 0.022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+0.012 ± 0.014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-0.005 ± 0.014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+0.198 ± 0.003</w:t>
            </w:r>
          </w:p>
        </w:tc>
      </w:tr>
    </w:tbl>
    <w:p>
      <w:pPr>
        <w:spacing w:after="0"/>
      </w:pPr>
    </w:p>
    <w:p>
      <w:pPr>
        <w:pStyle w:val="Heading3"/>
      </w:pPr>
      <w:r>
        <w:t>C-CO12  |  training ε = 6 (absolute L2)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5"/>
        <w:gridCol w:w="2455"/>
        <w:gridCol w:w="2455"/>
        <w:gridCol w:w="2455"/>
        <w:gridCol w:w="2455"/>
        <w:gridCol w:w="2455"/>
      </w:tblGrid>
      <w:tr>
        <w:trPr>
          <w:tblHeader w:val="true"/>
        </w:trPr>
        <w:tc>
          <w:tcPr>
            <w:tcW w:type="dxa" w:w="2455"/>
            <w:shd w:fill="173F5F"/>
          </w:tcPr>
          <w:p>
            <w:r>
              <w:rPr>
                <w:b/>
                <w:color w:val="FFFFFF"/>
                <w:sz w:val="15"/>
              </w:rPr>
              <w:t>Paired A–B</w:t>
            </w:r>
          </w:p>
        </w:tc>
        <w:tc>
          <w:tcPr>
            <w:tcW w:type="dxa" w:w="2455"/>
            <w:shd w:fill="173F5F"/>
          </w:tcPr>
          <w:p>
            <w:r>
              <w:rPr>
                <w:b/>
                <w:color w:val="FFFFFF"/>
                <w:sz w:val="15"/>
              </w:rPr>
              <w:t>Δ clean R²</w:t>
            </w:r>
          </w:p>
        </w:tc>
        <w:tc>
          <w:tcPr>
            <w:tcW w:type="dxa" w:w="2455"/>
            <w:shd w:fill="173F5F"/>
          </w:tcPr>
          <w:p>
            <w:r>
              <w:rPr>
                <w:b/>
                <w:color w:val="FFFFFF"/>
                <w:sz w:val="15"/>
              </w:rPr>
              <w:t>Δ PGD@3</w:t>
            </w:r>
          </w:p>
        </w:tc>
        <w:tc>
          <w:tcPr>
            <w:tcW w:type="dxa" w:w="2455"/>
            <w:shd w:fill="173F5F"/>
          </w:tcPr>
          <w:p>
            <w:r>
              <w:rPr>
                <w:b/>
                <w:color w:val="FFFFFF"/>
                <w:sz w:val="15"/>
              </w:rPr>
              <w:t>Δ PGD@6</w:t>
            </w:r>
          </w:p>
        </w:tc>
        <w:tc>
          <w:tcPr>
            <w:tcW w:type="dxa" w:w="2455"/>
            <w:shd w:fill="173F5F"/>
          </w:tcPr>
          <w:p>
            <w:r>
              <w:rPr>
                <w:b/>
                <w:color w:val="FFFFFF"/>
                <w:sz w:val="15"/>
              </w:rPr>
              <w:t>Δ Drop30</w:t>
            </w:r>
          </w:p>
        </w:tc>
        <w:tc>
          <w:tcPr>
            <w:tcW w:type="dxa" w:w="2455"/>
            <w:shd w:fill="173F5F"/>
          </w:tcPr>
          <w:p>
            <w:r>
              <w:rPr>
                <w:b/>
                <w:color w:val="FFFFFF"/>
                <w:sz w:val="15"/>
              </w:rPr>
              <w:t>Δ train norm</w:t>
            </w:r>
          </w:p>
        </w:tc>
      </w:tr>
      <w:tr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SVD-Split – PGD-Match-Split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+0.001 ± 0.017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-0.012 ± 0.014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-0.050 ± 0.029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-0.030 ± 0.020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-0.269 ± 0.007</w:t>
            </w:r>
          </w:p>
        </w:tc>
      </w:tr>
      <w:tr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Radial – PGD-Match-Radial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+0.014 ± 0.004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+0.004 ± 0.001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-0.039 ± 0.024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-0.039 ± 0.030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-0.191 ± 0.005</w:t>
            </w:r>
          </w:p>
        </w:tc>
      </w:tr>
      <w:tr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Collapse – Radial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-0.015 ± 0.007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-0.002 ± 0.008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+0.046 ± 0.014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+0.002 ± 0.012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+2.352 ± 0.013</w:t>
            </w:r>
          </w:p>
        </w:tc>
      </w:tr>
    </w:tbl>
    <w:p>
      <w:pPr>
        <w:spacing w:after="0"/>
      </w:pPr>
    </w:p>
    <w:p>
      <w:pPr>
        <w:pStyle w:val="Heading3"/>
      </w:pPr>
      <w:r>
        <w:t>C-CO0  |  training ε = 3 (absolute L2)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5"/>
        <w:gridCol w:w="2455"/>
        <w:gridCol w:w="2455"/>
        <w:gridCol w:w="2455"/>
        <w:gridCol w:w="2455"/>
        <w:gridCol w:w="2455"/>
      </w:tblGrid>
      <w:tr>
        <w:trPr>
          <w:tblHeader w:val="true"/>
        </w:trPr>
        <w:tc>
          <w:tcPr>
            <w:tcW w:type="dxa" w:w="2455"/>
            <w:shd w:fill="173F5F"/>
          </w:tcPr>
          <w:p>
            <w:r>
              <w:rPr>
                <w:b/>
                <w:color w:val="FFFFFF"/>
                <w:sz w:val="15"/>
              </w:rPr>
              <w:t>Paired A–B</w:t>
            </w:r>
          </w:p>
        </w:tc>
        <w:tc>
          <w:tcPr>
            <w:tcW w:type="dxa" w:w="2455"/>
            <w:shd w:fill="173F5F"/>
          </w:tcPr>
          <w:p>
            <w:r>
              <w:rPr>
                <w:b/>
                <w:color w:val="FFFFFF"/>
                <w:sz w:val="15"/>
              </w:rPr>
              <w:t>Δ clean R²</w:t>
            </w:r>
          </w:p>
        </w:tc>
        <w:tc>
          <w:tcPr>
            <w:tcW w:type="dxa" w:w="2455"/>
            <w:shd w:fill="173F5F"/>
          </w:tcPr>
          <w:p>
            <w:r>
              <w:rPr>
                <w:b/>
                <w:color w:val="FFFFFF"/>
                <w:sz w:val="15"/>
              </w:rPr>
              <w:t>Δ PGD@3</w:t>
            </w:r>
          </w:p>
        </w:tc>
        <w:tc>
          <w:tcPr>
            <w:tcW w:type="dxa" w:w="2455"/>
            <w:shd w:fill="173F5F"/>
          </w:tcPr>
          <w:p>
            <w:r>
              <w:rPr>
                <w:b/>
                <w:color w:val="FFFFFF"/>
                <w:sz w:val="15"/>
              </w:rPr>
              <w:t>Δ PGD@6</w:t>
            </w:r>
          </w:p>
        </w:tc>
        <w:tc>
          <w:tcPr>
            <w:tcW w:type="dxa" w:w="2455"/>
            <w:shd w:fill="173F5F"/>
          </w:tcPr>
          <w:p>
            <w:r>
              <w:rPr>
                <w:b/>
                <w:color w:val="FFFFFF"/>
                <w:sz w:val="15"/>
              </w:rPr>
              <w:t>Δ Drop30</w:t>
            </w:r>
          </w:p>
        </w:tc>
        <w:tc>
          <w:tcPr>
            <w:tcW w:type="dxa" w:w="2455"/>
            <w:shd w:fill="173F5F"/>
          </w:tcPr>
          <w:p>
            <w:r>
              <w:rPr>
                <w:b/>
                <w:color w:val="FFFFFF"/>
                <w:sz w:val="15"/>
              </w:rPr>
              <w:t>Δ train norm</w:t>
            </w:r>
          </w:p>
        </w:tc>
      </w:tr>
      <w:tr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SVD-Split – PGD-Match-Split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-0.002 ± 0.005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-0.005 ± 0.021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+0.041 ± 0.052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-0.037 ± 0.041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-0.048 ± 0.002</w:t>
            </w:r>
          </w:p>
        </w:tc>
      </w:tr>
      <w:tr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Radial – PGD-Match-Radial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-0.005 ± 0.012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-0.042 ± 0.036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-0.061 ± 0.093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-0.019 ± 0.028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-0.037 ± 0.002</w:t>
            </w:r>
          </w:p>
        </w:tc>
      </w:tr>
      <w:tr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Collapse – Radial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-0.004 ± 0.010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+0.030 ± 0.029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+0.053 ± 0.079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-0.011 ± 0.031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+0.216 ± 0.005</w:t>
            </w:r>
          </w:p>
        </w:tc>
      </w:tr>
    </w:tbl>
    <w:p>
      <w:pPr>
        <w:spacing w:after="0"/>
      </w:pPr>
    </w:p>
    <w:p>
      <w:pPr>
        <w:pStyle w:val="Heading3"/>
      </w:pPr>
      <w:r>
        <w:t>C-CO0  |  training ε = 6 (absolute L2)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5"/>
        <w:gridCol w:w="2455"/>
        <w:gridCol w:w="2455"/>
        <w:gridCol w:w="2455"/>
        <w:gridCol w:w="2455"/>
        <w:gridCol w:w="2455"/>
      </w:tblGrid>
      <w:tr>
        <w:trPr>
          <w:tblHeader w:val="true"/>
        </w:trPr>
        <w:tc>
          <w:tcPr>
            <w:tcW w:type="dxa" w:w="2455"/>
            <w:shd w:fill="173F5F"/>
          </w:tcPr>
          <w:p>
            <w:r>
              <w:rPr>
                <w:b/>
                <w:color w:val="FFFFFF"/>
                <w:sz w:val="15"/>
              </w:rPr>
              <w:t>Paired A–B</w:t>
            </w:r>
          </w:p>
        </w:tc>
        <w:tc>
          <w:tcPr>
            <w:tcW w:type="dxa" w:w="2455"/>
            <w:shd w:fill="173F5F"/>
          </w:tcPr>
          <w:p>
            <w:r>
              <w:rPr>
                <w:b/>
                <w:color w:val="FFFFFF"/>
                <w:sz w:val="15"/>
              </w:rPr>
              <w:t>Δ clean R²</w:t>
            </w:r>
          </w:p>
        </w:tc>
        <w:tc>
          <w:tcPr>
            <w:tcW w:type="dxa" w:w="2455"/>
            <w:shd w:fill="173F5F"/>
          </w:tcPr>
          <w:p>
            <w:r>
              <w:rPr>
                <w:b/>
                <w:color w:val="FFFFFF"/>
                <w:sz w:val="15"/>
              </w:rPr>
              <w:t>Δ PGD@3</w:t>
            </w:r>
          </w:p>
        </w:tc>
        <w:tc>
          <w:tcPr>
            <w:tcW w:type="dxa" w:w="2455"/>
            <w:shd w:fill="173F5F"/>
          </w:tcPr>
          <w:p>
            <w:r>
              <w:rPr>
                <w:b/>
                <w:color w:val="FFFFFF"/>
                <w:sz w:val="15"/>
              </w:rPr>
              <w:t>Δ PGD@6</w:t>
            </w:r>
          </w:p>
        </w:tc>
        <w:tc>
          <w:tcPr>
            <w:tcW w:type="dxa" w:w="2455"/>
            <w:shd w:fill="173F5F"/>
          </w:tcPr>
          <w:p>
            <w:r>
              <w:rPr>
                <w:b/>
                <w:color w:val="FFFFFF"/>
                <w:sz w:val="15"/>
              </w:rPr>
              <w:t>Δ Drop30</w:t>
            </w:r>
          </w:p>
        </w:tc>
        <w:tc>
          <w:tcPr>
            <w:tcW w:type="dxa" w:w="2455"/>
            <w:shd w:fill="173F5F"/>
          </w:tcPr>
          <w:p>
            <w:r>
              <w:rPr>
                <w:b/>
                <w:color w:val="FFFFFF"/>
                <w:sz w:val="15"/>
              </w:rPr>
              <w:t>Δ train norm</w:t>
            </w:r>
          </w:p>
        </w:tc>
      </w:tr>
      <w:tr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SVD-Split – PGD-Match-Split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-0.004 ± 0.009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-0.015 ± 0.018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+0.077 ± 0.036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+0.006 ± 0.025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-0.346 ± 0.002</w:t>
            </w:r>
          </w:p>
        </w:tc>
      </w:tr>
      <w:tr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Radial – PGD-Match-Radial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-0.008 ± 0.013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-0.096 ± 0.093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-0.124 ± 0.051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-0.039 ± 0.008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-0.244 ± 0.011</w:t>
            </w:r>
          </w:p>
        </w:tc>
      </w:tr>
      <w:tr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Collapse – Radial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-0.030 ± 0.015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+0.023 ± 0.052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+0.022 ± 0.027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-0.021 ± 0.045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+1.848 ± 0.015</w:t>
            </w:r>
          </w:p>
        </w:tc>
      </w:tr>
    </w:tbl>
    <w:p>
      <w:pPr>
        <w:spacing w:after="0"/>
      </w:pPr>
    </w:p>
    <w:p>
      <w:r>
        <w:drawing>
          <wp:inline xmlns:a="http://schemas.openxmlformats.org/drawingml/2006/main" xmlns:pic="http://schemas.openxmlformats.org/drawingml/2006/picture">
            <wp:extent cx="8595360" cy="51616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ched_norm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5161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Figure 5. Realized mean training L2 norms: budget-matched PGD arms are systematically above the corresponding spectral arms; equality cannot be assumed.</w:t>
      </w:r>
    </w:p>
    <w:p>
      <w:pPr>
        <w:pStyle w:val="Heading1"/>
      </w:pPr>
      <w:r>
        <w:t>5. Collapse-radius scaling versus radial certificate</w:t>
      </w:r>
    </w:p>
    <w:p>
      <w:r>
        <w:t>Collapse uses the clean complement residual and scales the perturbation along its existing direction so that the complement spectral norm remains below a threshold based on s(k+1)+γ·gap. Radial scales the entire perturbation using the sufficient Weyl operator-norm bound γ·gap. This is a direction-preserving relaxation of a sufficient certificate, not a guarantee of better decoding.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5"/>
        <w:gridCol w:w="2105"/>
        <w:gridCol w:w="2105"/>
        <w:gridCol w:w="2105"/>
        <w:gridCol w:w="2105"/>
        <w:gridCol w:w="2105"/>
        <w:gridCol w:w="2105"/>
      </w:tblGrid>
      <w:tr>
        <w:trPr>
          <w:tblHeader w:val="true"/>
        </w:trPr>
        <w:tc>
          <w:tcPr>
            <w:tcW w:type="dxa" w:w="2105"/>
            <w:shd w:fill="173F5F"/>
          </w:tcPr>
          <w:p>
            <w:r>
              <w:rPr>
                <w:b/>
                <w:color w:val="FFFFFF"/>
                <w:sz w:val="16"/>
              </w:rPr>
              <w:t>Cohort</w:t>
            </w:r>
          </w:p>
        </w:tc>
        <w:tc>
          <w:tcPr>
            <w:tcW w:type="dxa" w:w="2105"/>
            <w:shd w:fill="173F5F"/>
          </w:tcPr>
          <w:p>
            <w:r>
              <w:rPr>
                <w:b/>
                <w:color w:val="FFFFFF"/>
                <w:sz w:val="16"/>
              </w:rPr>
              <w:t>Collapse ||δ||</w:t>
            </w:r>
          </w:p>
        </w:tc>
        <w:tc>
          <w:tcPr>
            <w:tcW w:type="dxa" w:w="2105"/>
            <w:shd w:fill="173F5F"/>
          </w:tcPr>
          <w:p>
            <w:r>
              <w:rPr>
                <w:b/>
                <w:color w:val="FFFFFF"/>
                <w:sz w:val="16"/>
              </w:rPr>
              <w:t>Radial ||δ||</w:t>
            </w:r>
          </w:p>
        </w:tc>
        <w:tc>
          <w:tcPr>
            <w:tcW w:type="dxa" w:w="2105"/>
            <w:shd w:fill="173F5F"/>
          </w:tcPr>
          <w:p>
            <w:r>
              <w:rPr>
                <w:b/>
                <w:color w:val="FFFFFF"/>
                <w:sz w:val="16"/>
              </w:rPr>
              <w:t>Weyl gain¹</w:t>
            </w:r>
          </w:p>
        </w:tc>
        <w:tc>
          <w:tcPr>
            <w:tcW w:type="dxa" w:w="2105"/>
            <w:shd w:fill="173F5F"/>
          </w:tcPr>
          <w:p>
            <w:r>
              <w:rPr>
                <w:b/>
                <w:color w:val="FFFFFF"/>
                <w:sz w:val="16"/>
              </w:rPr>
              <w:t>Δ clean</w:t>
            </w:r>
          </w:p>
        </w:tc>
        <w:tc>
          <w:tcPr>
            <w:tcW w:type="dxa" w:w="2105"/>
            <w:shd w:fill="173F5F"/>
          </w:tcPr>
          <w:p>
            <w:r>
              <w:rPr>
                <w:b/>
                <w:color w:val="FFFFFF"/>
                <w:sz w:val="16"/>
              </w:rPr>
              <w:t>Δ PGD@3</w:t>
            </w:r>
          </w:p>
        </w:tc>
        <w:tc>
          <w:tcPr>
            <w:tcW w:type="dxa" w:w="2105"/>
            <w:shd w:fill="173F5F"/>
          </w:tcPr>
          <w:p>
            <w:r>
              <w:rPr>
                <w:b/>
                <w:color w:val="FFFFFF"/>
                <w:sz w:val="16"/>
              </w:rPr>
              <w:t>Δ PGD@6</w:t>
            </w:r>
          </w:p>
        </w:tc>
      </w:tr>
      <w:tr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C-CO12_eps3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2.997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2.799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2.28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-0.0025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-0.0028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0.0115</w:t>
            </w:r>
          </w:p>
        </w:tc>
      </w:tr>
      <w:tr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6"/>
              </w:rPr>
              <w:t>C-CO12_eps6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6"/>
              </w:rPr>
              <w:t>5.976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6"/>
              </w:rPr>
              <w:t>3.624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6"/>
              </w:rPr>
              <w:t>2.75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6"/>
              </w:rPr>
              <w:t>-0.0147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6"/>
              </w:rPr>
              <w:t>-0.0025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6"/>
              </w:rPr>
              <w:t>0.0465</w:t>
            </w:r>
          </w:p>
        </w:tc>
      </w:tr>
      <w:tr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C-CO0_eps3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2.998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2.781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3.16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-0.0040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0.0300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0.0526</w:t>
            </w:r>
          </w:p>
        </w:tc>
      </w:tr>
      <w:tr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6"/>
              </w:rPr>
              <w:t>C-CO0_eps6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6"/>
              </w:rPr>
              <w:t>5.977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6"/>
              </w:rPr>
              <w:t>4.129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6"/>
              </w:rPr>
              <w:t>3.37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6"/>
              </w:rPr>
              <w:t>-0.0305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6"/>
              </w:rPr>
              <w:t>0.0230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6"/>
              </w:rPr>
              <w:t>0.0216</w:t>
            </w:r>
          </w:p>
        </w:tc>
      </w:tr>
    </w:tbl>
    <w:p>
      <w:pPr>
        <w:spacing w:after="0"/>
      </w:pPr>
    </w:p>
    <w:p>
      <w:pPr>
        <w:pStyle w:val="SmallNote"/>
      </w:pPr>
      <w:r>
        <w:t>¹ train_adv_cert_weyl_gain comes directly from the fork implementation; it is not an improvement in R². Collapse has near-zero logged cert_active and near-unity cert_retained, because it uses its own feasibility construction; these numbers MUST NOT be interpreted as “no certificate applied.”</w:t>
      </w:r>
    </w:p>
    <w:p>
      <w:pPr>
        <w:pStyle w:val="Heading1"/>
      </w:pPr>
      <w:r>
        <w:t>6. Spectral structure diagnostics</w:t>
      </w:r>
    </w:p>
    <w:p>
      <w:pPr>
        <w:pStyle w:val="Heading3"/>
      </w:pPr>
      <w:r>
        <w:t>C-CO12  |  training ε = 3 (absolute L2)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5"/>
        <w:gridCol w:w="2105"/>
        <w:gridCol w:w="2105"/>
        <w:gridCol w:w="2105"/>
        <w:gridCol w:w="2105"/>
        <w:gridCol w:w="2105"/>
        <w:gridCol w:w="2105"/>
      </w:tblGrid>
      <w:tr>
        <w:trPr>
          <w:tblHeader w:val="true"/>
        </w:trPr>
        <w:tc>
          <w:tcPr>
            <w:tcW w:type="dxa" w:w="2105"/>
            <w:shd w:fill="173F5F"/>
          </w:tcPr>
          <w:p>
            <w:r>
              <w:rPr>
                <w:b/>
                <w:color w:val="FFFFFF"/>
                <w:sz w:val="15"/>
              </w:rPr>
              <w:t>Arm</w:t>
            </w:r>
          </w:p>
        </w:tc>
        <w:tc>
          <w:tcPr>
            <w:tcW w:type="dxa" w:w="2105"/>
            <w:shd w:fill="173F5F"/>
          </w:tcPr>
          <w:p>
            <w:r>
              <w:rPr>
                <w:b/>
                <w:color w:val="FFFFFF"/>
                <w:sz w:val="15"/>
              </w:rPr>
              <w:t>Active</w:t>
            </w:r>
          </w:p>
        </w:tc>
        <w:tc>
          <w:tcPr>
            <w:tcW w:type="dxa" w:w="2105"/>
            <w:shd w:fill="173F5F"/>
          </w:tcPr>
          <w:p>
            <w:r>
              <w:rPr>
                <w:b/>
                <w:color w:val="FFFFFF"/>
                <w:sz w:val="15"/>
              </w:rPr>
              <w:t>Retained</w:t>
            </w:r>
          </w:p>
        </w:tc>
        <w:tc>
          <w:tcPr>
            <w:tcW w:type="dxa" w:w="2105"/>
            <w:shd w:fill="173F5F"/>
          </w:tcPr>
          <w:p>
            <w:r>
              <w:rPr>
                <w:b/>
                <w:color w:val="FFFFFF"/>
                <w:sz w:val="15"/>
              </w:rPr>
              <w:t>Min gap kept</w:t>
            </w:r>
          </w:p>
        </w:tc>
        <w:tc>
          <w:tcPr>
            <w:tcW w:type="dxa" w:w="2105"/>
            <w:shd w:fill="173F5F"/>
          </w:tcPr>
          <w:p>
            <w:r>
              <w:rPr>
                <w:b/>
                <w:color w:val="FFFFFF"/>
                <w:sz w:val="15"/>
              </w:rPr>
              <w:t>Max SV error</w:t>
            </w:r>
          </w:p>
        </w:tc>
        <w:tc>
          <w:tcPr>
            <w:tcW w:type="dxa" w:w="2105"/>
            <w:shd w:fill="173F5F"/>
          </w:tcPr>
          <w:p>
            <w:r>
              <w:rPr>
                <w:b/>
                <w:color w:val="FFFFFF"/>
                <w:sz w:val="15"/>
              </w:rPr>
              <w:t>Mode exch.</w:t>
            </w:r>
          </w:p>
        </w:tc>
        <w:tc>
          <w:tcPr>
            <w:tcW w:type="dxa" w:w="2105"/>
            <w:shd w:fill="173F5F"/>
          </w:tcPr>
          <w:p>
            <w:r>
              <w:rPr>
                <w:b/>
                <w:color w:val="FFFFFF"/>
                <w:sz w:val="15"/>
              </w:rPr>
              <w:t>Top-unit energy</w:t>
            </w:r>
          </w:p>
        </w:tc>
      </w:tr>
      <w:tr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PGD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—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—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0.017 ± 0.082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0.079 ± 0.001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0.000 ± 0.000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0.406 ± 0.003</w:t>
            </w:r>
          </w:p>
        </w:tc>
      </w:tr>
      <w:tr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Radial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0.332 ± 0.004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0.934 ± 0.001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0.531 ± 0.032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0.000 ± 0.000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0.000 ± 0.000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0.385 ± 0.003</w:t>
            </w:r>
          </w:p>
        </w:tc>
      </w:tr>
      <w:tr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Collapse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0.000 ± 0.000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1.000 ± 0.000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0.225 ± 0.095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0.000 ± 0.000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0.000 ± 0.000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0.388 ± 0.002</w:t>
            </w:r>
          </w:p>
        </w:tc>
      </w:tr>
      <w:tr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SVD-Split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0.997 ± 0.000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0.798 ± 0.002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0.708 ± 0.019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0.063 ± 0.004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0.000 ± 0.000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0.380 ± 0.002</w:t>
            </w:r>
          </w:p>
        </w:tc>
      </w:tr>
      <w:tr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PGD-Match-Split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0.996 ± 0.000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0.824 ± 0.002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0.513 ± 0.029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0.066 ± 0.008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0.000 ± 0.000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0.398 ± 0.003</w:t>
            </w:r>
          </w:p>
        </w:tc>
      </w:tr>
      <w:tr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PGD-Match-Radial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0.284 ± 0.004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0.946 ± 0.001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0.379 ± 0.069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0.079 ± 0.005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0.000 ± 0.000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0.403 ± 0.002</w:t>
            </w:r>
          </w:p>
        </w:tc>
      </w:tr>
      <w:tr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Tangent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—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—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0.779 ± 0.007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0.069 ± 0.007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0.000 ± 0.000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0.363 ± 0.001</w:t>
            </w:r>
          </w:p>
        </w:tc>
      </w:tr>
    </w:tbl>
    <w:p>
      <w:pPr>
        <w:spacing w:after="0"/>
      </w:pPr>
    </w:p>
    <w:p>
      <w:pPr>
        <w:pStyle w:val="Heading3"/>
      </w:pPr>
      <w:r>
        <w:t>C-CO12  |  training ε = 6 (absolute L2)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5"/>
        <w:gridCol w:w="2105"/>
        <w:gridCol w:w="2105"/>
        <w:gridCol w:w="2105"/>
        <w:gridCol w:w="2105"/>
        <w:gridCol w:w="2105"/>
        <w:gridCol w:w="2105"/>
      </w:tblGrid>
      <w:tr>
        <w:trPr>
          <w:tblHeader w:val="true"/>
        </w:trPr>
        <w:tc>
          <w:tcPr>
            <w:tcW w:type="dxa" w:w="2105"/>
            <w:shd w:fill="173F5F"/>
          </w:tcPr>
          <w:p>
            <w:r>
              <w:rPr>
                <w:b/>
                <w:color w:val="FFFFFF"/>
                <w:sz w:val="15"/>
              </w:rPr>
              <w:t>Arm</w:t>
            </w:r>
          </w:p>
        </w:tc>
        <w:tc>
          <w:tcPr>
            <w:tcW w:type="dxa" w:w="2105"/>
            <w:shd w:fill="173F5F"/>
          </w:tcPr>
          <w:p>
            <w:r>
              <w:rPr>
                <w:b/>
                <w:color w:val="FFFFFF"/>
                <w:sz w:val="15"/>
              </w:rPr>
              <w:t>Active</w:t>
            </w:r>
          </w:p>
        </w:tc>
        <w:tc>
          <w:tcPr>
            <w:tcW w:type="dxa" w:w="2105"/>
            <w:shd w:fill="173F5F"/>
          </w:tcPr>
          <w:p>
            <w:r>
              <w:rPr>
                <w:b/>
                <w:color w:val="FFFFFF"/>
                <w:sz w:val="15"/>
              </w:rPr>
              <w:t>Retained</w:t>
            </w:r>
          </w:p>
        </w:tc>
        <w:tc>
          <w:tcPr>
            <w:tcW w:type="dxa" w:w="2105"/>
            <w:shd w:fill="173F5F"/>
          </w:tcPr>
          <w:p>
            <w:r>
              <w:rPr>
                <w:b/>
                <w:color w:val="FFFFFF"/>
                <w:sz w:val="15"/>
              </w:rPr>
              <w:t>Min gap kept</w:t>
            </w:r>
          </w:p>
        </w:tc>
        <w:tc>
          <w:tcPr>
            <w:tcW w:type="dxa" w:w="2105"/>
            <w:shd w:fill="173F5F"/>
          </w:tcPr>
          <w:p>
            <w:r>
              <w:rPr>
                <w:b/>
                <w:color w:val="FFFFFF"/>
                <w:sz w:val="15"/>
              </w:rPr>
              <w:t>Max SV error</w:t>
            </w:r>
          </w:p>
        </w:tc>
        <w:tc>
          <w:tcPr>
            <w:tcW w:type="dxa" w:w="2105"/>
            <w:shd w:fill="173F5F"/>
          </w:tcPr>
          <w:p>
            <w:r>
              <w:rPr>
                <w:b/>
                <w:color w:val="FFFFFF"/>
                <w:sz w:val="15"/>
              </w:rPr>
              <w:t>Mode exch.</w:t>
            </w:r>
          </w:p>
        </w:tc>
        <w:tc>
          <w:tcPr>
            <w:tcW w:type="dxa" w:w="2105"/>
            <w:shd w:fill="173F5F"/>
          </w:tcPr>
          <w:p>
            <w:r>
              <w:rPr>
                <w:b/>
                <w:color w:val="FFFFFF"/>
                <w:sz w:val="15"/>
              </w:rPr>
              <w:t>Top-unit energy</w:t>
            </w:r>
          </w:p>
        </w:tc>
      </w:tr>
      <w:tr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PGD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—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—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-1.032 ± 0.090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0.170 ± 0.002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0.001 ± 0.000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0.429 ± 0.003</w:t>
            </w:r>
          </w:p>
        </w:tc>
      </w:tr>
      <w:tr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Radial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0.934 ± 0.001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0.605 ± 0.002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0.533 ± 0.027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0.000 ± 0.000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0.000 ± 0.000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0.388 ± 0.003</w:t>
            </w:r>
          </w:p>
        </w:tc>
      </w:tr>
      <w:tr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Collapse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0.003 ± 0.000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1.000 ± 0.000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0.100 ± 0.000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0.000 ± 0.000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0.000 ± 0.000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0.411 ± 0.003</w:t>
            </w:r>
          </w:p>
        </w:tc>
      </w:tr>
      <w:tr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SVD-Split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1.000 ± 0.000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0.557 ± 0.001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0.679 ± 0.019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0.045 ± 0.004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0.000 ± 0.000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0.345 ± 0.002</w:t>
            </w:r>
          </w:p>
        </w:tc>
      </w:tr>
      <w:tr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PGD-Match-Split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1.000 ± 0.000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0.603 ± 0.002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0.253 ± 0.027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0.117 ± 0.006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0.000 ± 0.000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0.404 ± 0.003</w:t>
            </w:r>
          </w:p>
        </w:tc>
      </w:tr>
      <w:tr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PGD-Match-Radial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0.907 ± 0.003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0.639 ± 0.003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0.153 ± 0.045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0.134 ± 0.006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0.000 ± 0.000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0.405 ± 0.003</w:t>
            </w:r>
          </w:p>
        </w:tc>
      </w:tr>
    </w:tbl>
    <w:p>
      <w:pPr>
        <w:spacing w:after="0"/>
      </w:pPr>
    </w:p>
    <w:p>
      <w:pPr>
        <w:pStyle w:val="Heading3"/>
      </w:pPr>
      <w:r>
        <w:t>C-CO0  |  training ε = 3 (absolute L2)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5"/>
        <w:gridCol w:w="2105"/>
        <w:gridCol w:w="2105"/>
        <w:gridCol w:w="2105"/>
        <w:gridCol w:w="2105"/>
        <w:gridCol w:w="2105"/>
        <w:gridCol w:w="2105"/>
      </w:tblGrid>
      <w:tr>
        <w:trPr>
          <w:tblHeader w:val="true"/>
        </w:trPr>
        <w:tc>
          <w:tcPr>
            <w:tcW w:type="dxa" w:w="2105"/>
            <w:shd w:fill="173F5F"/>
          </w:tcPr>
          <w:p>
            <w:r>
              <w:rPr>
                <w:b/>
                <w:color w:val="FFFFFF"/>
                <w:sz w:val="15"/>
              </w:rPr>
              <w:t>Arm</w:t>
            </w:r>
          </w:p>
        </w:tc>
        <w:tc>
          <w:tcPr>
            <w:tcW w:type="dxa" w:w="2105"/>
            <w:shd w:fill="173F5F"/>
          </w:tcPr>
          <w:p>
            <w:r>
              <w:rPr>
                <w:b/>
                <w:color w:val="FFFFFF"/>
                <w:sz w:val="15"/>
              </w:rPr>
              <w:t>Active</w:t>
            </w:r>
          </w:p>
        </w:tc>
        <w:tc>
          <w:tcPr>
            <w:tcW w:type="dxa" w:w="2105"/>
            <w:shd w:fill="173F5F"/>
          </w:tcPr>
          <w:p>
            <w:r>
              <w:rPr>
                <w:b/>
                <w:color w:val="FFFFFF"/>
                <w:sz w:val="15"/>
              </w:rPr>
              <w:t>Retained</w:t>
            </w:r>
          </w:p>
        </w:tc>
        <w:tc>
          <w:tcPr>
            <w:tcW w:type="dxa" w:w="2105"/>
            <w:shd w:fill="173F5F"/>
          </w:tcPr>
          <w:p>
            <w:r>
              <w:rPr>
                <w:b/>
                <w:color w:val="FFFFFF"/>
                <w:sz w:val="15"/>
              </w:rPr>
              <w:t>Min gap kept</w:t>
            </w:r>
          </w:p>
        </w:tc>
        <w:tc>
          <w:tcPr>
            <w:tcW w:type="dxa" w:w="2105"/>
            <w:shd w:fill="173F5F"/>
          </w:tcPr>
          <w:p>
            <w:r>
              <w:rPr>
                <w:b/>
                <w:color w:val="FFFFFF"/>
                <w:sz w:val="15"/>
              </w:rPr>
              <w:t>Max SV error</w:t>
            </w:r>
          </w:p>
        </w:tc>
        <w:tc>
          <w:tcPr>
            <w:tcW w:type="dxa" w:w="2105"/>
            <w:shd w:fill="173F5F"/>
          </w:tcPr>
          <w:p>
            <w:r>
              <w:rPr>
                <w:b/>
                <w:color w:val="FFFFFF"/>
                <w:sz w:val="15"/>
              </w:rPr>
              <w:t>Mode exch.</w:t>
            </w:r>
          </w:p>
        </w:tc>
        <w:tc>
          <w:tcPr>
            <w:tcW w:type="dxa" w:w="2105"/>
            <w:shd w:fill="173F5F"/>
          </w:tcPr>
          <w:p>
            <w:r>
              <w:rPr>
                <w:b/>
                <w:color w:val="FFFFFF"/>
                <w:sz w:val="15"/>
              </w:rPr>
              <w:t>Top-unit energy</w:t>
            </w:r>
          </w:p>
        </w:tc>
      </w:tr>
      <w:tr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PGD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—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—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-0.596 ± 0.043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0.124 ± 0.007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0.000 ± 0.000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0.620 ± 0.009</w:t>
            </w:r>
          </w:p>
        </w:tc>
      </w:tr>
      <w:tr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Radial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0.266 ± 0.004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0.928 ± 0.002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0.564 ± 0.025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0.000 ± 0.000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0.000 ± 0.000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0.604 ± 0.006</w:t>
            </w:r>
          </w:p>
        </w:tc>
      </w:tr>
      <w:tr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Collapse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0.000 ± 0.000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1.000 ± 0.000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0.100 ± 0.000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0.000 ± 0.000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0.000 ± 0.000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0.606 ± 0.006</w:t>
            </w:r>
          </w:p>
        </w:tc>
      </w:tr>
      <w:tr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SVD-Split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0.992 ± 0.000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0.826 ± 0.002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0.715 ± 0.028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0.090 ± 0.008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0.000 ± 0.000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0.608 ± 0.005</w:t>
            </w:r>
          </w:p>
        </w:tc>
      </w:tr>
      <w:tr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PGD-Match-Split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0.991 ± 0.000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0.843 ± 0.001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0.450 ± 0.050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0.094 ± 0.001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0.000 ± 0.000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0.616 ± 0.007</w:t>
            </w:r>
          </w:p>
        </w:tc>
      </w:tr>
      <w:tr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PGD-Match-Radial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0.231 ± 0.003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0.941 ± 0.001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0.315 ± 0.049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0.121 ± 0.006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0.000 ± 0.000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0.621 ± 0.009</w:t>
            </w:r>
          </w:p>
        </w:tc>
      </w:tr>
      <w:tr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Tangent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—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—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0.803 ± 0.010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0.082 ± 0.005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0.000 ± 0.000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0.530 ± 0.003</w:t>
            </w:r>
          </w:p>
        </w:tc>
      </w:tr>
    </w:tbl>
    <w:p>
      <w:pPr>
        <w:spacing w:after="0"/>
      </w:pPr>
    </w:p>
    <w:p>
      <w:pPr>
        <w:pStyle w:val="Heading3"/>
      </w:pPr>
      <w:r>
        <w:t>C-CO0  |  training ε = 6 (absolute L2)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5"/>
        <w:gridCol w:w="2105"/>
        <w:gridCol w:w="2105"/>
        <w:gridCol w:w="2105"/>
        <w:gridCol w:w="2105"/>
        <w:gridCol w:w="2105"/>
        <w:gridCol w:w="2105"/>
      </w:tblGrid>
      <w:tr>
        <w:trPr>
          <w:tblHeader w:val="true"/>
        </w:trPr>
        <w:tc>
          <w:tcPr>
            <w:tcW w:type="dxa" w:w="2105"/>
            <w:shd w:fill="173F5F"/>
          </w:tcPr>
          <w:p>
            <w:r>
              <w:rPr>
                <w:b/>
                <w:color w:val="FFFFFF"/>
                <w:sz w:val="15"/>
              </w:rPr>
              <w:t>Arm</w:t>
            </w:r>
          </w:p>
        </w:tc>
        <w:tc>
          <w:tcPr>
            <w:tcW w:type="dxa" w:w="2105"/>
            <w:shd w:fill="173F5F"/>
          </w:tcPr>
          <w:p>
            <w:r>
              <w:rPr>
                <w:b/>
                <w:color w:val="FFFFFF"/>
                <w:sz w:val="15"/>
              </w:rPr>
              <w:t>Active</w:t>
            </w:r>
          </w:p>
        </w:tc>
        <w:tc>
          <w:tcPr>
            <w:tcW w:type="dxa" w:w="2105"/>
            <w:shd w:fill="173F5F"/>
          </w:tcPr>
          <w:p>
            <w:r>
              <w:rPr>
                <w:b/>
                <w:color w:val="FFFFFF"/>
                <w:sz w:val="15"/>
              </w:rPr>
              <w:t>Retained</w:t>
            </w:r>
          </w:p>
        </w:tc>
        <w:tc>
          <w:tcPr>
            <w:tcW w:type="dxa" w:w="2105"/>
            <w:shd w:fill="173F5F"/>
          </w:tcPr>
          <w:p>
            <w:r>
              <w:rPr>
                <w:b/>
                <w:color w:val="FFFFFF"/>
                <w:sz w:val="15"/>
              </w:rPr>
              <w:t>Min gap kept</w:t>
            </w:r>
          </w:p>
        </w:tc>
        <w:tc>
          <w:tcPr>
            <w:tcW w:type="dxa" w:w="2105"/>
            <w:shd w:fill="173F5F"/>
          </w:tcPr>
          <w:p>
            <w:r>
              <w:rPr>
                <w:b/>
                <w:color w:val="FFFFFF"/>
                <w:sz w:val="15"/>
              </w:rPr>
              <w:t>Max SV error</w:t>
            </w:r>
          </w:p>
        </w:tc>
        <w:tc>
          <w:tcPr>
            <w:tcW w:type="dxa" w:w="2105"/>
            <w:shd w:fill="173F5F"/>
          </w:tcPr>
          <w:p>
            <w:r>
              <w:rPr>
                <w:b/>
                <w:color w:val="FFFFFF"/>
                <w:sz w:val="15"/>
              </w:rPr>
              <w:t>Mode exch.</w:t>
            </w:r>
          </w:p>
        </w:tc>
        <w:tc>
          <w:tcPr>
            <w:tcW w:type="dxa" w:w="2105"/>
            <w:shd w:fill="173F5F"/>
          </w:tcPr>
          <w:p>
            <w:r>
              <w:rPr>
                <w:b/>
                <w:color w:val="FFFFFF"/>
                <w:sz w:val="15"/>
              </w:rPr>
              <w:t>Top-unit energy</w:t>
            </w:r>
          </w:p>
        </w:tc>
      </w:tr>
      <w:tr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PGD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—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—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-3.041 ± 0.389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0.266 ± 0.017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0.005 ± 0.000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0.631 ± 0.010</w:t>
            </w:r>
          </w:p>
        </w:tc>
      </w:tr>
      <w:tr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Radial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0.781 ± 0.003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0.689 ± 0.002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0.434 ± 0.014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0.000 ± 0.000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0.000 ± 0.000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0.616 ± 0.008</w:t>
            </w:r>
          </w:p>
        </w:tc>
      </w:tr>
      <w:tr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Collapse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0.012 ± 0.001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0.998 ± 0.000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0.100 ± 0.000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0.000 ± 0.000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0.000 ± 0.000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0.625 ± 0.008</w:t>
            </w:r>
          </w:p>
        </w:tc>
      </w:tr>
      <w:tr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SVD-Split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1.000 ± 0.000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0.613 ± 0.002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0.624 ± 0.019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0.056 ± 0.001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0.000 ± 0.000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0.545 ± 0.007</w:t>
            </w:r>
          </w:p>
        </w:tc>
      </w:tr>
      <w:tr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PGD-Match-Split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1.000 ± 0.000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0.672 ± 0.001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0.109 ± 0.070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0.194 ± 0.009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0.000 ± 0.000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0.634 ± 0.008</w:t>
            </w:r>
          </w:p>
        </w:tc>
      </w:tr>
      <w:tr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PGD-Match-Radial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0.701 ± 0.004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0.730 ± 0.002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0.012 ± 0.040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0.221 ± 0.005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0.000 ± 0.000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0.641 ± 0.006</w:t>
            </w:r>
          </w:p>
        </w:tc>
      </w:tr>
    </w:tbl>
    <w:p>
      <w:pPr>
        <w:spacing w:after="0"/>
      </w:pPr>
    </w:p>
    <w:p>
      <w:pPr>
        <w:pStyle w:val="SmallNote"/>
      </w:pPr>
      <w:r>
        <w:t>Spectral diagnostics summarize sampled training-window checks and do not constitute exhaustive proof over unseen windows, recording sessions or optimization trajectories. “SV error max” is a normalized top-k singular-value change; it is not generally zero for Split because its tangent component is designed to move the dominant subspace. Crucially, cert_active and cert_retained recorded for the PGD-Match controls describe the spectral precursor used to set each PGD budget; they DO NOT certify the final unrestricted matched-PGD attack.</w:t>
      </w:r>
    </w:p>
    <w:p>
      <w:r>
        <w:br w:type="page"/>
      </w:r>
    </w:p>
    <w:p>
      <w:pPr>
        <w:pStyle w:val="Heading1"/>
      </w:pPr>
      <w:r>
        <w:t>7. Natural-corruption and structured unit-ablation scores</w:t>
      </w:r>
    </w:p>
    <w:p>
      <w:pPr>
        <w:pStyle w:val="Heading3"/>
      </w:pPr>
      <w:r>
        <w:t>C-CO12  |  training ε = 3 (absolute L2)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37"/>
        <w:gridCol w:w="1637"/>
        <w:gridCol w:w="1637"/>
        <w:gridCol w:w="1637"/>
        <w:gridCol w:w="1637"/>
        <w:gridCol w:w="1637"/>
        <w:gridCol w:w="1637"/>
        <w:gridCol w:w="1637"/>
        <w:gridCol w:w="1637"/>
      </w:tblGrid>
      <w:tr>
        <w:trPr>
          <w:tblHeader w:val="true"/>
        </w:trPr>
        <w:tc>
          <w:tcPr>
            <w:tcW w:type="dxa" w:w="1637"/>
            <w:shd w:fill="173F5F"/>
          </w:tcPr>
          <w:p>
            <w:r>
              <w:rPr>
                <w:b/>
                <w:color w:val="FFFFFF"/>
                <w:sz w:val="14"/>
              </w:rPr>
              <w:t>Arm</w:t>
            </w:r>
          </w:p>
        </w:tc>
        <w:tc>
          <w:tcPr>
            <w:tcW w:type="dxa" w:w="1637"/>
            <w:shd w:fill="173F5F"/>
          </w:tcPr>
          <w:p>
            <w:r>
              <w:rPr>
                <w:b/>
                <w:color w:val="FFFFFF"/>
                <w:sz w:val="14"/>
              </w:rPr>
              <w:t>Poisson</w:t>
            </w:r>
          </w:p>
        </w:tc>
        <w:tc>
          <w:tcPr>
            <w:tcW w:type="dxa" w:w="1637"/>
            <w:shd w:fill="173F5F"/>
          </w:tcPr>
          <w:p>
            <w:r>
              <w:rPr>
                <w:b/>
                <w:color w:val="FFFFFF"/>
                <w:sz w:val="14"/>
              </w:rPr>
              <w:t>Gain30</w:t>
            </w:r>
          </w:p>
        </w:tc>
        <w:tc>
          <w:tcPr>
            <w:tcW w:type="dxa" w:w="1637"/>
            <w:shd w:fill="173F5F"/>
          </w:tcPr>
          <w:p>
            <w:r>
              <w:rPr>
                <w:b/>
                <w:color w:val="FFFFFF"/>
                <w:sz w:val="14"/>
              </w:rPr>
              <w:t>Drop30</w:t>
            </w:r>
          </w:p>
        </w:tc>
        <w:tc>
          <w:tcPr>
            <w:tcW w:type="dxa" w:w="1637"/>
            <w:shd w:fill="173F5F"/>
          </w:tcPr>
          <w:p>
            <w:r>
              <w:rPr>
                <w:b/>
                <w:color w:val="FFFFFF"/>
                <w:sz w:val="14"/>
              </w:rPr>
              <w:t>Nested30</w:t>
            </w:r>
          </w:p>
        </w:tc>
        <w:tc>
          <w:tcPr>
            <w:tcW w:type="dxa" w:w="1637"/>
            <w:shd w:fill="173F5F"/>
          </w:tcPr>
          <w:p>
            <w:r>
              <w:rPr>
                <w:b/>
                <w:color w:val="FFFFFF"/>
                <w:sz w:val="14"/>
              </w:rPr>
              <w:t>Nested50</w:t>
            </w:r>
          </w:p>
        </w:tc>
        <w:tc>
          <w:tcPr>
            <w:tcW w:type="dxa" w:w="1637"/>
            <w:shd w:fill="173F5F"/>
          </w:tcPr>
          <w:p>
            <w:r>
              <w:rPr>
                <w:b/>
                <w:color w:val="FFFFFF"/>
                <w:sz w:val="14"/>
              </w:rPr>
              <w:t>Top20</w:t>
            </w:r>
          </w:p>
        </w:tc>
        <w:tc>
          <w:tcPr>
            <w:tcW w:type="dxa" w:w="1637"/>
            <w:shd w:fill="173F5F"/>
          </w:tcPr>
          <w:p>
            <w:r>
              <w:rPr>
                <w:b/>
                <w:color w:val="FFFFFF"/>
                <w:sz w:val="14"/>
              </w:rPr>
              <w:t>Var20</w:t>
            </w:r>
          </w:p>
        </w:tc>
        <w:tc>
          <w:tcPr>
            <w:tcW w:type="dxa" w:w="1637"/>
            <w:shd w:fill="173F5F"/>
          </w:tcPr>
          <w:p>
            <w:r>
              <w:rPr>
                <w:b/>
                <w:color w:val="FFFFFF"/>
                <w:sz w:val="14"/>
              </w:rPr>
              <w:t>Imp20</w:t>
            </w:r>
          </w:p>
        </w:tc>
      </w:tr>
      <w:tr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Clean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0.618 ± 0.007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0.674 ± 0.003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0.527 ± 0.012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0.626 ± 0.003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0.396 ± 0.016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0.302 ± 0.044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0.125 ± 0.019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0.409 ± 0.055</w:t>
            </w:r>
          </w:p>
        </w:tc>
      </w:tr>
      <w:tr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PGD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0.666 ± 0.008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0.674 ± 0.008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0.434 ± 0.024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0.612 ± 0.023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0.277 ± 0.030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0.103 ± 0.092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0.141 ± 0.099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0.227 ± 0.079</w:t>
            </w:r>
          </w:p>
        </w:tc>
      </w:tr>
      <w:tr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Radial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0.684 ± 0.014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0.693 ± 0.013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0.422 ± 0.010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0.614 ± 0.018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0.254 ± 0.010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0.117 ± 0.056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0.147 ± 0.047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0.227 ± 0.030</w:t>
            </w:r>
          </w:p>
        </w:tc>
      </w:tr>
      <w:tr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Collapse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0.683 ± 0.007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0.690 ± 0.006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0.417 ± 0.010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0.612 ± 0.011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0.242 ± 0.026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0.140 ± 0.037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0.168 ± 0.028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0.208 ± 0.073</w:t>
            </w:r>
          </w:p>
        </w:tc>
      </w:tr>
      <w:tr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SVD-Split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0.674 ± 0.008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0.685 ± 0.010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0.438 ± 0.019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0.623 ± 0.011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0.297 ± 0.014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0.065 ± 0.020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0.140 ± 0.017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0.229 ± 0.046</w:t>
            </w:r>
          </w:p>
        </w:tc>
      </w:tr>
      <w:tr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PGD-Match-Split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0.673 ± 0.012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0.681 ± 0.013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0.444 ± 0.034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0.624 ± 0.020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0.301 ± 0.038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0.068 ± 0.053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0.129 ± 0.092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0.126 ± 0.172</w:t>
            </w:r>
          </w:p>
        </w:tc>
      </w:tr>
      <w:tr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PGD-Match-Radial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0.674 ± 0.009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0.681 ± 0.008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0.433 ± 0.026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0.620 ± 0.024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0.275 ± 0.038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0.100 ± 0.070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0.131 ± 0.065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0.223 ± 0.041</w:t>
            </w:r>
          </w:p>
        </w:tc>
      </w:tr>
      <w:tr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Tangent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0.624 ± 0.012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0.683 ± 0.014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0.529 ± 0.006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0.648 ± 0.009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0.432 ± 0.033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0.278 ± 0.037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0.215 ± 0.031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0.250 ± 0.107</w:t>
            </w:r>
          </w:p>
        </w:tc>
      </w:tr>
    </w:tbl>
    <w:p>
      <w:pPr>
        <w:spacing w:after="0"/>
      </w:pPr>
    </w:p>
    <w:p>
      <w:pPr>
        <w:pStyle w:val="Heading3"/>
      </w:pPr>
      <w:r>
        <w:t>C-CO12  |  training ε = 6 (absolute L2)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37"/>
        <w:gridCol w:w="1637"/>
        <w:gridCol w:w="1637"/>
        <w:gridCol w:w="1637"/>
        <w:gridCol w:w="1637"/>
        <w:gridCol w:w="1637"/>
        <w:gridCol w:w="1637"/>
        <w:gridCol w:w="1637"/>
        <w:gridCol w:w="1637"/>
      </w:tblGrid>
      <w:tr>
        <w:trPr>
          <w:tblHeader w:val="true"/>
        </w:trPr>
        <w:tc>
          <w:tcPr>
            <w:tcW w:type="dxa" w:w="1637"/>
            <w:shd w:fill="173F5F"/>
          </w:tcPr>
          <w:p>
            <w:r>
              <w:rPr>
                <w:b/>
                <w:color w:val="FFFFFF"/>
                <w:sz w:val="14"/>
              </w:rPr>
              <w:t>Arm</w:t>
            </w:r>
          </w:p>
        </w:tc>
        <w:tc>
          <w:tcPr>
            <w:tcW w:type="dxa" w:w="1637"/>
            <w:shd w:fill="173F5F"/>
          </w:tcPr>
          <w:p>
            <w:r>
              <w:rPr>
                <w:b/>
                <w:color w:val="FFFFFF"/>
                <w:sz w:val="14"/>
              </w:rPr>
              <w:t>Poisson</w:t>
            </w:r>
          </w:p>
        </w:tc>
        <w:tc>
          <w:tcPr>
            <w:tcW w:type="dxa" w:w="1637"/>
            <w:shd w:fill="173F5F"/>
          </w:tcPr>
          <w:p>
            <w:r>
              <w:rPr>
                <w:b/>
                <w:color w:val="FFFFFF"/>
                <w:sz w:val="14"/>
              </w:rPr>
              <w:t>Gain30</w:t>
            </w:r>
          </w:p>
        </w:tc>
        <w:tc>
          <w:tcPr>
            <w:tcW w:type="dxa" w:w="1637"/>
            <w:shd w:fill="173F5F"/>
          </w:tcPr>
          <w:p>
            <w:r>
              <w:rPr>
                <w:b/>
                <w:color w:val="FFFFFF"/>
                <w:sz w:val="14"/>
              </w:rPr>
              <w:t>Drop30</w:t>
            </w:r>
          </w:p>
        </w:tc>
        <w:tc>
          <w:tcPr>
            <w:tcW w:type="dxa" w:w="1637"/>
            <w:shd w:fill="173F5F"/>
          </w:tcPr>
          <w:p>
            <w:r>
              <w:rPr>
                <w:b/>
                <w:color w:val="FFFFFF"/>
                <w:sz w:val="14"/>
              </w:rPr>
              <w:t>Nested30</w:t>
            </w:r>
          </w:p>
        </w:tc>
        <w:tc>
          <w:tcPr>
            <w:tcW w:type="dxa" w:w="1637"/>
            <w:shd w:fill="173F5F"/>
          </w:tcPr>
          <w:p>
            <w:r>
              <w:rPr>
                <w:b/>
                <w:color w:val="FFFFFF"/>
                <w:sz w:val="14"/>
              </w:rPr>
              <w:t>Nested50</w:t>
            </w:r>
          </w:p>
        </w:tc>
        <w:tc>
          <w:tcPr>
            <w:tcW w:type="dxa" w:w="1637"/>
            <w:shd w:fill="173F5F"/>
          </w:tcPr>
          <w:p>
            <w:r>
              <w:rPr>
                <w:b/>
                <w:color w:val="FFFFFF"/>
                <w:sz w:val="14"/>
              </w:rPr>
              <w:t>Top20</w:t>
            </w:r>
          </w:p>
        </w:tc>
        <w:tc>
          <w:tcPr>
            <w:tcW w:type="dxa" w:w="1637"/>
            <w:shd w:fill="173F5F"/>
          </w:tcPr>
          <w:p>
            <w:r>
              <w:rPr>
                <w:b/>
                <w:color w:val="FFFFFF"/>
                <w:sz w:val="14"/>
              </w:rPr>
              <w:t>Var20</w:t>
            </w:r>
          </w:p>
        </w:tc>
        <w:tc>
          <w:tcPr>
            <w:tcW w:type="dxa" w:w="1637"/>
            <w:shd w:fill="173F5F"/>
          </w:tcPr>
          <w:p>
            <w:r>
              <w:rPr>
                <w:b/>
                <w:color w:val="FFFFFF"/>
                <w:sz w:val="14"/>
              </w:rPr>
              <w:t>Imp20</w:t>
            </w:r>
          </w:p>
        </w:tc>
      </w:tr>
      <w:tr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PGD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0.664 ± 0.008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0.671 ± 0.009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0.407 ± 0.016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0.586 ± 0.003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0.233 ± 0.025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0.139 ± 0.041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0.140 ± 0.015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0.105 ± 0.030</w:t>
            </w:r>
          </w:p>
        </w:tc>
      </w:tr>
      <w:tr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Radial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0.686 ± 0.005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0.690 ± 0.004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0.393 ± 0.003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0.602 ± 0.013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0.198 ± 0.018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0.157 ± 0.055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0.154 ± 0.042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0.204 ± 0.043</w:t>
            </w:r>
          </w:p>
        </w:tc>
      </w:tr>
      <w:tr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Collapse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0.672 ± 0.006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0.675 ± 0.005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0.395 ± 0.010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0.588 ± 0.006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0.218 ± 0.014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0.176 ± 0.065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0.158 ± 0.082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0.204 ± 0.065</w:t>
            </w:r>
          </w:p>
        </w:tc>
      </w:tr>
      <w:tr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SVD-Split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0.672 ± 0.002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0.679 ± 0.003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0.402 ± 0.014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0.601 ± 0.016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0.221 ± 0.015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0.091 ± 0.017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0.136 ± 0.032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0.156 ± 0.070</w:t>
            </w:r>
          </w:p>
        </w:tc>
      </w:tr>
      <w:tr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PGD-Match-Split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0.674 ± 0.013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0.680 ± 0.015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0.432 ± 0.019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0.613 ± 0.027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0.283 ± 0.055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0.121 ± 0.014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0.127 ± 0.007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0.194 ± 0.043</w:t>
            </w:r>
          </w:p>
        </w:tc>
      </w:tr>
      <w:tr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PGD-Match-Radial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0.672 ± 0.003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0.678 ± 0.004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0.432 ± 0.027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0.614 ± 0.023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0.280 ± 0.051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0.117 ± 0.032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0.122 ± 0.048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0.185 ± 0.051</w:t>
            </w:r>
          </w:p>
        </w:tc>
      </w:tr>
    </w:tbl>
    <w:p>
      <w:pPr>
        <w:spacing w:after="0"/>
      </w:pPr>
    </w:p>
    <w:p>
      <w:pPr>
        <w:pStyle w:val="Heading3"/>
      </w:pPr>
      <w:r>
        <w:t>C-CO0  |  training ε = 3 (absolute L2)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37"/>
        <w:gridCol w:w="1637"/>
        <w:gridCol w:w="1637"/>
        <w:gridCol w:w="1637"/>
        <w:gridCol w:w="1637"/>
        <w:gridCol w:w="1637"/>
        <w:gridCol w:w="1637"/>
        <w:gridCol w:w="1637"/>
        <w:gridCol w:w="1637"/>
      </w:tblGrid>
      <w:tr>
        <w:trPr>
          <w:tblHeader w:val="true"/>
        </w:trPr>
        <w:tc>
          <w:tcPr>
            <w:tcW w:type="dxa" w:w="1637"/>
            <w:shd w:fill="173F5F"/>
          </w:tcPr>
          <w:p>
            <w:r>
              <w:rPr>
                <w:b/>
                <w:color w:val="FFFFFF"/>
                <w:sz w:val="14"/>
              </w:rPr>
              <w:t>Arm</w:t>
            </w:r>
          </w:p>
        </w:tc>
        <w:tc>
          <w:tcPr>
            <w:tcW w:type="dxa" w:w="1637"/>
            <w:shd w:fill="173F5F"/>
          </w:tcPr>
          <w:p>
            <w:r>
              <w:rPr>
                <w:b/>
                <w:color w:val="FFFFFF"/>
                <w:sz w:val="14"/>
              </w:rPr>
              <w:t>Poisson</w:t>
            </w:r>
          </w:p>
        </w:tc>
        <w:tc>
          <w:tcPr>
            <w:tcW w:type="dxa" w:w="1637"/>
            <w:shd w:fill="173F5F"/>
          </w:tcPr>
          <w:p>
            <w:r>
              <w:rPr>
                <w:b/>
                <w:color w:val="FFFFFF"/>
                <w:sz w:val="14"/>
              </w:rPr>
              <w:t>Gain30</w:t>
            </w:r>
          </w:p>
        </w:tc>
        <w:tc>
          <w:tcPr>
            <w:tcW w:type="dxa" w:w="1637"/>
            <w:shd w:fill="173F5F"/>
          </w:tcPr>
          <w:p>
            <w:r>
              <w:rPr>
                <w:b/>
                <w:color w:val="FFFFFF"/>
                <w:sz w:val="14"/>
              </w:rPr>
              <w:t>Drop30</w:t>
            </w:r>
          </w:p>
        </w:tc>
        <w:tc>
          <w:tcPr>
            <w:tcW w:type="dxa" w:w="1637"/>
            <w:shd w:fill="173F5F"/>
          </w:tcPr>
          <w:p>
            <w:r>
              <w:rPr>
                <w:b/>
                <w:color w:val="FFFFFF"/>
                <w:sz w:val="14"/>
              </w:rPr>
              <w:t>Nested30</w:t>
            </w:r>
          </w:p>
        </w:tc>
        <w:tc>
          <w:tcPr>
            <w:tcW w:type="dxa" w:w="1637"/>
            <w:shd w:fill="173F5F"/>
          </w:tcPr>
          <w:p>
            <w:r>
              <w:rPr>
                <w:b/>
                <w:color w:val="FFFFFF"/>
                <w:sz w:val="14"/>
              </w:rPr>
              <w:t>Nested50</w:t>
            </w:r>
          </w:p>
        </w:tc>
        <w:tc>
          <w:tcPr>
            <w:tcW w:type="dxa" w:w="1637"/>
            <w:shd w:fill="173F5F"/>
          </w:tcPr>
          <w:p>
            <w:r>
              <w:rPr>
                <w:b/>
                <w:color w:val="FFFFFF"/>
                <w:sz w:val="14"/>
              </w:rPr>
              <w:t>Top20</w:t>
            </w:r>
          </w:p>
        </w:tc>
        <w:tc>
          <w:tcPr>
            <w:tcW w:type="dxa" w:w="1637"/>
            <w:shd w:fill="173F5F"/>
          </w:tcPr>
          <w:p>
            <w:r>
              <w:rPr>
                <w:b/>
                <w:color w:val="FFFFFF"/>
                <w:sz w:val="14"/>
              </w:rPr>
              <w:t>Var20</w:t>
            </w:r>
          </w:p>
        </w:tc>
        <w:tc>
          <w:tcPr>
            <w:tcW w:type="dxa" w:w="1637"/>
            <w:shd w:fill="173F5F"/>
          </w:tcPr>
          <w:p>
            <w:r>
              <w:rPr>
                <w:b/>
                <w:color w:val="FFFFFF"/>
                <w:sz w:val="14"/>
              </w:rPr>
              <w:t>Imp20</w:t>
            </w:r>
          </w:p>
        </w:tc>
      </w:tr>
      <w:tr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Clean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0.552 ± 0.007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0.659 ± 0.003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0.393 ± 0.022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0.555 ± 0.009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0.331 ± 0.016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0.272 ± 0.084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0.182 ± 0.106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-0.040 ± 0.017</w:t>
            </w:r>
          </w:p>
        </w:tc>
      </w:tr>
      <w:tr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PGD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0.642 ± 0.010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0.690 ± 0.013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0.201 ± 0.010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0.562 ± 0.013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0.238 ± 0.050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0.007 ± 0.148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-0.122 ± 0.106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-0.327 ± 0.056</w:t>
            </w:r>
          </w:p>
        </w:tc>
      </w:tr>
      <w:tr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Radial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0.625 ± 0.011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0.688 ± 0.010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0.209 ± 0.037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0.549 ± 0.028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0.236 ± 0.076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-0.055 ± 0.059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-0.196 ± 0.048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-0.244 ± 0.018</w:t>
            </w:r>
          </w:p>
        </w:tc>
      </w:tr>
      <w:tr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Collapse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0.628 ± 0.002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0.686 ± 0.006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0.198 ± 0.023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0.561 ± 0.015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0.241 ± 0.069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-0.112 ± 0.093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-0.184 ± 0.046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-0.256 ± 0.090</w:t>
            </w:r>
          </w:p>
        </w:tc>
      </w:tr>
      <w:tr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SVD-Split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0.645 ± 0.006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0.693 ± 0.008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0.194 ± 0.027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0.564 ± 0.004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0.269 ± 0.032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-0.051 ± 0.056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-0.193 ± 0.031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-0.189 ± 0.097</w:t>
            </w:r>
          </w:p>
        </w:tc>
      </w:tr>
      <w:tr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PGD-Match-Split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0.650 ± 0.003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0.700 ± 0.005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0.232 ± 0.021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0.570 ± 0.017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0.284 ± 0.039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-0.000 ± 0.070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-0.122 ± 0.056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-0.153 ± 0.012</w:t>
            </w:r>
          </w:p>
        </w:tc>
      </w:tr>
      <w:tr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PGD-Match-Radial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0.654 ± 0.008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0.700 ± 0.013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0.229 ± 0.018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0.566 ± 0.012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0.273 ± 0.008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0.026 ± 0.082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-0.097 ± 0.042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-0.218 ± 0.043</w:t>
            </w:r>
          </w:p>
        </w:tc>
      </w:tr>
      <w:tr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Tangent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0.600 ± 0.007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0.698 ± 0.013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0.390 ± 0.048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0.575 ± 0.024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0.337 ± 0.020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0.239 ± 0.037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0.173 ± 0.078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0.033 ± 0.014</w:t>
            </w:r>
          </w:p>
        </w:tc>
      </w:tr>
    </w:tbl>
    <w:p>
      <w:pPr>
        <w:spacing w:after="0"/>
      </w:pPr>
    </w:p>
    <w:p>
      <w:pPr>
        <w:pStyle w:val="Heading3"/>
      </w:pPr>
      <w:r>
        <w:t>C-CO0  |  training ε = 6 (absolute L2)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37"/>
        <w:gridCol w:w="1637"/>
        <w:gridCol w:w="1637"/>
        <w:gridCol w:w="1637"/>
        <w:gridCol w:w="1637"/>
        <w:gridCol w:w="1637"/>
        <w:gridCol w:w="1637"/>
        <w:gridCol w:w="1637"/>
        <w:gridCol w:w="1637"/>
      </w:tblGrid>
      <w:tr>
        <w:trPr>
          <w:tblHeader w:val="true"/>
        </w:trPr>
        <w:tc>
          <w:tcPr>
            <w:tcW w:type="dxa" w:w="1637"/>
            <w:shd w:fill="173F5F"/>
          </w:tcPr>
          <w:p>
            <w:r>
              <w:rPr>
                <w:b/>
                <w:color w:val="FFFFFF"/>
                <w:sz w:val="14"/>
              </w:rPr>
              <w:t>Arm</w:t>
            </w:r>
          </w:p>
        </w:tc>
        <w:tc>
          <w:tcPr>
            <w:tcW w:type="dxa" w:w="1637"/>
            <w:shd w:fill="173F5F"/>
          </w:tcPr>
          <w:p>
            <w:r>
              <w:rPr>
                <w:b/>
                <w:color w:val="FFFFFF"/>
                <w:sz w:val="14"/>
              </w:rPr>
              <w:t>Poisson</w:t>
            </w:r>
          </w:p>
        </w:tc>
        <w:tc>
          <w:tcPr>
            <w:tcW w:type="dxa" w:w="1637"/>
            <w:shd w:fill="173F5F"/>
          </w:tcPr>
          <w:p>
            <w:r>
              <w:rPr>
                <w:b/>
                <w:color w:val="FFFFFF"/>
                <w:sz w:val="14"/>
              </w:rPr>
              <w:t>Gain30</w:t>
            </w:r>
          </w:p>
        </w:tc>
        <w:tc>
          <w:tcPr>
            <w:tcW w:type="dxa" w:w="1637"/>
            <w:shd w:fill="173F5F"/>
          </w:tcPr>
          <w:p>
            <w:r>
              <w:rPr>
                <w:b/>
                <w:color w:val="FFFFFF"/>
                <w:sz w:val="14"/>
              </w:rPr>
              <w:t>Drop30</w:t>
            </w:r>
          </w:p>
        </w:tc>
        <w:tc>
          <w:tcPr>
            <w:tcW w:type="dxa" w:w="1637"/>
            <w:shd w:fill="173F5F"/>
          </w:tcPr>
          <w:p>
            <w:r>
              <w:rPr>
                <w:b/>
                <w:color w:val="FFFFFF"/>
                <w:sz w:val="14"/>
              </w:rPr>
              <w:t>Nested30</w:t>
            </w:r>
          </w:p>
        </w:tc>
        <w:tc>
          <w:tcPr>
            <w:tcW w:type="dxa" w:w="1637"/>
            <w:shd w:fill="173F5F"/>
          </w:tcPr>
          <w:p>
            <w:r>
              <w:rPr>
                <w:b/>
                <w:color w:val="FFFFFF"/>
                <w:sz w:val="14"/>
              </w:rPr>
              <w:t>Nested50</w:t>
            </w:r>
          </w:p>
        </w:tc>
        <w:tc>
          <w:tcPr>
            <w:tcW w:type="dxa" w:w="1637"/>
            <w:shd w:fill="173F5F"/>
          </w:tcPr>
          <w:p>
            <w:r>
              <w:rPr>
                <w:b/>
                <w:color w:val="FFFFFF"/>
                <w:sz w:val="14"/>
              </w:rPr>
              <w:t>Top20</w:t>
            </w:r>
          </w:p>
        </w:tc>
        <w:tc>
          <w:tcPr>
            <w:tcW w:type="dxa" w:w="1637"/>
            <w:shd w:fill="173F5F"/>
          </w:tcPr>
          <w:p>
            <w:r>
              <w:rPr>
                <w:b/>
                <w:color w:val="FFFFFF"/>
                <w:sz w:val="14"/>
              </w:rPr>
              <w:t>Var20</w:t>
            </w:r>
          </w:p>
        </w:tc>
        <w:tc>
          <w:tcPr>
            <w:tcW w:type="dxa" w:w="1637"/>
            <w:shd w:fill="173F5F"/>
          </w:tcPr>
          <w:p>
            <w:r>
              <w:rPr>
                <w:b/>
                <w:color w:val="FFFFFF"/>
                <w:sz w:val="14"/>
              </w:rPr>
              <w:t>Imp20</w:t>
            </w:r>
          </w:p>
        </w:tc>
      </w:tr>
      <w:tr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PGD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0.614 ± 0.011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0.666 ± 0.017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0.120 ± 0.051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0.514 ± 0.017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0.140 ± 0.048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-0.124 ± 0.044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-0.178 ± 0.053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-0.328 ± 0.065</w:t>
            </w:r>
          </w:p>
        </w:tc>
      </w:tr>
      <w:tr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Radial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0.609 ± 0.015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0.673 ± 0.014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0.152 ± 0.029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0.522 ± 0.038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0.189 ± 0.030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-0.246 ± 0.058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-0.249 ± 0.051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-0.315 ± 0.090</w:t>
            </w:r>
          </w:p>
        </w:tc>
      </w:tr>
      <w:tr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Collapse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0.592 ± 0.008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0.655 ± 0.012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0.131 ± 0.030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0.481 ± 0.030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0.091 ± 0.057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-0.238 ± 0.084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-0.201 ± 0.081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-0.345 ± 0.140</w:t>
            </w:r>
          </w:p>
        </w:tc>
      </w:tr>
      <w:tr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SVD-Split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0.642 ± 0.009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0.686 ± 0.008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0.200 ± 0.035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0.539 ± 0.019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0.244 ± 0.038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-0.078 ± 0.071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-0.135 ± 0.025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-0.174 ± 0.056</w:t>
            </w:r>
          </w:p>
        </w:tc>
      </w:tr>
      <w:tr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PGD-Match-Split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0.653 ± 0.012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0.697 ± 0.009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0.194 ± 0.029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0.566 ± 0.011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0.224 ± 0.047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-0.151 ± 0.058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-0.160 ± 0.023</w:t>
            </w:r>
          </w:p>
        </w:tc>
        <w:tc>
          <w:tcPr>
            <w:tcW w:type="dxa" w:w="163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-0.274 ± 0.036</w:t>
            </w:r>
          </w:p>
        </w:tc>
      </w:tr>
      <w:tr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PGD-Match-Radial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0.652 ± 0.009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0.691 ± 0.005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0.191 ± 0.026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0.542 ± 0.007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0.200 ± 0.017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-0.093 ± 0.026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-0.168 ± 0.005</w:t>
            </w:r>
          </w:p>
        </w:tc>
        <w:tc>
          <w:tcPr>
            <w:tcW w:type="dxa" w:w="1637"/>
            <w:vAlign w:val="center"/>
            <w:shd w:fill="EEF4F6"/>
          </w:tcPr>
          <w:p>
            <w:pPr>
              <w:spacing w:after="0" w:before="0"/>
            </w:pPr>
            <w:r>
              <w:rPr>
                <w:sz w:val="14"/>
              </w:rPr>
              <w:t>-0.293 ± 0.183</w:t>
            </w:r>
          </w:p>
        </w:tc>
      </w:tr>
    </w:tbl>
    <w:p>
      <w:pPr>
        <w:spacing w:after="0"/>
      </w:pPr>
    </w:p>
    <w:p>
      <w:pPr>
        <w:pStyle w:val="Heading1"/>
      </w:pPr>
      <w:r>
        <w:t>8. Concentration of adversarial energy on active neural units</w:t>
      </w:r>
    </w:p>
    <w:p>
      <w:r>
        <w:t>The source computes the top 20% most active units within each training batch, then compares their share of squared attack energy to the share of squared temporally-centered clean neural signal. Consequently this is an activity-ranked, batch-aggregated energy statistic; it is not a label-relevance measure and does not independently establish causal neuron-importance concentration.</w:t>
      </w:r>
    </w:p>
    <w:p>
      <w:r>
        <w:drawing>
          <wp:inline xmlns:a="http://schemas.openxmlformats.org/drawingml/2006/main" xmlns:pic="http://schemas.openxmlformats.org/drawingml/2006/picture">
            <wp:extent cx="8686800" cy="53897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unit_energ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389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Figure 6. Top-20%-activity unit shares for perturbation energy; black dashed horizontal line = clean centered signal energy in the corresponding top units.</w:t>
      </w:r>
    </w:p>
    <w:p>
      <w:r>
        <w:t>C-CO12_eps3: top-unit clean-signal energy share = 0.369; largest perturbation share = 0.406 (PGD); smallest = 0.363 (Tangent).</w:t>
      </w:r>
    </w:p>
    <w:p>
      <w:r>
        <w:t>C-CO12_eps6: top-unit clean-signal energy share = 0.369; largest perturbation share = 0.429 (PGD); smallest = 0.345 (SVD-Split).</w:t>
      </w:r>
    </w:p>
    <w:p>
      <w:r>
        <w:t>C-CO0_eps3: top-unit clean-signal energy share = 0.659; largest perturbation share = 0.621 (PGD-Match-Radial); smallest = 0.530 (Tangent).</w:t>
      </w:r>
    </w:p>
    <w:p>
      <w:r>
        <w:t>C-CO0_eps6: top-unit clean-signal energy share = 0.659; largest perturbation share = 0.641 (PGD-Match-Radial); smallest = 0.545 (SVD-Split).</w:t>
      </w:r>
    </w:p>
    <w:p>
      <w:pPr>
        <w:pStyle w:val="Heading1"/>
      </w:pPr>
      <w:r>
        <w:t>9. Computational cost and stability</w:t>
      </w:r>
    </w:p>
    <w:p>
      <w:pPr>
        <w:pStyle w:val="Heading3"/>
      </w:pPr>
      <w:r>
        <w:t>C-CO12  |  training ε = 3 (absolute L2)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5"/>
        <w:gridCol w:w="2455"/>
        <w:gridCol w:w="2455"/>
        <w:gridCol w:w="2455"/>
        <w:gridCol w:w="2455"/>
        <w:gridCol w:w="2455"/>
      </w:tblGrid>
      <w:tr>
        <w:trPr>
          <w:tblHeader w:val="true"/>
        </w:trPr>
        <w:tc>
          <w:tcPr>
            <w:tcW w:type="dxa" w:w="2455"/>
            <w:shd w:fill="173F5F"/>
          </w:tcPr>
          <w:p>
            <w:r>
              <w:rPr>
                <w:b/>
                <w:color w:val="FFFFFF"/>
                <w:sz w:val="15"/>
              </w:rPr>
              <w:t>Arm</w:t>
            </w:r>
          </w:p>
        </w:tc>
        <w:tc>
          <w:tcPr>
            <w:tcW w:type="dxa" w:w="2455"/>
            <w:shd w:fill="173F5F"/>
          </w:tcPr>
          <w:p>
            <w:r>
              <w:rPr>
                <w:b/>
                <w:color w:val="FFFFFF"/>
                <w:sz w:val="15"/>
              </w:rPr>
              <w:t>Train sec/iter</w:t>
            </w:r>
          </w:p>
        </w:tc>
        <w:tc>
          <w:tcPr>
            <w:tcW w:type="dxa" w:w="2455"/>
            <w:shd w:fill="173F5F"/>
          </w:tcPr>
          <w:p>
            <w:r>
              <w:rPr>
                <w:b/>
                <w:color w:val="FFFFFF"/>
                <w:sz w:val="15"/>
              </w:rPr>
              <w:t>Encoder sec</w:t>
            </w:r>
          </w:p>
        </w:tc>
        <w:tc>
          <w:tcPr>
            <w:tcW w:type="dxa" w:w="2455"/>
            <w:shd w:fill="173F5F"/>
          </w:tcPr>
          <w:p>
            <w:r>
              <w:rPr>
                <w:b/>
                <w:color w:val="FFFFFF"/>
                <w:sz w:val="15"/>
              </w:rPr>
              <w:t>Decoder sec</w:t>
            </w:r>
          </w:p>
        </w:tc>
        <w:tc>
          <w:tcPr>
            <w:tcW w:type="dxa" w:w="2455"/>
            <w:shd w:fill="173F5F"/>
          </w:tcPr>
          <w:p>
            <w:r>
              <w:rPr>
                <w:b/>
                <w:color w:val="FFFFFF"/>
                <w:sz w:val="15"/>
              </w:rPr>
              <w:t>Held-out attack sec</w:t>
            </w:r>
          </w:p>
        </w:tc>
        <w:tc>
          <w:tcPr>
            <w:tcW w:type="dxa" w:w="2455"/>
            <w:shd w:fill="173F5F"/>
          </w:tcPr>
          <w:p>
            <w:r>
              <w:rPr>
                <w:b/>
                <w:color w:val="FFFFFF"/>
                <w:sz w:val="15"/>
              </w:rPr>
              <w:t>Total sec</w:t>
            </w:r>
          </w:p>
        </w:tc>
      </w:tr>
      <w:tr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Clean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0.056 ± 0.002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167.8 ± 7.4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2.0 ± 0.6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4.9 ± 0.7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175.2 ± 8.6</w:t>
            </w:r>
          </w:p>
        </w:tc>
      </w:tr>
      <w:tr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PGD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0.198 ± 0.010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594.5 ± 30.9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2.1 ± 0.6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5.3 ± 0.9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602.4 ± 32.4</w:t>
            </w:r>
          </w:p>
        </w:tc>
      </w:tr>
      <w:tr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Radial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0.265 ± 0.017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796.4 ± 51.0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1.8 ± 0.2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5.0 ± 0.5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803.7 ± 50.9</w:t>
            </w:r>
          </w:p>
        </w:tc>
      </w:tr>
      <w:tr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Collapse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0.264 ± 0.016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792.3 ± 48.7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1.8 ± 0.1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5.1 ± 0.3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799.7 ± 48.9</w:t>
            </w:r>
          </w:p>
        </w:tc>
      </w:tr>
      <w:tr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SVD-Split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0.314 ± 0.007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942.3 ± 19.7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1.9 ± 0.1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5.2 ± 0.3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950.0 ± 19.8</w:t>
            </w:r>
          </w:p>
        </w:tc>
      </w:tr>
      <w:tr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PGD-Match-Split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0.378 ± 0.015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1134.3 ± 46.2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1.8 ± 0.1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4.7 ± 0.2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1141.3 ± 46.5</w:t>
            </w:r>
          </w:p>
        </w:tc>
      </w:tr>
      <w:tr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PGD-Match-Radial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0.338 ± 0.011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1013.7 ± 32.4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1.8 ± 0.1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4.9 ± 0.2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1020.8 ± 32.2</w:t>
            </w:r>
          </w:p>
        </w:tc>
      </w:tr>
      <w:tr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Tangent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0.236 ± 0.009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708.6 ± 26.5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1.8 ± 0.1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4.9 ± 0.1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715.7 ± 26.6</w:t>
            </w:r>
          </w:p>
        </w:tc>
      </w:tr>
    </w:tbl>
    <w:p>
      <w:pPr>
        <w:spacing w:after="0"/>
      </w:pPr>
    </w:p>
    <w:p>
      <w:pPr>
        <w:pStyle w:val="Heading3"/>
      </w:pPr>
      <w:r>
        <w:t>C-CO12  |  training ε = 6 (absolute L2)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5"/>
        <w:gridCol w:w="2455"/>
        <w:gridCol w:w="2455"/>
        <w:gridCol w:w="2455"/>
        <w:gridCol w:w="2455"/>
        <w:gridCol w:w="2455"/>
      </w:tblGrid>
      <w:tr>
        <w:trPr>
          <w:tblHeader w:val="true"/>
        </w:trPr>
        <w:tc>
          <w:tcPr>
            <w:tcW w:type="dxa" w:w="2455"/>
            <w:shd w:fill="173F5F"/>
          </w:tcPr>
          <w:p>
            <w:r>
              <w:rPr>
                <w:b/>
                <w:color w:val="FFFFFF"/>
                <w:sz w:val="15"/>
              </w:rPr>
              <w:t>Arm</w:t>
            </w:r>
          </w:p>
        </w:tc>
        <w:tc>
          <w:tcPr>
            <w:tcW w:type="dxa" w:w="2455"/>
            <w:shd w:fill="173F5F"/>
          </w:tcPr>
          <w:p>
            <w:r>
              <w:rPr>
                <w:b/>
                <w:color w:val="FFFFFF"/>
                <w:sz w:val="15"/>
              </w:rPr>
              <w:t>Train sec/iter</w:t>
            </w:r>
          </w:p>
        </w:tc>
        <w:tc>
          <w:tcPr>
            <w:tcW w:type="dxa" w:w="2455"/>
            <w:shd w:fill="173F5F"/>
          </w:tcPr>
          <w:p>
            <w:r>
              <w:rPr>
                <w:b/>
                <w:color w:val="FFFFFF"/>
                <w:sz w:val="15"/>
              </w:rPr>
              <w:t>Encoder sec</w:t>
            </w:r>
          </w:p>
        </w:tc>
        <w:tc>
          <w:tcPr>
            <w:tcW w:type="dxa" w:w="2455"/>
            <w:shd w:fill="173F5F"/>
          </w:tcPr>
          <w:p>
            <w:r>
              <w:rPr>
                <w:b/>
                <w:color w:val="FFFFFF"/>
                <w:sz w:val="15"/>
              </w:rPr>
              <w:t>Decoder sec</w:t>
            </w:r>
          </w:p>
        </w:tc>
        <w:tc>
          <w:tcPr>
            <w:tcW w:type="dxa" w:w="2455"/>
            <w:shd w:fill="173F5F"/>
          </w:tcPr>
          <w:p>
            <w:r>
              <w:rPr>
                <w:b/>
                <w:color w:val="FFFFFF"/>
                <w:sz w:val="15"/>
              </w:rPr>
              <w:t>Held-out attack sec</w:t>
            </w:r>
          </w:p>
        </w:tc>
        <w:tc>
          <w:tcPr>
            <w:tcW w:type="dxa" w:w="2455"/>
            <w:shd w:fill="173F5F"/>
          </w:tcPr>
          <w:p>
            <w:r>
              <w:rPr>
                <w:b/>
                <w:color w:val="FFFFFF"/>
                <w:sz w:val="15"/>
              </w:rPr>
              <w:t>Total sec</w:t>
            </w:r>
          </w:p>
        </w:tc>
      </w:tr>
      <w:tr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PGD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0.198 ± 0.003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594.8 ± 8.8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2.0 ± 0.1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5.2 ± 0.2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602.5 ± 9.0</w:t>
            </w:r>
          </w:p>
        </w:tc>
      </w:tr>
      <w:tr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Radial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0.257 ± 0.011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770.2 ± 33.0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1.9 ± 0.2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5.1 ± 0.5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777.7 ± 33.6</w:t>
            </w:r>
          </w:p>
        </w:tc>
      </w:tr>
      <w:tr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Collapse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0.263 ± 0.003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788.3 ± 7.5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1.9 ± 0.2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5.1 ± 0.4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795.7 ± 7.0</w:t>
            </w:r>
          </w:p>
        </w:tc>
      </w:tr>
      <w:tr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SVD-Split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0.313 ± 0.033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938.1 ± 99.2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1.9 ± 0.1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5.0 ± 0.2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945.6 ± 99.2</w:t>
            </w:r>
          </w:p>
        </w:tc>
      </w:tr>
      <w:tr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PGD-Match-Split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0.408 ± 0.036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1225.1 ± 107.8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1.8 ± 0.2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4.8 ± 0.3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1232.3 ± 108.2</w:t>
            </w:r>
          </w:p>
        </w:tc>
      </w:tr>
      <w:tr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PGD-Match-Radial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0.347 ± 0.013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1040.5 ± 40.3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2.0 ± 0.1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5.1 ± 0.2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1048.1 ± 40.6</w:t>
            </w:r>
          </w:p>
        </w:tc>
      </w:tr>
    </w:tbl>
    <w:p>
      <w:pPr>
        <w:spacing w:after="0"/>
      </w:pPr>
    </w:p>
    <w:p>
      <w:pPr>
        <w:pStyle w:val="Heading3"/>
      </w:pPr>
      <w:r>
        <w:t>C-CO0  |  training ε = 3 (absolute L2)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5"/>
        <w:gridCol w:w="2455"/>
        <w:gridCol w:w="2455"/>
        <w:gridCol w:w="2455"/>
        <w:gridCol w:w="2455"/>
        <w:gridCol w:w="2455"/>
      </w:tblGrid>
      <w:tr>
        <w:trPr>
          <w:tblHeader w:val="true"/>
        </w:trPr>
        <w:tc>
          <w:tcPr>
            <w:tcW w:type="dxa" w:w="2455"/>
            <w:shd w:fill="173F5F"/>
          </w:tcPr>
          <w:p>
            <w:r>
              <w:rPr>
                <w:b/>
                <w:color w:val="FFFFFF"/>
                <w:sz w:val="15"/>
              </w:rPr>
              <w:t>Arm</w:t>
            </w:r>
          </w:p>
        </w:tc>
        <w:tc>
          <w:tcPr>
            <w:tcW w:type="dxa" w:w="2455"/>
            <w:shd w:fill="173F5F"/>
          </w:tcPr>
          <w:p>
            <w:r>
              <w:rPr>
                <w:b/>
                <w:color w:val="FFFFFF"/>
                <w:sz w:val="15"/>
              </w:rPr>
              <w:t>Train sec/iter</w:t>
            </w:r>
          </w:p>
        </w:tc>
        <w:tc>
          <w:tcPr>
            <w:tcW w:type="dxa" w:w="2455"/>
            <w:shd w:fill="173F5F"/>
          </w:tcPr>
          <w:p>
            <w:r>
              <w:rPr>
                <w:b/>
                <w:color w:val="FFFFFF"/>
                <w:sz w:val="15"/>
              </w:rPr>
              <w:t>Encoder sec</w:t>
            </w:r>
          </w:p>
        </w:tc>
        <w:tc>
          <w:tcPr>
            <w:tcW w:type="dxa" w:w="2455"/>
            <w:shd w:fill="173F5F"/>
          </w:tcPr>
          <w:p>
            <w:r>
              <w:rPr>
                <w:b/>
                <w:color w:val="FFFFFF"/>
                <w:sz w:val="15"/>
              </w:rPr>
              <w:t>Decoder sec</w:t>
            </w:r>
          </w:p>
        </w:tc>
        <w:tc>
          <w:tcPr>
            <w:tcW w:type="dxa" w:w="2455"/>
            <w:shd w:fill="173F5F"/>
          </w:tcPr>
          <w:p>
            <w:r>
              <w:rPr>
                <w:b/>
                <w:color w:val="FFFFFF"/>
                <w:sz w:val="15"/>
              </w:rPr>
              <w:t>Held-out attack sec</w:t>
            </w:r>
          </w:p>
        </w:tc>
        <w:tc>
          <w:tcPr>
            <w:tcW w:type="dxa" w:w="2455"/>
            <w:shd w:fill="173F5F"/>
          </w:tcPr>
          <w:p>
            <w:r>
              <w:rPr>
                <w:b/>
                <w:color w:val="FFFFFF"/>
                <w:sz w:val="15"/>
              </w:rPr>
              <w:t>Total sec</w:t>
            </w:r>
          </w:p>
        </w:tc>
      </w:tr>
      <w:tr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Clean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0.053 ± 0.000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159.4 ± 0.4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1.8 ± 0.1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1.6 ± 0.1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163.1 ± 0.4</w:t>
            </w:r>
          </w:p>
        </w:tc>
      </w:tr>
      <w:tr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PGD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0.192 ± 0.002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576.1 ± 6.8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1.8 ± 0.1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1.6 ± 0.1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579.7 ± 6.7</w:t>
            </w:r>
          </w:p>
        </w:tc>
      </w:tr>
      <w:tr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Radial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0.255 ± 0.009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765.3 ± 27.9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1.8 ± 0.2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1.6 ± 0.1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769.1 ± 28.2</w:t>
            </w:r>
          </w:p>
        </w:tc>
      </w:tr>
      <w:tr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Collapse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0.258 ± 0.013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772.9 ± 37.8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1.9 ± 0.1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1.6 ± 0.1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776.8 ± 37.9</w:t>
            </w:r>
          </w:p>
        </w:tc>
      </w:tr>
      <w:tr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SVD-Split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0.315 ± 0.020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944.3 ± 59.9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1.9 ± 0.0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1.6 ± 0.0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948.1 ± 59.9</w:t>
            </w:r>
          </w:p>
        </w:tc>
      </w:tr>
      <w:tr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PGD-Match-Split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0.395 ± 0.018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1185.2 ± 54.2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1.8 ± 0.1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1.6 ± 0.0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1188.9 ± 54.1</w:t>
            </w:r>
          </w:p>
        </w:tc>
      </w:tr>
      <w:tr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PGD-Match-Radial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0.343 ± 0.010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1027.8 ± 28.6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1.8 ± 0.2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1.6 ± 0.1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1031.6 ± 28.9</w:t>
            </w:r>
          </w:p>
        </w:tc>
      </w:tr>
      <w:tr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Tangent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0.239 ± 0.007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715.9 ± 22.2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1.7 ± 0.1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1.6 ± 0.1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719.6 ± 22.2</w:t>
            </w:r>
          </w:p>
        </w:tc>
      </w:tr>
    </w:tbl>
    <w:p>
      <w:pPr>
        <w:spacing w:after="0"/>
      </w:pPr>
    </w:p>
    <w:p>
      <w:pPr>
        <w:pStyle w:val="Heading3"/>
      </w:pPr>
      <w:r>
        <w:t>C-CO0  |  training ε = 6 (absolute L2)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5"/>
        <w:gridCol w:w="2455"/>
        <w:gridCol w:w="2455"/>
        <w:gridCol w:w="2455"/>
        <w:gridCol w:w="2455"/>
        <w:gridCol w:w="2455"/>
      </w:tblGrid>
      <w:tr>
        <w:trPr>
          <w:tblHeader w:val="true"/>
        </w:trPr>
        <w:tc>
          <w:tcPr>
            <w:tcW w:type="dxa" w:w="2455"/>
            <w:shd w:fill="173F5F"/>
          </w:tcPr>
          <w:p>
            <w:r>
              <w:rPr>
                <w:b/>
                <w:color w:val="FFFFFF"/>
                <w:sz w:val="15"/>
              </w:rPr>
              <w:t>Arm</w:t>
            </w:r>
          </w:p>
        </w:tc>
        <w:tc>
          <w:tcPr>
            <w:tcW w:type="dxa" w:w="2455"/>
            <w:shd w:fill="173F5F"/>
          </w:tcPr>
          <w:p>
            <w:r>
              <w:rPr>
                <w:b/>
                <w:color w:val="FFFFFF"/>
                <w:sz w:val="15"/>
              </w:rPr>
              <w:t>Train sec/iter</w:t>
            </w:r>
          </w:p>
        </w:tc>
        <w:tc>
          <w:tcPr>
            <w:tcW w:type="dxa" w:w="2455"/>
            <w:shd w:fill="173F5F"/>
          </w:tcPr>
          <w:p>
            <w:r>
              <w:rPr>
                <w:b/>
                <w:color w:val="FFFFFF"/>
                <w:sz w:val="15"/>
              </w:rPr>
              <w:t>Encoder sec</w:t>
            </w:r>
          </w:p>
        </w:tc>
        <w:tc>
          <w:tcPr>
            <w:tcW w:type="dxa" w:w="2455"/>
            <w:shd w:fill="173F5F"/>
          </w:tcPr>
          <w:p>
            <w:r>
              <w:rPr>
                <w:b/>
                <w:color w:val="FFFFFF"/>
                <w:sz w:val="15"/>
              </w:rPr>
              <w:t>Decoder sec</w:t>
            </w:r>
          </w:p>
        </w:tc>
        <w:tc>
          <w:tcPr>
            <w:tcW w:type="dxa" w:w="2455"/>
            <w:shd w:fill="173F5F"/>
          </w:tcPr>
          <w:p>
            <w:r>
              <w:rPr>
                <w:b/>
                <w:color w:val="FFFFFF"/>
                <w:sz w:val="15"/>
              </w:rPr>
              <w:t>Held-out attack sec</w:t>
            </w:r>
          </w:p>
        </w:tc>
        <w:tc>
          <w:tcPr>
            <w:tcW w:type="dxa" w:w="2455"/>
            <w:shd w:fill="173F5F"/>
          </w:tcPr>
          <w:p>
            <w:r>
              <w:rPr>
                <w:b/>
                <w:color w:val="FFFFFF"/>
                <w:sz w:val="15"/>
              </w:rPr>
              <w:t>Total sec</w:t>
            </w:r>
          </w:p>
        </w:tc>
      </w:tr>
      <w:tr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PGD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0.196 ± 0.003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588.3 ± 8.0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1.8 ± 0.1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1.7 ± 0.0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592.1 ± 8.1</w:t>
            </w:r>
          </w:p>
        </w:tc>
      </w:tr>
      <w:tr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Radial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0.247 ± 0.003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739.5 ± 8.3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2.0 ± 0.1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1.7 ± 0.1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743.5 ± 8.5</w:t>
            </w:r>
          </w:p>
        </w:tc>
      </w:tr>
      <w:tr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Collapse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0.263 ± 0.008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788.5 ± 24.1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1.9 ± 0.1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1.7 ± 0.1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792.5 ± 24.2</w:t>
            </w:r>
          </w:p>
        </w:tc>
      </w:tr>
      <w:tr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SVD-Split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0.327 ± 0.020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981.4 ± 60.0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1.9 ± 0.1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1.6 ± 0.0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985.3 ± 60.2</w:t>
            </w:r>
          </w:p>
        </w:tc>
      </w:tr>
      <w:tr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PGD-Match-Split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0.416 ± 0.015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1249.0 ± 46.3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2.0 ± 0.1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1.7 ± 0.0</w:t>
            </w:r>
          </w:p>
        </w:tc>
        <w:tc>
          <w:tcPr>
            <w:tcW w:type="dxa" w:w="2455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1253.0 ± 46.4</w:t>
            </w:r>
          </w:p>
        </w:tc>
      </w:tr>
      <w:tr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PGD-Match-Radial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0.329 ± 0.008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986.0 ± 24.1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1.8 ± 0.2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1.6 ± 0.1</w:t>
            </w:r>
          </w:p>
        </w:tc>
        <w:tc>
          <w:tcPr>
            <w:tcW w:type="dxa" w:w="245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989.8 ± 24.3</w:t>
            </w:r>
          </w:p>
        </w:tc>
      </w:tr>
    </w:tbl>
    <w:p>
      <w:pPr>
        <w:spacing w:after="0"/>
      </w:pPr>
    </w:p>
    <w:p>
      <w:pPr>
        <w:pStyle w:val="SmallNote"/>
      </w:pPr>
      <w:r>
        <w:t>Times are per independent model, not aggregate cluster makespan. Parallel execution makes wall-clock completion different from the sum of task times; clock variability and GPU contention can affect measured seconds/iteration.</w:t>
      </w:r>
    </w:p>
    <w:p>
      <w:r>
        <w:br w:type="page"/>
      </w:r>
    </w:p>
    <w:p>
      <w:pPr>
        <w:pStyle w:val="Heading1"/>
      </w:pPr>
      <w:r>
        <w:t>10. Interpretation: what results support and what they do not</w:t>
      </w:r>
    </w:p>
    <w:p>
      <w:pPr>
        <w:pStyle w:val="Heading2"/>
      </w:pPr>
      <w:r>
        <w:t>10.1 Geometry versus perturbation energy</w:t>
      </w:r>
    </w:p>
    <w:p>
      <w:r>
        <w:t>The matched controls are the central V5 addition. They often narrow or reverse the difference between a spectral arm and an unrestricted PGD arm. On C-CO12 (εtrain=6), SVD-Split trails matched PGD at εeval=6 by 0.0502 R²; on C-CO0 (εtrain=6), Split exceeds matched PGD at εeval=6 by 0.0770 R², yet trails at εeval=3 by 0.0149. These mixed outcomes argue against one universally superior geometry.</w:t>
      </w:r>
    </w:p>
    <w:p>
      <w:r>
        <w:t>Matched-energy training is an approximate control only: the matched PGD optimizer uses an energy budget derived from another attack but may stop at a different realized norm. The differences at εtrain=6 are especially notable. Additional strict per-window realized-norm matching or stratified analysis of the realized perturbation distributions is required to isolate geometry independent of energy.</w:t>
      </w:r>
    </w:p>
    <w:p>
      <w:pPr>
        <w:pStyle w:val="Heading2"/>
      </w:pPr>
      <w:r>
        <w:t>10.2 Stronger-attack robustness is not monotonic across methods</w:t>
      </w:r>
    </w:p>
    <w:p>
      <w:r>
        <w:t>All models undergo the same test at εeval=1/3/6, and their relative rankings vary with attack radius. For example on C-CO12, εtrain=6: Radial leads PGD at clean decoding and εeval=3, but PGD and Collapse are stronger at εeval=6. On C-CO0, εtrain=6: Split is below baseline PGD at radius 3 yet appreciably better at radius 6, although both scores are negative at radius 6. These are meaningful directional trade-offs, not evidence that robustness at all radii improves.</w:t>
      </w:r>
    </w:p>
    <w:p>
      <w:pPr>
        <w:pStyle w:val="Heading2"/>
      </w:pPr>
      <w:r>
        <w:t>10.3 Robustness to neuron failure</w:t>
      </w:r>
    </w:p>
    <w:p>
      <w:r>
        <w:t>C-CO0, εtrain=6 shows a large dropout difference between Split and ordinary PGD (0.2004 vs 0.1201 at 30% independent dropout; 0.2436 vs 0.1402 at nested 50%). The matched-Split control is much closer in dropout30 (0.1942), showing that part of this gain may reflect a change in perturbation intensity. Conversely on C-CO12, Tangent retains more random-dropout robustness but has poor adversarial PGD robustness; that branch alone does not support a general adversarial-robustness claim.</w:t>
      </w:r>
    </w:p>
    <w:p>
      <w:pPr>
        <w:pStyle w:val="Heading2"/>
      </w:pPr>
      <w:r>
        <w:t>10.4 Collapse and spectral guarantees</w:t>
      </w:r>
    </w:p>
    <w:p>
      <w:r>
        <w:t>In the sampled diagnostics, the projection-based Radial and Collapse subspace attacks report negligible changes to dominant singular values and no recorded 45° mode-exchange events. Collapse permits larger training norm than Radial, approaching the nominal budget. However numerical diagnostic success is a finite-sample check, and the method is not a formal certificate for the downstream nonlinear decoder R², domain shift or unsampled neural data.</w:t>
      </w:r>
    </w:p>
    <w:p>
      <w:pPr>
        <w:pStyle w:val="Heading2"/>
      </w:pPr>
      <w:r>
        <w:t>10.5 Limits of the current data</w:t>
      </w:r>
    </w:p>
    <w:p>
      <w:r>
        <w:t>• Only two recordings / sessions are tested, and repeated seeds on each fixed session are not independent recordings.</w:t>
      </w:r>
    </w:p>
    <w:p>
      <w:r>
        <w:t>• Three seeds per model are insufficient for stable tail probabilities, broad generalization claims, or reliable hypothesis testing across many endpoints.</w:t>
      </w:r>
    </w:p>
    <w:p>
      <w:r>
        <w:t>• The report does not infer biological causation from attack-energy alignment with the most-active neurons; neuron importance and activity are different quantities.</w:t>
      </w:r>
    </w:p>
    <w:p>
      <w:r>
        <w:t>• The per-configuration R² means come from validation data for the exact two fixed sessions. The 6 label columns are averaged, which can mask label-specific trends; full per-label values are preserved in the CSV supplement.</w:t>
      </w:r>
    </w:p>
    <w:p>
      <w:r>
        <w:t>• The source bundle contains runner, engine and selected integration code, logs excerpts and summaries, but not fitted encoder/decoder checkpoints or full RunAI service metadata. Exact re-evaluation would require rerunning training if checkpoints were not retained.</w:t>
      </w:r>
    </w:p>
    <w:p>
      <w:r>
        <w:t>• Multiple PGD radii are evaluated, but each uses fixed 20-step attacks and 3 restarts; they are empirical lower bounds on worst-case predictive error, not certified robust accuracy.</w:t>
      </w:r>
    </w:p>
    <w:p>
      <w:pPr>
        <w:pStyle w:val="Heading1"/>
      </w:pPr>
      <w:r>
        <w:t>11. Reproducibility and artifact manifest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5"/>
        <w:gridCol w:w="2105"/>
        <w:gridCol w:w="2105"/>
        <w:gridCol w:w="2105"/>
        <w:gridCol w:w="2105"/>
        <w:gridCol w:w="2105"/>
        <w:gridCol w:w="2105"/>
      </w:tblGrid>
      <w:tr>
        <w:trPr>
          <w:tblHeader w:val="true"/>
        </w:trPr>
        <w:tc>
          <w:tcPr>
            <w:tcW w:type="dxa" w:w="2105"/>
            <w:shd w:fill="173F5F"/>
          </w:tcPr>
          <w:p>
            <w:r>
              <w:rPr>
                <w:b/>
                <w:color w:val="FFFFFF"/>
                <w:sz w:val="16"/>
              </w:rPr>
              <w:t>Cohort</w:t>
            </w:r>
          </w:p>
        </w:tc>
        <w:tc>
          <w:tcPr>
            <w:tcW w:type="dxa" w:w="2105"/>
            <w:shd w:fill="173F5F"/>
          </w:tcPr>
          <w:p>
            <w:r>
              <w:rPr>
                <w:b/>
                <w:color w:val="FFFFFF"/>
                <w:sz w:val="16"/>
              </w:rPr>
              <w:t>N</w:t>
            </w:r>
          </w:p>
        </w:tc>
        <w:tc>
          <w:tcPr>
            <w:tcW w:type="dxa" w:w="2105"/>
            <w:shd w:fill="173F5F"/>
          </w:tcPr>
          <w:p>
            <w:r>
              <w:rPr>
                <w:b/>
                <w:color w:val="FFFFFF"/>
                <w:sz w:val="16"/>
              </w:rPr>
              <w:t>Runner version</w:t>
            </w:r>
          </w:p>
        </w:tc>
        <w:tc>
          <w:tcPr>
            <w:tcW w:type="dxa" w:w="2105"/>
            <w:shd w:fill="173F5F"/>
          </w:tcPr>
          <w:p>
            <w:r>
              <w:rPr>
                <w:b/>
                <w:color w:val="FFFFFF"/>
                <w:sz w:val="16"/>
              </w:rPr>
              <w:t>ε unit</w:t>
            </w:r>
          </w:p>
        </w:tc>
        <w:tc>
          <w:tcPr>
            <w:tcW w:type="dxa" w:w="2105"/>
            <w:shd w:fill="173F5F"/>
          </w:tcPr>
          <w:p>
            <w:r>
              <w:rPr>
                <w:b/>
                <w:color w:val="FFFFFF"/>
                <w:sz w:val="16"/>
              </w:rPr>
              <w:t>Main eval ε</w:t>
            </w:r>
          </w:p>
        </w:tc>
        <w:tc>
          <w:tcPr>
            <w:tcW w:type="dxa" w:w="2105"/>
            <w:shd w:fill="173F5F"/>
          </w:tcPr>
          <w:p>
            <w:r>
              <w:rPr>
                <w:b/>
                <w:color w:val="FFFFFF"/>
                <w:sz w:val="16"/>
              </w:rPr>
              <w:t>Extra eval ε</w:t>
            </w:r>
          </w:p>
        </w:tc>
        <w:tc>
          <w:tcPr>
            <w:tcW w:type="dxa" w:w="2105"/>
            <w:shd w:fill="173F5F"/>
          </w:tcPr>
          <w:p>
            <w:r>
              <w:rPr>
                <w:b/>
                <w:color w:val="FFFFFF"/>
                <w:sz w:val="16"/>
              </w:rPr>
              <w:t>Window scale</w:t>
            </w:r>
          </w:p>
        </w:tc>
      </w:tr>
      <w:tr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C-CO12_eps3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24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v5-multigpu-independent-v1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absolute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3.0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1.0,6.0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37.393</w:t>
            </w:r>
          </w:p>
        </w:tc>
      </w:tr>
      <w:tr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6"/>
              </w:rPr>
              <w:t>C-CO12_eps6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6"/>
              </w:rPr>
              <w:t>18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6"/>
              </w:rPr>
              <w:t>v5-multigpu-independent-v1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6"/>
              </w:rPr>
              <w:t>absolute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6"/>
              </w:rPr>
              <w:t>3.0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6"/>
              </w:rPr>
              <w:t>1.0,6.0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6"/>
              </w:rPr>
              <w:t>37.393</w:t>
            </w:r>
          </w:p>
        </w:tc>
      </w:tr>
      <w:tr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C-CO0_eps3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24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v5-multigpu-independent-v1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absolute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3.0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1.0,6.0</w:t>
            </w:r>
          </w:p>
        </w:tc>
        <w:tc>
          <w:tcPr>
            <w:tcW w:type="dxa" w:w="210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26.648</w:t>
            </w:r>
          </w:p>
        </w:tc>
      </w:tr>
      <w:tr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6"/>
              </w:rPr>
              <w:t>C-CO0_eps6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6"/>
              </w:rPr>
              <w:t>18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6"/>
              </w:rPr>
              <w:t>v5-multigpu-independent-v1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6"/>
              </w:rPr>
              <w:t>absolute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6"/>
              </w:rPr>
              <w:t>3.0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6"/>
              </w:rPr>
              <w:t>1.0,6.0</w:t>
            </w:r>
          </w:p>
        </w:tc>
        <w:tc>
          <w:tcPr>
            <w:tcW w:type="dxa" w:w="2105"/>
            <w:vAlign w:val="center"/>
            <w:shd w:fill="EEF4F6"/>
          </w:tcPr>
          <w:p>
            <w:pPr>
              <w:spacing w:after="0" w:before="0"/>
            </w:pPr>
            <w:r>
              <w:rPr>
                <w:sz w:val="16"/>
              </w:rPr>
              <w:t>26.648</w:t>
            </w:r>
          </w:p>
        </w:tc>
      </w:tr>
    </w:tbl>
    <w:p>
      <w:pPr>
        <w:spacing w:after="0"/>
      </w:pPr>
    </w:p>
    <w:p>
      <w:r>
        <w:t>Source SHA-256 (fork):</w:t>
      </w:r>
    </w:p>
    <w:p>
      <w:pPr>
        <w:pStyle w:val="SmallNote"/>
      </w:pPr>
      <w:r>
        <w:t>cebra/solver/spectral_gap.py = fc70e1ce56cd90ab5223ec41e9a10d93f80e6a9d8ecf2650962f1cc0f2160df9</w:t>
      </w:r>
    </w:p>
    <w:p>
      <w:pPr>
        <w:pStyle w:val="SmallNote"/>
      </w:pPr>
      <w:r>
        <w:t>cebra/integrations/sklearn/cebra.py = 3447e8214cec9bd9fe507918b25db92e71ad95e16272439e7f81fab9424f0913</w:t>
      </w:r>
    </w:p>
    <w:p>
      <w:pPr>
        <w:pStyle w:val="SmallNote"/>
      </w:pPr>
      <w:r>
        <w:t>Runner SHA-256 = 116fbc177318c17c6bcf6f075374c44bfc0105758f43f350dc64893a0397937e. Source records are drawn from user-provided bundle; no outside datasets were accessed for this report.</w:t>
      </w:r>
    </w:p>
    <w:p>
      <w:r>
        <w:br w:type="page"/>
      </w:r>
    </w:p>
    <w:p>
      <w:pPr>
        <w:pStyle w:val="Heading1"/>
      </w:pPr>
      <w:r>
        <w:t>Appendix A. Every seed: core numeric scores (84 rows)</w:t>
      </w:r>
    </w:p>
    <w:p>
      <w:pPr>
        <w:pStyle w:val="SmallNote"/>
      </w:pPr>
      <w:r>
        <w:t>Each row is one finished model fit. Columns: clean validation R², attacked-window PGD R² at radii 1/3/6, independent 30% neuron-loss R² and realized training perturbation mean L2 norm. All other metrics, per-label results and complete unrounded numeric records are in the CSV supplement.</w:t>
      </w:r>
    </w:p>
    <w:p>
      <w:pPr>
        <w:pStyle w:val="Heading3"/>
      </w:pPr>
      <w:r>
        <w:t>C-CO12  |  training ε = 3 (absolute L2)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41"/>
        <w:gridCol w:w="1841"/>
        <w:gridCol w:w="1841"/>
        <w:gridCol w:w="1841"/>
        <w:gridCol w:w="1841"/>
        <w:gridCol w:w="1841"/>
        <w:gridCol w:w="1841"/>
        <w:gridCol w:w="1841"/>
      </w:tblGrid>
      <w:tr>
        <w:trPr>
          <w:tblHeader w:val="true"/>
        </w:trPr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5"/>
              </w:rPr>
              <w:t>Seed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5"/>
              </w:rPr>
              <w:t>Arm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5"/>
              </w:rPr>
              <w:t>Clean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5"/>
              </w:rPr>
              <w:t>PGD@1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5"/>
              </w:rPr>
              <w:t>PGD@3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5"/>
              </w:rPr>
              <w:t>PGD@6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5"/>
              </w:rPr>
              <w:t>Drop30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5"/>
              </w:rPr>
              <w:t>Train norm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42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Clean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0.6805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0.5897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-0.0612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-1.2376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0.5397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42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PGD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0.6866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0.6643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0.5747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0.2006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0.4575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2.9960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42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Radial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0.7125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0.6875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0.5797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0.0893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0.4328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2.7990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42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Collapse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0.6890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0.6624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0.5518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0.0870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0.4125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2.9967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42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SVD-Split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0.7005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0.6734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0.5644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0.0743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0.4584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2.3902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42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PGD-Match-Split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0.6874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0.6639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0.5694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0.1234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0.4723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2.4664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42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PGD-Match-Radial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0.6918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0.6698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0.5826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0.1795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0.4542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2.8343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42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Tangent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0.6751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0.6062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0.1439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-1.0722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0.5270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1.1788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43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Clean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0.6837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0.5988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-0.0013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-1.2169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0.5164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43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PGD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0.6688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0.6465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0.5655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0.1708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0.4371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2.9975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43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Radial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0.6953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0.6710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0.5758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0.1210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0.4202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2.8025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43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Collapse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0.6978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0.6752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0.5816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0.1330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0.4285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2.9972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43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SVD-Split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0.6785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0.6536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0.5524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0.0793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0.4354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2.3987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43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PGD-Match-Split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0.6686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0.6459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0.5582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0.1200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0.4526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2.4739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43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PGD-Match-Radial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0.6876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0.6644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0.5765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0.1607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0.4410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2.8362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43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Tangent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0.7005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0.6348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0.1828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-1.0040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0.5356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1.1787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44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Clean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0.6880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0.6067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0.0160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-1.1615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0.5241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PGD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0.6771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0.6528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0.5529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0.1232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0.4089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2.9972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44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Radial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0.6848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0.6593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0.5527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0.0809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0.4130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2.7953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Collapse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0.6983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0.6748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0.5665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0.1057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0.4098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2.9970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44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SVD-Split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0.6918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0.6656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0.5614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0.0988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0.4200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2.3869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PGD-Match-Split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0.6957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0.6701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0.5568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0.0521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0.4069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2.4632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44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PGD-Match-Radial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0.6772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0.6507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0.5481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0.1325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0.4049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2.8306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Tangent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0.6983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0.6319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0.2027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-1.0309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0.5245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1.1787</w:t>
            </w:r>
          </w:p>
        </w:tc>
      </w:tr>
    </w:tbl>
    <w:p>
      <w:pPr>
        <w:spacing w:after="0"/>
      </w:pPr>
    </w:p>
    <w:p>
      <w:pPr>
        <w:pStyle w:val="Heading3"/>
      </w:pPr>
      <w:r>
        <w:t>C-CO12  |  training ε = 6 (absolute L2)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41"/>
        <w:gridCol w:w="1841"/>
        <w:gridCol w:w="1841"/>
        <w:gridCol w:w="1841"/>
        <w:gridCol w:w="1841"/>
        <w:gridCol w:w="1841"/>
        <w:gridCol w:w="1841"/>
        <w:gridCol w:w="1841"/>
      </w:tblGrid>
      <w:tr>
        <w:trPr>
          <w:tblHeader w:val="true"/>
        </w:trPr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5"/>
              </w:rPr>
              <w:t>Seed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5"/>
              </w:rPr>
              <w:t>Arm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5"/>
              </w:rPr>
              <w:t>Clean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5"/>
              </w:rPr>
              <w:t>PGD@1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5"/>
              </w:rPr>
              <w:t>PGD@3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5"/>
              </w:rPr>
              <w:t>PGD@6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5"/>
              </w:rPr>
              <w:t>Drop30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5"/>
              </w:rPr>
              <w:t>Train norm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42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PGD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0.6664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0.6468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0.5690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0.2418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0.4260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5.9697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42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Radial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0.7002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0.6789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0.5895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0.1971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0.3889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3.6274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42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Collapse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0.6778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0.6593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0.5786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0.2336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0.3978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5.9738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42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SVD-Split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0.6800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0.6581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0.5700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0.1668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0.4005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3.3355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42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PGD-Match-Split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0.6986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0.6787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0.5975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0.2500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0.4520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3.6126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42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PGD-Match-Radial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0.6853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0.6647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0.5839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0.2435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0.4627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3.8236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43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PGD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0.6826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0.6629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0.5845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0.2347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0.3983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5.9693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43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Radial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0.6890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0.6681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0.5794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0.1929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0.3935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3.6312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43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Collapse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0.6775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0.6580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0.5784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0.2339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0.4028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5.9741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43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SVD-Split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0.6885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0.6655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0.5737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0.1913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0.4164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3.3454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43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PGD-Match-Split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0.6750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0.6534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0.5756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0.2203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0.4290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3.6114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43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PGD-Match-Radial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0.6799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0.6588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0.5750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0.2045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0.4107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3.8195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44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PGD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0.6769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0.6556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0.5711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0.2224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0.3979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5.9765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Radial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0.6970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0.6744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0.5798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0.1708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0.3952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3.6141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44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Collapse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0.6867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0.6670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0.5843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0.2327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0.3838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5.9814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SVD-Split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0.6827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0.6579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0.5651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0.1767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0.3881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3.3324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44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PGD-Match-Split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0.6758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0.6538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0.5707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0.2153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0.4154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3.5954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PGD-Match-Radial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0.6796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0.6584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0.5763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0.2285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0.4214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3.8021</w:t>
            </w:r>
          </w:p>
        </w:tc>
      </w:tr>
    </w:tbl>
    <w:p>
      <w:pPr>
        <w:spacing w:after="0"/>
      </w:pPr>
    </w:p>
    <w:p>
      <w:pPr>
        <w:pStyle w:val="Heading3"/>
      </w:pPr>
      <w:r>
        <w:t>C-CO0  |  training ε = 3 (absolute L2)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41"/>
        <w:gridCol w:w="1841"/>
        <w:gridCol w:w="1841"/>
        <w:gridCol w:w="1841"/>
        <w:gridCol w:w="1841"/>
        <w:gridCol w:w="1841"/>
        <w:gridCol w:w="1841"/>
        <w:gridCol w:w="1841"/>
      </w:tblGrid>
      <w:tr>
        <w:trPr>
          <w:tblHeader w:val="true"/>
        </w:trPr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5"/>
              </w:rPr>
              <w:t>Seed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5"/>
              </w:rPr>
              <w:t>Arm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5"/>
              </w:rPr>
              <w:t>Clean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5"/>
              </w:rPr>
              <w:t>PGD@1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5"/>
              </w:rPr>
              <w:t>PGD@3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5"/>
              </w:rPr>
              <w:t>PGD@6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5"/>
              </w:rPr>
              <w:t>Drop30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5"/>
              </w:rPr>
              <w:t>Train norm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42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Clean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0.7120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0.2147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-1.4710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-1.9060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0.4148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42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PGD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0.7070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0.5893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0.1348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-0.8383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0.2022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2.9981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42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Radial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0.7182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0.5991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0.1113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-0.8529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0.2487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2.7866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42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Collapse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0.7067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0.6001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0.1486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-0.7767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0.2031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2.9976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42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SVD-Split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0.7121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0.6005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0.1415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-0.8094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0.2052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2.4847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42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PGD-Match-Split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0.7194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0.6144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0.1708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-0.8140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0.2471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2.5301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42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PGD-Match-Radial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0.7094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0.5908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0.1172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-0.8473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0.2355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2.8211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42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Tangent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0.7212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0.4684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-0.8718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-1.7813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0.4365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1.4102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43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Clean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0.7090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0.2103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-1.5054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-1.9471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0.3937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43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PGD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0.6942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0.5718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0.1028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-0.8206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0.1901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2.9982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43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Radial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0.7000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0.5659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0.0375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-1.0111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0.1740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2.7772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43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Collapse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0.7071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0.5804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0.0920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-0.8942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0.1737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2.9977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43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SVD-Split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0.7150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0.5907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0.1046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-0.9074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0.1639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2.4740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43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PGD-Match-Split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0.7151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0.5905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0.0988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-0.9259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0.2392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2.5223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43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PGD-Match-Radial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0.7152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0.5900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0.1157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-0.8430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0.2079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2.8152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43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Tangent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0.7318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0.4855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-0.8606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-1.8218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0.3934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1.4102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44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Clean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0.7113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0.1756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-1.5340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-1.9214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0.3709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PGD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0.7126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0.5905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0.1053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-0.9694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0.2098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2.9983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44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Radial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0.7163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0.5980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0.0911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-0.8811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0.2056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2.7798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Collapse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0.7087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0.5914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0.0893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-0.9164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0.2182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2.9977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44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SVD-Split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0.7215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0.5999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0.1390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-0.8462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0.2136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2.4729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PGD-Match-Split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0.7201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0.6043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0.1301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-0.9463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0.2083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2.5225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44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PGD-Match-Radial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0.7240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0.6116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0.1330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-0.8729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0.2422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2.8184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Tangent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0.7074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0.4091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-0.9209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-1.7833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0.3409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1.4103</w:t>
            </w:r>
          </w:p>
        </w:tc>
      </w:tr>
    </w:tbl>
    <w:p>
      <w:pPr>
        <w:spacing w:after="0"/>
      </w:pPr>
    </w:p>
    <w:p>
      <w:pPr>
        <w:pStyle w:val="Heading3"/>
      </w:pPr>
      <w:r>
        <w:t>C-CO0  |  training ε = 6 (absolute L2)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41"/>
        <w:gridCol w:w="1841"/>
        <w:gridCol w:w="1841"/>
        <w:gridCol w:w="1841"/>
        <w:gridCol w:w="1841"/>
        <w:gridCol w:w="1841"/>
        <w:gridCol w:w="1841"/>
        <w:gridCol w:w="1841"/>
      </w:tblGrid>
      <w:tr>
        <w:trPr>
          <w:tblHeader w:val="true"/>
        </w:trPr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5"/>
              </w:rPr>
              <w:t>Seed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5"/>
              </w:rPr>
              <w:t>Arm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5"/>
              </w:rPr>
              <w:t>Clean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5"/>
              </w:rPr>
              <w:t>PGD@1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5"/>
              </w:rPr>
              <w:t>PGD@3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5"/>
              </w:rPr>
              <w:t>PGD@6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5"/>
              </w:rPr>
              <w:t>Drop30</w:t>
            </w:r>
          </w:p>
        </w:tc>
        <w:tc>
          <w:tcPr>
            <w:tcW w:type="dxa" w:w="1841"/>
            <w:shd w:fill="173F5F"/>
          </w:tcPr>
          <w:p>
            <w:r>
              <w:rPr>
                <w:b/>
                <w:color w:val="FFFFFF"/>
                <w:sz w:val="15"/>
              </w:rPr>
              <w:t>Train norm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42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PGD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0.6877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0.5937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0.2074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-0.7948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0.1765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5.9729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42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Radial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0.6921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0.5711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0.1434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-0.8467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0.1403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4.1399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42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Collapse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0.6783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0.5563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0.1321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-0.8560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0.1645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5.9715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42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SVD-Split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0.7088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0.6004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0.1700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-0.6760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0.2171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3.6838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42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PGD-Match-Split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0.7038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0.6081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0.2028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-0.7339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0.2258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4.0278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42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PGD-Match-Radial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0.7036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0.6125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0.2039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-0.7706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0.1891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4.3723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43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PGD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0.6848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0.5810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0.1913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-0.8325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0.0784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5.9768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43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Radial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0.6947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0.5554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0.0031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-0.9505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0.1307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4.1153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43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Collapse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0.6594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0.5352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0.0857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-0.9132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0.1081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5.9765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43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SVD-Split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0.7080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0.5865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0.1565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-0.6763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0.1605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3.6668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43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PGD-Match-Split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0.7126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0.6031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0.1720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-0.7308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0.1686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4.0151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43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PGD-Match-Radial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0.7141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0.6089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0.2040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-0.7735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0.1660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4.3599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44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PGD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0.6709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0.5671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0.1361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-0.8671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0.1053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5.9909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Radial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0.7045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0.5853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0.1277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-0.8742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0.1846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4.1319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44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Collapse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0.6622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0.5476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0.1253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-0.8374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0.1193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5.9841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SVD-Split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0.7045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0.5988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0.1632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-0.6882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0.2235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3.6817</w:t>
            </w:r>
          </w:p>
        </w:tc>
      </w:tr>
      <w:tr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44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PGD-Match-Split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0.7183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0.6095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0.1596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-0.8067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0.1881</w:t>
            </w:r>
          </w:p>
        </w:tc>
        <w:tc>
          <w:tcPr>
            <w:tcW w:type="dxa" w:w="1841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  <w:t>4.0287</w:t>
            </w:r>
          </w:p>
        </w:tc>
      </w:tr>
      <w:tr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44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PGD-Match-Radial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0.6978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0.5840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0.1530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-0.7567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0.2178</w:t>
            </w:r>
          </w:p>
        </w:tc>
        <w:tc>
          <w:tcPr>
            <w:tcW w:type="dxa" w:w="1841"/>
            <w:vAlign w:val="center"/>
            <w:shd w:fill="EEF4F6"/>
          </w:tcPr>
          <w:p>
            <w:pPr>
              <w:spacing w:after="0" w:before="0"/>
            </w:pPr>
            <w:r>
              <w:rPr>
                <w:sz w:val="15"/>
              </w:rPr>
              <w:t>4.3854</w:t>
            </w:r>
          </w:p>
        </w:tc>
      </w:tr>
    </w:tbl>
    <w:p>
      <w:pPr>
        <w:spacing w:after="0"/>
      </w:pPr>
    </w:p>
    <w:p>
      <w:pPr>
        <w:pStyle w:val="Heading1"/>
      </w:pPr>
      <w:r>
        <w:t>Appendix B. Supplementary data files</w:t>
      </w:r>
    </w:p>
    <w:p>
      <w:r>
        <w:t>The accompanying archive includes: (i) All84_RawResults.csv — one row per fit with all available scalar metrics and serialized six-label arrays; (ii) SeedPaired_Differences.csv — same-seed contrasts versus PGD and matched controls, with individual seed differences and exploratory 95% t intervals; (iii) PerLabel_Scores.csv — long-format R² values for each of the six behavior dimensions, each evaluation variant and each seed; and (iv) the original uploaded raw-data bundle as provided.</w:t>
      </w:r>
    </w:p>
    <w:p>
      <w:pPr>
        <w:pStyle w:val="SmallNote"/>
      </w:pPr>
      <w:r>
        <w:t>Source organization: C-CO12_eps3 (24 fits), C-CO12_eps6 (18 fits), C-CO0_eps3 (24 fits), C-CO0_eps6 (18 fits). A successful status and per-task JSON file were verified for each fit.</w:t>
      </w:r>
    </w:p>
    <w:sectPr w:rsidR="00FC693F" w:rsidRPr="0006063C" w:rsidSect="00034616">
      <w:headerReference w:type="default" r:id="rId9"/>
      <w:footerReference w:type="default" r:id="rId10"/>
      <w:pgSz w:w="16834" w:h="11909"/>
      <w:pgMar w:top="979" w:right="1051" w:bottom="864" w:left="1051" w:header="389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Research results report  ·  20 October 2026   |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5706E"/>
        <w:sz w:val="16"/>
      </w:rPr>
      <w:t>ACORN-SVD V5  |  RESULTS &amp; ANALYSIS  |  84 RUNS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color w:val="1331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31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3314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3314B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331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Aptos" w:hAnsi="Aptos"/>
      <w:color w:val="5C6A7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