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Exp4 Pilot: Noise-Informed d′-PGD for Time-Only CEBRA</w:t>
      </w:r>
    </w:p>
    <w:p>
      <w:r>
        <w:rPr>
          <w:i/>
          <w:color w:val="41677F"/>
          <w:sz w:val="22"/>
        </w:rPr>
        <w:t>Complete results, realized perturbation budgets, held-out decoding robustness, and automatic-ε diagnostics</w:t>
      </w:r>
    </w:p>
    <w:p>
      <w:r>
        <w:t>Dataset/session: Perich C-CO12  |  Seed: 42  |  Date: 15 October 2026  |  Run status: 12/12 successful, 0 failures</w:t>
      </w:r>
    </w:p>
    <w:p>
      <w:pPr>
        <w:pStyle w:val="Heading1"/>
      </w:pPr>
      <w:r>
        <w:t>Executive summary</w:t>
      </w:r>
    </w:p>
    <w:p>
      <w:r>
        <w:t>This report documents one independent single-session pilot (not joint multi-session CEBRA). Each of 12 experimental arms trained a separate time-only encoder and supervised MLP decoder using the same neural recording, architecture, and random seed. All values below are directly extracted from the completed Exp4 run; interpretation is explicitly separated from observation.</w:t>
      </w:r>
    </w:p>
    <w:p>
      <w:pPr>
        <w:pStyle w:val="ListBullet"/>
      </w:pPr>
      <w:r>
        <w:t>Best clean held-out decoder R²: spatial-covariance-only Madry d′8 = 0.643549; PGD L2 ε=6 = 0.636265; isotropic Madry d′16 = 0.638388. The spatial-only vs tuned PGD gain is +0.007284, without replication.</w:t>
      </w:r>
    </w:p>
    <w:p>
      <w:pPr>
        <w:pStyle w:val="ListBullet"/>
      </w:pPr>
      <w:r>
        <w:t>Under a common held-out reference (Ledoit–Wolf × Welch) d′ attack at ε=4, spatial-only retains robust R² = +0.1089, versus −0.2405 for PGD L2 ε=6. The model ranking changes under isotropic evaluation (PGD L2 ε=6: +0.4598; spatial-only: +0.2981).</w:t>
      </w:r>
    </w:p>
    <w:p>
      <w:pPr>
        <w:pStyle w:val="ListBullet"/>
      </w:pPr>
      <w:r>
        <w:t>Equal numerical d′ training budgets are not equal physical/raw-L2 budgets: at d′8, full NA has median raw L2 = 9.820, spatial-only = 8.339, and isotropic = 5.545. This establishes a major budget confound, not a causal explanation.</w:t>
      </w:r>
    </w:p>
    <w:p>
      <w:pPr>
        <w:pStyle w:val="ListBullet"/>
      </w:pPr>
      <w:r>
        <w:t>Full spatiotemporal NA drops sharply at d′16 (clean R² = 0.501595; raw L2 = 26.141). Automatic TRADES selects ε*=1.0, constrained by JND/detector; R²=0.570863. Neither geometry superiority nor manual-ε elimination has yet been demonstrated across sessions or seeds.</w:t>
      </w:r>
    </w:p>
    <w:p>
      <w:pPr>
        <w:pStyle w:val="Heading1"/>
      </w:pPr>
      <w:r>
        <w:t>1. Experimental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38"/>
        <w:gridCol w:w="7438"/>
      </w:tblGrid>
      <w:tr>
        <w:trPr>
          <w:tblHeader w:val="true"/>
        </w:trPr>
        <w:tc>
          <w:tcPr>
            <w:tcW w:type="dxa" w:w="7438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38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Executed configuration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Setting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6"/>
              </w:rPr>
              <w:t>Perich C-CO12 raw spike-count recording; independent single-session CEBRA for each arm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6"/>
              </w:rPr>
              <w:t>Data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6"/>
              </w:rPr>
              <w:t>18,384 training time bins (noise fit); 4,543 held-out validation windows; 86 neural channels; receptive field 36 (D=3,096)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Encoder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6"/>
              </w:rPr>
              <w:t>offset36-model-more-dropout; time-only unsupervised fit (no behavioral labels), 64 latent/hidden units, batch 2,048, 3,000 iterations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6"/>
              </w:rPr>
              <w:t>Encoder optimization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6"/>
              </w:rPr>
              <w:t>Learning rate 3×10⁻⁴, temperature 0.4, time_offsets=1; 10 training attack steps; d′ APGD, 1 restart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Decoder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6"/>
              </w:rPr>
              <w:t>2-layer MLP, hidden 64, LayerNorm–ReLU–Dropout(0.4), Adam lr 10⁻³, 2,500 epochs; behavior labels used in decoder training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6"/>
              </w:rPr>
              <w:t>Replicates/computation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6"/>
              </w:rPr>
              <w:t>Seed 42 only; 12 separately fitted models; 2 concurrently allocated H200 GPUs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Held-out robustness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6"/>
              </w:rPr>
              <w:t>Valid label-aware white-box APGD, 20 steps/ε; ε = 0.5,1,2,4,8,16; 4,543 windows per metric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6"/>
              </w:rPr>
              <w:t>Held-out margins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6"/>
              </w:rPr>
              <w:t>DDN min-norm, 100 steps, 1,024 windows; decoding change threshold = 0.5 behavior SD; contrastive chance decision</w:t>
            </w:r>
          </w:p>
        </w:tc>
      </w:tr>
      <w:tr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6"/>
              </w:rPr>
              <w:t>Metric fitting</w:t>
            </w:r>
          </w:p>
        </w:tc>
        <w:tc>
          <w:tcPr>
            <w:tcW w:type="dxa" w:w="7438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6"/>
              </w:rPr>
              <w:t>Training-input-only reference = Ledoit–Wolf × Welch; isotropic = σ̄²I × I, σ̄=0.693264; all eval arms use shared metrics</w:t>
            </w:r>
          </w:p>
        </w:tc>
      </w:tr>
    </w:tbl>
    <w:p>
      <w:pPr>
        <w:spacing w:after="0"/>
      </w:pPr>
    </w:p>
    <w:p>
      <w:r>
        <w:t>For PGD L2 arms, attack ε values are input-space L2 budgets (3, 6, 12) with step size ε/5. For the Madry d′ arms, fixed training ε values are in each arm’s d′ geometry. All d′ Madry arms use zero warmup/curriculum, no instance-adaptive limits, and no guards. Auto TRADES differs in objective and scheduling.</w:t>
      </w:r>
    </w:p>
    <w:p>
      <w:pPr>
        <w:pStyle w:val="Heading1"/>
      </w:pPr>
      <w:r>
        <w:t>2. All 12 clean-validation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Rank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Training arm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Clean R²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Δ versus CLEAN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Runtime (min)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Spatial-only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0.643549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+0.175945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10.65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ISO d′16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0.638388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+0.170784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11.06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PGD L2 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0.636265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+0.168661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9.21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ISO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0.633331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+0.165727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11.13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Full NA d′4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0.623788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+0.156184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11.16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Full NA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0.602337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+0.134733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10.87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PGD L2 12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0.594287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+0.126683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9.45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PGD L2 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0.575662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+0.108058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9.56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TRADES Auto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0.570863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+0.103259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10.73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ISO d′4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0.568626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+0.101023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11.08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Full NA d′16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0.501595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+0.033991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10.88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Clean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0.467604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+0.000000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3.11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Success</w:t>
            </w:r>
          </w:p>
        </w:tc>
      </w:tr>
    </w:tbl>
    <w:p>
      <w:pPr>
        <w:spacing w:after="0"/>
      </w:pPr>
    </w:p>
    <w:p>
      <w:r>
        <w:t>The CLEAN, PGD L2 ε=3, and ISO d′8 values reproduce their prior seed-42 results (0.467604, 0.575662, and 0.633331 respectively). Changing PGD L2 from ε=3 to ε=6 raises R² by +0.060603, confirming that ε=3 was a weak comparator. Within full NA (Welch), R² decreases from d′4 to d′8 and then d′16; within ISO, it improves across d′4→8→16.</w:t>
      </w:r>
    </w:p>
    <w:p>
      <w:pPr>
        <w:pStyle w:val="Heading1"/>
      </w:pPr>
      <w:r>
        <w:t>3. Realized training perturbations: critical scale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9"/>
        <w:gridCol w:w="1859"/>
        <w:gridCol w:w="1859"/>
        <w:gridCol w:w="1859"/>
        <w:gridCol w:w="1859"/>
        <w:gridCol w:w="1859"/>
        <w:gridCol w:w="1859"/>
        <w:gridCol w:w="1859"/>
      </w:tblGrid>
      <w:tr>
        <w:trPr>
          <w:tblHeader w:val="true"/>
        </w:trPr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Training arm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Selected ε*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Mean training d′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Raw L2 median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Ref d′ median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ISO d′ median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Loss gain median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RMS/entry median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ISO d′4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3.910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2.772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2.856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3.999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0.207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0.0498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4"/>
              </w:rPr>
              <w:t>Full NA d′4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4.00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3.964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5.041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3.999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7.271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0.353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0.0906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ISO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8.00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7.931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5.545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5.426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7.999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0.397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0.0997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4"/>
              </w:rPr>
              <w:t>Full NA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8.00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7.950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9.820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7.997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14.165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0.782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0.1765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b/>
                <w:sz w:val="14"/>
              </w:rPr>
              <w:t>Spatial-only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8.00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7.967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8.339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6.985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12.029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0.660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4"/>
              </w:rPr>
              <w:t>0.1499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4"/>
              </w:rPr>
              <w:t>ISO d′16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16.00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15.900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11.090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10.019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15.997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0.968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0.1993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Full NA d′16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16.00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15.571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26.141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15.910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37.707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2.269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4"/>
              </w:rPr>
              <w:t>0.4698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4"/>
              </w:rPr>
              <w:t>TRADES Auto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1.00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0.804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1.289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0.985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1.860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0.010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4"/>
              </w:rPr>
              <w:t>0.0232</w:t>
            </w:r>
          </w:p>
        </w:tc>
      </w:tr>
    </w:tbl>
    <w:p>
      <w:pPr>
        <w:spacing w:after="0"/>
      </w:pPr>
    </w:p>
    <w:p>
      <w:r>
        <w:t>Reported medians summarize realized adversarial perturbations during training, not a held-out attack norm at the final checkpoint. Fixed arms recorded n=192,000 perturbation samples each; Auto TRADES recorded n=172,800. Mean d′ approximately saturates the configured bound. For matched nominal ε=4, full NA raw L2 is 1.82× ISO; at ε=8 the factor is 1.77×. Therefore nominal-ε comparisons confound geometry and physical size. Original raw-L2 PGD training lacks an equivalent realized-loss/perturbation report in this output.</w:t>
      </w:r>
    </w:p>
    <w:p>
      <w:pPr>
        <w:pStyle w:val="Heading1"/>
      </w:pPr>
      <w:r>
        <w:t>4. Complete held-out robust R² curve — shared reference metric</w:t>
      </w:r>
    </w:p>
    <w:p>
      <w:r>
        <w:t>All 12 decoders were attacked on the same validation recording using APGD in the *same* fitted reference d′ geometry. Higher R² is better; negative R² means error exceeds the prediction-mean baseline. This evaluation does not reuse the arm-specific training geometry.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9"/>
        <w:gridCol w:w="1859"/>
        <w:gridCol w:w="1859"/>
        <w:gridCol w:w="1859"/>
        <w:gridCol w:w="1859"/>
        <w:gridCol w:w="1859"/>
        <w:gridCol w:w="1859"/>
        <w:gridCol w:w="1859"/>
      </w:tblGrid>
      <w:tr>
        <w:trPr>
          <w:tblHeader w:val="true"/>
        </w:trPr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ε=.5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ε=1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ε=2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ε=4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ε=8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ε=16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 at ½ clean R²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Clean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0.328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0.146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-0.369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-1.897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-2.773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-3.157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0.716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0.545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0.504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0.365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-0.318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-2.338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-3.181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2.162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PGD L2 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0.606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0.566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0.445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-0.240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-2.808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-3.872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2.274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12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0.543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0.474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0.287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-0.336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-3.257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-4.820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1.926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0.534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0.488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0.341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-0.443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-2.570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-3.207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2.103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ISO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0.556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0.420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-0.271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-2.858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-3.960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2.218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d′16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0.584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0.515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0.330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-0.301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-2.667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-4.426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2.024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0.597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0.563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0.471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0.066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-2.350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-3.957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2.625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Full NA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0.568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0.526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0.422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0.090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-1.491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-4.889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2.573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d′16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0.362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0.161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-0.487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-2.006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-2.036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-1.617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0.734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b/>
                <w:sz w:val="15"/>
              </w:rPr>
              <w:t>Spatial-only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0.612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0.572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0.469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0.109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-1.790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-4.190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2.655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TRADES Auto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0.513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0.434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0.194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-0.986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-2.757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-3.588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1.535</w:t>
            </w:r>
          </w:p>
        </w:tc>
      </w:tr>
    </w:tbl>
    <w:p>
      <w:pPr>
        <w:spacing w:after="0"/>
      </w:pPr>
    </w:p>
    <w:p>
      <w:r>
        <w:t>At reference ε=4, spatial-only (+0.1089) exceeds PGD L2 ε=6 (−0.2405) by +0.3494 robust R². Full NA d′8 (+0.0901) and d′4 (+0.0659) are also positive. The estimated half-clean-R² crossing is 2.655 for spatial-only, 2.625 for full NA d′4, and 2.274 for PGD L2 ε=6. The crossing is log-interpolated between a coarse grid, not an independently optimized boundary estimate.</w:t>
      </w:r>
    </w:p>
    <w:p>
      <w:pPr>
        <w:pStyle w:val="Heading1"/>
      </w:pPr>
      <w:r>
        <w:t>5. Complete held-out robust R² curve — shared isotropic metric</w:t>
      </w:r>
    </w:p>
    <w:p>
      <w:r>
        <w:t>The same evaluation repeated with σ̄-scaled input L2 cost changes the ranking. In particular, at isotropic ε=4, tuned raw-L2 PGD is strongest among the highlighted competitors, which precludes a claim of universal robustness dominance by spatial-only training.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9"/>
        <w:gridCol w:w="1859"/>
        <w:gridCol w:w="1859"/>
        <w:gridCol w:w="1859"/>
        <w:gridCol w:w="1859"/>
        <w:gridCol w:w="1859"/>
        <w:gridCol w:w="1859"/>
        <w:gridCol w:w="1859"/>
      </w:tblGrid>
      <w:tr>
        <w:trPr>
          <w:tblHeader w:val="true"/>
        </w:trPr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ε=.5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ε=1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ε=2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ε=4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ε=8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ε=16</w:t>
            </w:r>
          </w:p>
        </w:tc>
        <w:tc>
          <w:tcPr>
            <w:tcW w:type="dxa" w:w="185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ε at ½ clean R²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Clean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0.387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0.292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0.057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-0.655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-2.249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-3.064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1.188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0.561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0.544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0.505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0.385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-0.090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-1.834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4.609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PGD L2 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0.621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0.605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0.567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0.460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-0.013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-2.302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4.923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12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0.545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0.478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0.387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0.227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-0.197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-1.862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2.949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0.552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0.534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0.363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-0.177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-2.215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4.426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ISO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0.618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0.600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0.559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0.440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-0.043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-2.256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4.774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d′16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0.615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0.589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0.527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0.369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-0.127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-1.936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4.286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0.601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0.575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0.508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0.295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-0.977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-3.639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3.789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Full NA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0.568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0.528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0.428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0.102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-1.466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-4.553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2.618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d′16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0.427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0.335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0.094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-0.691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-2.249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-2.109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1.273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Spatial-only d′8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0.618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0.588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0.515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0.298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-0.747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-3.585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3.708</w:t>
            </w:r>
          </w:p>
        </w:tc>
      </w:tr>
      <w:tr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TRADES Auto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0.536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0.495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0.391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0.071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-1.277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-3.104</w:t>
            </w:r>
          </w:p>
        </w:tc>
        <w:tc>
          <w:tcPr>
            <w:tcW w:type="dxa" w:w="185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2.512</w:t>
            </w:r>
          </w:p>
        </w:tc>
      </w:tr>
    </w:tbl>
    <w:p>
      <w:pPr>
        <w:spacing w:after="0"/>
      </w:pPr>
    </w:p>
    <w:p>
      <w:r>
        <w:t>At isotropic ε=4: PGD L2 ε=6 yields 0.4598; ISO d′8 yields 0.4401; spatial-only yields 0.2981; full NA d′4 yields 0.2952; full NA d′8 yields 0.1022. Shared d′ cost does not force identical raw-L2 magnitudes, because each model’s adversarial direction may differ.</w:t>
      </w:r>
    </w:p>
    <w:p>
      <w:pPr>
        <w:pStyle w:val="Heading1"/>
      </w:pPr>
      <w:r>
        <w:t>6. Held-out decoder/contrastive margins and one-draw noise sensitivity</w:t>
      </w:r>
    </w:p>
    <w:p>
      <w:r>
        <w:t>Decoder margins use a minimum-norm DDN attack causing an RMS shift of 0.5 output SDs, not necessarily a negative R² or a behavior-class flip. Contrastive margins measure loss of the correct one-bin temporal positive against random negatives (“chance” decision). Both are attack-based estimates, not certificates. Values below are medians in shared evaluation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5"/>
        <w:gridCol w:w="2125"/>
        <w:gridCol w:w="2125"/>
        <w:gridCol w:w="2125"/>
        <w:gridCol w:w="2125"/>
        <w:gridCol w:w="2125"/>
        <w:gridCol w:w="2125"/>
      </w:tblGrid>
      <w:tr>
        <w:trPr>
          <w:tblHeader w:val="true"/>
        </w:trPr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 decoding margin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 contrast. margin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 natural-noise R²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 ε½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Decoder unbroken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Contrast. unbroken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Clean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1.861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3.344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0.298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0.716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3.915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4.676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0.526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2.162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PGD L2 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4.080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5.813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0.587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2.274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12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3.974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5.909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1.926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3.940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4.688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0.507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2.103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ISO d′8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4.039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5.865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0.578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2.218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0.002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d′16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3.828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6.613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0.520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2.024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0.001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4.935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6.996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0.571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2.625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0.002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Full NA d′8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5.427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10.259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0.514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2.573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0.017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d′16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1.609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3.095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-0.195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0.734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0.004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b/>
                <w:sz w:val="15"/>
              </w:rPr>
              <w:t>Spatial-only d′8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5.041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8.829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0.581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2.655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0.002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E2F3EE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TRADES Auto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3.221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4.327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0.460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1.535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ISO decoding margin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ISO contrast. margin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ISO natural-noise R²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ISO ε½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Contrast. unbroken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Clean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3.077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5.299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0.391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1.188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11.339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20.671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0.568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4.609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0.157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PGD L2 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10.414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52.152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0.629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4.923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0.315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PGD L2 12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9.399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25.914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0.509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2.949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0.109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10.453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13.851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0.556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4.426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0.014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ISO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10.170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41.650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0.625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4.774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0.262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9.746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N/E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0.610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4.286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0.756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6.874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10.772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0.586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3.789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0.013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Full NA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5.306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11.339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0.334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2.618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0.059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2.962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5.060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0.328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1.273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0.002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Spatial-only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6.531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16.075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0.553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3.708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0.075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TRADES Auto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6.013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7.978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0.530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2.512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0.011</w:t>
            </w:r>
          </w:p>
        </w:tc>
      </w:tr>
    </w:tbl>
    <w:p>
      <w:pPr>
        <w:spacing w:after="0"/>
      </w:pPr>
    </w:p>
    <w:p>
      <w:r>
        <w:t>Important censoring: the ISO d′16 model’s isotropic contrastive median is *not estimable* because 75.6% of tested windows were never broken within the search; it must not be interpreted as zero. Natural-noise R² is obtained from ONE synthetic noise draw sampled from each evaluation metric at its native scale (d′≈√3096≈55.64), not repeated empirical neural-noise trials. On reference natural noise, PGD L2 ε=6 scores 0.5871 and spatial-only 0.5809; hence spatial-only does not win every evaluation.</w:t>
      </w:r>
    </w:p>
    <w:p>
      <w:pPr>
        <w:pStyle w:val="Heading1"/>
      </w:pPr>
      <w:r>
        <w:t>7. Noise-model fit and training-side robustness diagnostics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5"/>
        <w:gridCol w:w="2125"/>
        <w:gridCol w:w="2125"/>
        <w:gridCol w:w="2125"/>
        <w:gridCol w:w="2125"/>
        <w:gridCol w:w="2125"/>
        <w:gridCol w:w="2125"/>
      </w:tblGrid>
      <w:tr>
        <w:trPr>
          <w:tblHeader w:val="true"/>
        </w:trPr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Model (representative)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Spatial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Temporal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Spatial cond.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Lag-1 temporal corr.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Kronecker rel. error</w:t>
            </w:r>
          </w:p>
        </w:tc>
        <w:tc>
          <w:tcPr>
            <w:tcW w:type="dxa" w:w="212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Excess rel. error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isotropic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white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1.00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0.9170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0.8986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Spatial-only d′8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ledoit_wolf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white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54.63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0.0000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0.8466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0.8266</w:t>
            </w:r>
          </w:p>
        </w:tc>
      </w:tr>
      <w:tr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Full NA d′8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ledoit_wolf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welch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54.63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0.1519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0.7515</w:t>
            </w:r>
          </w:p>
        </w:tc>
        <w:tc>
          <w:tcPr>
            <w:tcW w:type="dxa" w:w="212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0.7290</w:t>
            </w:r>
          </w:p>
        </w:tc>
      </w:tr>
    </w:tbl>
    <w:p>
      <w:pPr>
        <w:spacing w:after="0"/>
      </w:pPr>
    </w:p>
    <w:p>
      <w:r>
        <w:t>All fitted models use 86 channels, T=36, and training n_time=18,384. The eight-channel/2,039-window Kronecker check reports sampling floor 0.1826 and nearest-Kronecker approximation error 0.5569. Full NA has lower fit error (0.7515) than spatial-only (0.8466), yet poorer clean R² at d′8 (0.6023 vs 0.6435). Thus improved fit to this covariance statistic does not guarantee improved decoding performance.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D′ arm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Training metric margin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 metric margin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ISO metric margin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 unbroken</w:t>
            </w:r>
          </w:p>
        </w:tc>
        <w:tc>
          <w:tcPr>
            <w:tcW w:type="dxa" w:w="2479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NN binding rate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11.570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5.261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11.570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7.880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7.880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10.613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ISO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14.620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6.052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14.620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Full NA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10.058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10.058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9.651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Spatial-only d′8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10.992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8.754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11.998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ISO d′16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19.062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6.665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19.062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Full NA d′16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3.447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3.447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4.979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0.139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  <w:tr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TRADES Auto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4.807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4.807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8.818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  <w:tc>
          <w:tcPr>
            <w:tcW w:type="dxa" w:w="24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0.000</w:t>
            </w:r>
          </w:p>
        </w:tc>
      </w:tr>
    </w:tbl>
    <w:p>
      <w:pPr>
        <w:spacing w:after="0"/>
      </w:pPr>
    </w:p>
    <w:p>
      <w:r>
        <w:t>The last table’s margins are the fork’s training-side 512-window contrastive “chance” diagnostic. They are different from the held-out 1,024-window decoder margins in Section 6. Cross-arm comparisons should use the shared reference/isotropic columns, never training-metric margins with incompatible scales.</w:t>
      </w:r>
    </w:p>
    <w:p>
      <w:pPr>
        <w:pStyle w:val="Heading1"/>
      </w:pPr>
      <w:r>
        <w:t>8. Detailed automatic-ε diagnostics (TRADES_AUTO_TEXT)</w:t>
      </w:r>
    </w:p>
    <w:p>
      <w:r>
        <w:t>Auto calibration executed after the 300-step warmup; final ε*=1.0 (source="auto", binding="jnd"). The JND limit is 1.0, the detector-derived limit is 1.0 at AUC threshold 0.55, and the nearest-neighbor threshold is 71.3416. No nearest-neighbor limit bound training (NN-binding rate 0.0); guards are off. This is successful automatic selection *under the configured constraints*, not evidence of eliminating every manual tuning knob.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75"/>
        <w:gridCol w:w="2975"/>
        <w:gridCol w:w="2975"/>
        <w:gridCol w:w="2975"/>
        <w:gridCol w:w="2975"/>
      </w:tblGrid>
      <w:tr>
        <w:trPr>
          <w:tblHeader w:val="true"/>
        </w:trPr>
        <w:tc>
          <w:tcPr>
            <w:tcW w:type="dxa" w:w="297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Calibration ε</w:t>
            </w:r>
          </w:p>
        </w:tc>
        <w:tc>
          <w:tcPr>
            <w:tcW w:type="dxa" w:w="297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Combined detector AUC</w:t>
            </w:r>
          </w:p>
        </w:tc>
        <w:tc>
          <w:tcPr>
            <w:tcW w:type="dxa" w:w="297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AE AUC</w:t>
            </w:r>
          </w:p>
        </w:tc>
        <w:tc>
          <w:tcPr>
            <w:tcW w:type="dxa" w:w="297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CNN AUC</w:t>
            </w:r>
          </w:p>
        </w:tc>
        <w:tc>
          <w:tcPr>
            <w:tcW w:type="dxa" w:w="2975"/>
            <w:shd w:fill="11364F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Realized mean d′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0.0625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0.499951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0.499951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0.499679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0.0625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0.125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0.499963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0.499963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0.499535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0.1250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0.25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0.499958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0.499958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0.499907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0.2500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0.5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0.499969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0.499969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0.499456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0.5000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1.0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0.505651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0.500342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0.505651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1.0000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2.0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0.602492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0.501923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0.602492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2.0000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4.0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0.620595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0.508386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0.620595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3.9933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b/>
                <w:sz w:val="15"/>
              </w:rPr>
              <w:t>8.0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0.642356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0.553107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0.642356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  <w:shd w:fill="F1F5F8"/>
          </w:tcPr>
          <w:p>
            <w:pPr>
              <w:spacing w:after="0"/>
            </w:pPr>
            <w:r>
              <w:rPr>
                <w:sz w:val="15"/>
              </w:rPr>
              <w:t>7.7963</w:t>
            </w:r>
          </w:p>
        </w:tc>
      </w:tr>
      <w:tr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b/>
                <w:sz w:val="15"/>
              </w:rPr>
              <w:t>16.0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0.852612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0.758246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0.852612</w:t>
            </w:r>
          </w:p>
        </w:tc>
        <w:tc>
          <w:tcPr>
            <w:tcW w:type="dxa" w:w="2975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sz w:val="15"/>
              </w:rPr>
              <w:t>15.1529</w:t>
            </w:r>
          </w:p>
        </w:tc>
      </w:tr>
    </w:tbl>
    <w:p>
      <w:pPr>
        <w:spacing w:after="0"/>
      </w:pPr>
    </w:p>
    <w:p>
      <w:r>
        <w:t>At ε=1, detector AUC=0.50565 (near chance), but by ε=2 AUC=0.60249 exceeds the configured 0.55 threshold; consequently the discrete-grid detector limit is 1.0. JND=1.0 is an externally fixed bound. Auto uses β=6 TRADES, 10% warmup (300 steps), 50% curriculum (1,350 steps), and instance adaptation enabled. Actual per-reference training budgets span 0.25–1.0 (q10 0.39994, median 0.99972, q90 1.0; n=172,800); realized median raw L2=1.2893, median ref d′=0.9855, and loss gain=0.0103. Clean R²=0.570863, well below tuned PGD or spatial-only. A matched fixed-ε TRADES=1 with identical schedule and controls is required to attribute any effects to calibration.</w:t>
      </w:r>
    </w:p>
    <w:p>
      <w:pPr>
        <w:pStyle w:val="Heading1"/>
      </w:pPr>
      <w:r>
        <w:t>9. Interpretation and limitations</w:t>
      </w:r>
    </w:p>
    <w:p>
      <w:pPr>
        <w:pStyle w:val="ListBullet"/>
      </w:pPr>
      <w:r>
        <w:t>Budget versus geometry: at equal numerical d′, different covariance operators create strongly unequal realized raw-L2 budgets. Comparison of whole curves after matching raw L2 and/or independent reference d′, with budget selection decided without peeking at validation R², is essential to test a geometric advantage.</w:t>
      </w:r>
    </w:p>
    <w:p>
      <w:pPr>
        <w:pStyle w:val="ListBullet"/>
      </w:pPr>
      <w:r>
        <w:t>Spatial versus temporal: the spatial-only arm is both the clean-R² winner and a strong reference-geometry robust decoder. However, spatial-only d′8 is also a different physical-sized attack from full NA d′8; the current pilot does not identify Welch as causally harmful. A temporal-only control (isotropic × Welch) and a sweep of spatial-only budgets are missing.</w:t>
      </w:r>
    </w:p>
    <w:p>
      <w:pPr>
        <w:pStyle w:val="ListBullet"/>
      </w:pPr>
      <w:r>
        <w:t>Evaluation geometry matters: spatial-only leads selected comparisons under the reference metric; tuned PGD is stronger under isotropic attacks and is slightly better under one sampled reference natural-noise draw. Therefore claims must name the threat metric and endpoint.</w:t>
      </w:r>
    </w:p>
    <w:p>
      <w:pPr>
        <w:pStyle w:val="ListBullet"/>
      </w:pPr>
      <w:r>
        <w:t>Large-budget failure: full NA d′16 produces median raw L2=26.141 and collapses decoder quality (R²=0.501595). The ε→robust-R² curve of this arm is not perfectly monotone at high budgets; finite-step APGD and optimization difficulty should be checked before treating the curve as a worst-case envelope.</w:t>
      </w:r>
    </w:p>
    <w:p>
      <w:pPr>
        <w:pStyle w:val="ListBullet"/>
      </w:pPr>
      <w:r>
        <w:t>Statistics and transfer: this is exactly one seed (42) and one C-CO12 recording; there are no variability estimates, session-transfer results, or subject-generalization claims. Overlapping windows within one recording are not independent experimental subjects.</w:t>
      </w:r>
    </w:p>
    <w:p>
      <w:pPr>
        <w:pStyle w:val="ListBullet"/>
      </w:pPr>
      <w:r>
        <w:t>Naturalistic constraints: a covariance-based d′ ball is not, by itself, a validated perceptual/JND threshold or guarantee of physically valid nonnegative integer spike counts. Auto calibration is additionally bounded by the chosen JND=1.0 and detector AUC policy.</w:t>
      </w:r>
    </w:p>
    <w:p>
      <w:pPr>
        <w:pStyle w:val="ListBullet"/>
      </w:pPr>
      <w:r>
        <w:t>Training/evaluation controls: model architecture is identical across arms, but raw-L2 PGD and d′ APGD differ in optimizer and budget units, while Auto changes objective and schedule. The comparison is informative but does not isolate each individual change.</w:t>
      </w:r>
    </w:p>
    <w:p>
      <w:pPr>
        <w:pStyle w:val="Heading1"/>
      </w:pPr>
      <w:r>
        <w:t>10. Recommended follow-up / decisions requested</w:t>
      </w:r>
    </w:p>
    <w:p>
      <w:pPr>
        <w:pStyle w:val="ListBullet"/>
      </w:pPr>
      <w:r>
        <w:t>Replicate at seeds 43 and 44: at minimum CLEAN, PGD L2 ε=6, ISO d′16, full NA d′4/d′8, and spatial-only d′8. Use paired session/seed differences and uncertainty intervals.</w:t>
      </w:r>
    </w:p>
    <w:p>
      <w:pPr>
        <w:pStyle w:val="ListBullet"/>
      </w:pPr>
      <w:r>
        <w:t>Run budget-matched comparisons: ISO near d′12 should yield median training raw L2≈8.32 (close to spatial-only d′8≈8.34), but this is a prospective approximation requiring measured confirmation; also align independent reference d′ and compare entire R²-vs-budget curves.</w:t>
      </w:r>
    </w:p>
    <w:p>
      <w:pPr>
        <w:pStyle w:val="ListBullet"/>
      </w:pPr>
      <w:r>
        <w:t>Isolate temporal modeling: add isotropic × Welch temporal-only and spatial-only ε sweeps (including around 4–12); run robust evaluation under both shared metrics for each arm.</w:t>
      </w:r>
    </w:p>
    <w:p>
      <w:pPr>
        <w:pStyle w:val="ListBullet"/>
      </w:pPr>
      <w:r>
        <w:t>Stress-test robustness with more APGD steps/restarts and a distinct minimum-norm decoder-specific attack, especially for nonmonotone high-ε curves and missing/censored contrastive margins.</w:t>
      </w:r>
    </w:p>
    <w:p>
      <w:pPr>
        <w:pStyle w:val="ListBullet"/>
      </w:pPr>
      <w:r>
        <w:t>Calibrate Auto ε under a pre-declared transfer objective: test fixed-ε TRADES with exactly matched schedule; assess whether JND=1 and detector AUC=0.55 should be fixed based on independent data, then test performance without per-session R² tuning.</w:t>
      </w:r>
    </w:p>
    <w:p>
      <w:pPr>
        <w:pStyle w:val="ListBullet"/>
      </w:pPr>
      <w:r>
        <w:t>After controls are stable, perform the proposed multi-session replication as independent fits per session, not joint multi-session encoder training; report cross-session transfer of a common d′ budget and both clean/robust decoding performance.</w:t>
      </w:r>
    </w:p>
    <w:p>
      <w:r>
        <w:t>Questions for discussion: (i) Should spatial covariance × white temporal noise become the principal hypothesis for the next study? (ii) Which threat metric (reference d′, isotropic d′, matched raw L2, or a combination) should be the primary endpoint? (iii) Is the JND=1 ceiling meant to enforce detectability rather than optimize R², and should Auto ε be evaluated on that separate objective?</w:t>
      </w:r>
    </w:p>
    <w:p>
      <w:pPr>
        <w:pStyle w:val="Heading1"/>
      </w:pPr>
      <w:r>
        <w:t>Provenance and reproducibility</w:t>
      </w:r>
    </w:p>
    <w:p>
      <w:r>
        <w:t>Primary records: results.csv; reports/*.json (8 d′ models); robust_eval/*.json (12 arms); records/*.json; run_config.json. Shared output root: DPRIME_EXP4/C-CO12/seed42. Fork: /home/mirzaei/sam/result/Aggregate/Acorn-dprime. Runner SHA-256: 5eb11ec437120fd1fcded8aefbc4d4884c74c539eb456b9a9c6d4daf78e63d0e. Dataset SHA-256: c9c8e850b9fa2a66de9b8adbddd6c9e0403045c8defebcbff955cad668afe4bb.</w:t>
      </w:r>
    </w:p>
    <w:p>
      <w:r>
        <w:t>No external datasets, newly run training jobs, or independently repeated GPU tests are claimed in this report. Numerical values are sourced from the user-provided full run output; comparisons and next-step proposals are analytical interpretations.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79" w:bottom="893" w:left="979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5"/>
      </w:rPr>
      <w:t xml:space="preserve">Exp4 pilot  •  Single-session / single-seed evidence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77786"/>
        <w:sz w:val="15"/>
      </w:rPr>
      <w:t>EXP4  /  C-CO12  /  SEED 42                         TECHNICAL RESULTS REPORT  •  15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12D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C49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4E6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0F2C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