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641D3" w14:textId="35E20814" w:rsidR="008D13D6" w:rsidRDefault="008D13D6" w:rsidP="00450813">
      <w:pPr>
        <w:ind w:left="720" w:hanging="360"/>
      </w:pPr>
      <w:r>
        <w:t>Project Documentation</w:t>
      </w:r>
    </w:p>
    <w:p w14:paraId="02A7D9F9" w14:textId="5E565B19" w:rsidR="00450813" w:rsidRDefault="00E97448" w:rsidP="00450813">
      <w:pPr>
        <w:pStyle w:val="ListParagraph"/>
        <w:numPr>
          <w:ilvl w:val="0"/>
          <w:numId w:val="14"/>
        </w:numPr>
      </w:pPr>
      <w:r>
        <w:t>Data Loading</w:t>
      </w:r>
      <w:r>
        <w:br/>
        <w:t xml:space="preserve">The Patient_Demo.csv, and Patient_Hospital_Visit.csv are imported into python using the </w:t>
      </w:r>
      <w:proofErr w:type="gramStart"/>
      <w:r>
        <w:t>pandas.read</w:t>
      </w:r>
      <w:proofErr w:type="gramEnd"/>
      <w:r>
        <w:t>_csv method.</w:t>
      </w:r>
      <w:r>
        <w:br/>
      </w:r>
      <w:r>
        <w:br/>
        <w:t xml:space="preserve">The two tables are merged on the institution_id, and patient_id to ensure data consistency. </w:t>
      </w:r>
      <w:r>
        <w:br/>
      </w:r>
      <w:r>
        <w:br/>
        <w:t>The dates columns have been converted to datetime format using the pandas.to_datetime method.</w:t>
      </w:r>
      <w:r w:rsidR="00450813">
        <w:br/>
        <w:t>nullvaues where checked for using the isnull(</w:t>
      </w:r>
      <w:proofErr w:type="gramStart"/>
      <w:r w:rsidR="00450813">
        <w:t>).sum</w:t>
      </w:r>
      <w:proofErr w:type="gramEnd"/>
      <w:r w:rsidR="00450813">
        <w:t xml:space="preserve">() method and null values were found in </w:t>
      </w:r>
      <w:proofErr w:type="spellStart"/>
      <w:r w:rsidR="00450813">
        <w:t>admitted_at</w:t>
      </w:r>
      <w:proofErr w:type="spellEnd"/>
      <w:r w:rsidR="00450813">
        <w:t xml:space="preserve">, and </w:t>
      </w:r>
      <w:proofErr w:type="spellStart"/>
      <w:r w:rsidR="00450813">
        <w:t>discharged_at</w:t>
      </w:r>
      <w:proofErr w:type="spellEnd"/>
      <w:r w:rsidR="00450813">
        <w:t xml:space="preserve"> respectively.</w:t>
      </w:r>
    </w:p>
    <w:p w14:paraId="10C72B06" w14:textId="77777777" w:rsidR="008D13D6" w:rsidRDefault="008D13D6" w:rsidP="008D13D6">
      <w:pPr>
        <w:pStyle w:val="ListParagraph"/>
      </w:pPr>
    </w:p>
    <w:p w14:paraId="4076507F" w14:textId="28637318" w:rsidR="008D13D6" w:rsidRDefault="008D13D6" w:rsidP="008D13D6">
      <w:pPr>
        <w:pStyle w:val="ListParagraph"/>
      </w:pPr>
      <w:r>
        <w:t>For the continuous columns with null values, the distribution was plot. For columns with gaussian distribution, the missing values were filled with the mean. For skewed distribution, the missing values were filled with the median since median is less sensitive to outliers compared to mean.</w:t>
      </w:r>
    </w:p>
    <w:p w14:paraId="33EB21C8" w14:textId="77777777" w:rsidR="00450813" w:rsidRDefault="00450813" w:rsidP="00450813">
      <w:pPr>
        <w:pStyle w:val="ListParagraph"/>
      </w:pPr>
    </w:p>
    <w:p w14:paraId="462C38D6" w14:textId="63C63503" w:rsidR="00450813" w:rsidRDefault="00E97448" w:rsidP="00450813">
      <w:pPr>
        <w:pStyle w:val="ListParagraph"/>
        <w:numPr>
          <w:ilvl w:val="0"/>
          <w:numId w:val="14"/>
        </w:numPr>
      </w:pPr>
      <w:r>
        <w:t>Feature Engineering</w:t>
      </w:r>
    </w:p>
    <w:p w14:paraId="595750E2" w14:textId="77777777" w:rsidR="00450813" w:rsidRDefault="00E97448" w:rsidP="00450813">
      <w:pPr>
        <w:pStyle w:val="ListParagraph"/>
      </w:pPr>
      <w:r>
        <w:t>The age datapoint have been obtained from inserted_at (which is the visit date) and dob (date of birth).</w:t>
      </w:r>
      <w:r>
        <w:br/>
        <w:t xml:space="preserve">The data has been aggregated by the number of visits per insititution, average age, </w:t>
      </w:r>
      <w:r w:rsidR="003A7235">
        <w:t>how many states each institution is present</w:t>
      </w:r>
      <w:r>
        <w:t>.</w:t>
      </w:r>
      <w:r w:rsidR="003A7235">
        <w:t xml:space="preserve"> </w:t>
      </w:r>
    </w:p>
    <w:p w14:paraId="2D814FAE" w14:textId="77777777" w:rsidR="00450813" w:rsidRDefault="003A7235" w:rsidP="00450813">
      <w:pPr>
        <w:pStyle w:val="ListParagraph"/>
      </w:pPr>
      <w:r>
        <w:t xml:space="preserve">All these aggregated features were merged into a single dataframe. </w:t>
      </w:r>
      <w:r w:rsidR="00CE2B63">
        <w:t>Temporal</w:t>
      </w:r>
      <w:r>
        <w:t xml:space="preserve"> features like day of the week,</w:t>
      </w:r>
      <w:r w:rsidR="00CE2B63">
        <w:t xml:space="preserve"> month, day of year, 1</w:t>
      </w:r>
      <w:r>
        <w:t xml:space="preserve"> day lag, 7 days lag, 7 days rolling mean, 30 days rolling mean, 7 days standard deviation</w:t>
      </w:r>
      <w:r w:rsidR="00CE2B63">
        <w:t>, and facility type were also adopted</w:t>
      </w:r>
      <w:r>
        <w:t>.</w:t>
      </w:r>
    </w:p>
    <w:p w14:paraId="5028F641" w14:textId="77777777" w:rsidR="00450813" w:rsidRDefault="003A7235" w:rsidP="00450813">
      <w:pPr>
        <w:pStyle w:val="ListParagraph"/>
      </w:pPr>
      <w:r>
        <w:t>The missing values that resulted from the lag values were filled with 0.</w:t>
      </w:r>
    </w:p>
    <w:p w14:paraId="7DEC08C2" w14:textId="77777777" w:rsidR="00450813" w:rsidRDefault="003A7235" w:rsidP="00450813">
      <w:pPr>
        <w:pStyle w:val="ListParagraph"/>
      </w:pPr>
      <w:r>
        <w:t>Correlation Plots</w:t>
      </w:r>
      <w:r w:rsidR="00CE2B63">
        <w:t xml:space="preserve"> were adopted to see the relevance of each feature to the target. Also, it is necessary to avoid multicollinearity. The final features adopted include day of the week, month, day of year, lag_1, lag_7, rolling_mean_7, rolling_mean_30, and rolling_std_7, and facility type.</w:t>
      </w:r>
    </w:p>
    <w:p w14:paraId="42897750" w14:textId="77777777" w:rsidR="00450813" w:rsidRDefault="00450813" w:rsidP="00450813">
      <w:pPr>
        <w:pStyle w:val="ListParagraph"/>
      </w:pPr>
    </w:p>
    <w:p w14:paraId="0BEE9AD3" w14:textId="77777777" w:rsidR="00450813" w:rsidRDefault="00CE2B63" w:rsidP="00450813">
      <w:pPr>
        <w:pStyle w:val="ListParagraph"/>
        <w:numPr>
          <w:ilvl w:val="0"/>
          <w:numId w:val="14"/>
        </w:numPr>
      </w:pPr>
      <w:r>
        <w:t>Resource Demand Prediction</w:t>
      </w:r>
    </w:p>
    <w:p w14:paraId="404F1FA1" w14:textId="77777777" w:rsidR="00450813" w:rsidRDefault="00CE2B63" w:rsidP="00450813">
      <w:pPr>
        <w:pStyle w:val="ListParagraph"/>
      </w:pPr>
      <w:r>
        <w:t>The data scaled using standard scaler. Timeseries method was adopted in forecast the daily resource demand for the next one month. The data was split into train and test. The data was trained from January 2021 to November 2021 and tested in December 2021. Various models were adopted but the two models that gave the best results were SARIMAX and Xgboost. SARIMAX was a strong fit because of its ability to capture seasons and trends, and Xgboost because of its ability to model complex relationships between the variables and the target.</w:t>
      </w:r>
    </w:p>
    <w:p w14:paraId="7C039BE3" w14:textId="77777777" w:rsidR="00450813" w:rsidRDefault="001729D2" w:rsidP="00450813">
      <w:pPr>
        <w:pStyle w:val="ListParagraph"/>
      </w:pPr>
      <w:r>
        <w:t>The results from the text data were compared with the predicted results for both models. This was achieved via plots and recording the mean squared error, and the root mean squared error. They are about 88 distinct institution, therefore, to keep track of the predictions only the results from the first 10 institutions were displayed.</w:t>
      </w:r>
    </w:p>
    <w:p w14:paraId="0ACBA1A1" w14:textId="6649AEA2" w:rsidR="001729D2" w:rsidRDefault="001729D2" w:rsidP="00450813">
      <w:r>
        <w:lastRenderedPageBreak/>
        <w:t>The performance of the SARIMAX model is displayed below:</w:t>
      </w:r>
    </w:p>
    <w:tbl>
      <w:tblPr>
        <w:tblStyle w:val="TableGrid"/>
        <w:tblW w:w="0" w:type="auto"/>
        <w:tblLook w:val="04A0" w:firstRow="1" w:lastRow="0" w:firstColumn="1" w:lastColumn="0" w:noHBand="0" w:noVBand="1"/>
      </w:tblPr>
      <w:tblGrid>
        <w:gridCol w:w="4225"/>
        <w:gridCol w:w="1710"/>
        <w:gridCol w:w="1710"/>
      </w:tblGrid>
      <w:tr w:rsidR="002715D6" w14:paraId="2ECB12B0" w14:textId="77777777" w:rsidTr="002715D6">
        <w:tc>
          <w:tcPr>
            <w:tcW w:w="4225" w:type="dxa"/>
          </w:tcPr>
          <w:p w14:paraId="0C4C572F" w14:textId="0739B67D" w:rsidR="002715D6" w:rsidRDefault="002715D6">
            <w:r>
              <w:t>Institution_ID</w:t>
            </w:r>
          </w:p>
        </w:tc>
        <w:tc>
          <w:tcPr>
            <w:tcW w:w="1710" w:type="dxa"/>
          </w:tcPr>
          <w:p w14:paraId="67B954AD" w14:textId="66031864" w:rsidR="002715D6" w:rsidRDefault="002715D6">
            <w:r>
              <w:t>MAE</w:t>
            </w:r>
          </w:p>
        </w:tc>
        <w:tc>
          <w:tcPr>
            <w:tcW w:w="1710" w:type="dxa"/>
          </w:tcPr>
          <w:p w14:paraId="4BF2704D" w14:textId="5DE18A50" w:rsidR="002715D6" w:rsidRDefault="002715D6">
            <w:r>
              <w:t>RMSE</w:t>
            </w:r>
          </w:p>
        </w:tc>
      </w:tr>
      <w:tr w:rsidR="002715D6" w14:paraId="07AB8CFB" w14:textId="77777777" w:rsidTr="002715D6">
        <w:tc>
          <w:tcPr>
            <w:tcW w:w="4225" w:type="dxa"/>
          </w:tcPr>
          <w:p w14:paraId="3F98C62D" w14:textId="743CC93C" w:rsidR="002715D6" w:rsidRPr="002715D6" w:rsidRDefault="002715D6">
            <w:pPr>
              <w:rPr>
                <w:rFonts w:ascii="Aptos Narrow" w:hAnsi="Aptos Narrow"/>
                <w:color w:val="000000"/>
              </w:rPr>
            </w:pPr>
            <w:r>
              <w:rPr>
                <w:rFonts w:ascii="Aptos Narrow" w:hAnsi="Aptos Narrow"/>
                <w:color w:val="000000"/>
              </w:rPr>
              <w:t>09415354-4eb1-4866-87bb-efffe23e196a</w:t>
            </w:r>
          </w:p>
        </w:tc>
        <w:tc>
          <w:tcPr>
            <w:tcW w:w="1710" w:type="dxa"/>
          </w:tcPr>
          <w:p w14:paraId="62F776D3" w14:textId="3AF92744" w:rsidR="002715D6" w:rsidRPr="002715D6" w:rsidRDefault="002715D6">
            <w:pPr>
              <w:rPr>
                <w:rFonts w:ascii="Aptos Narrow" w:hAnsi="Aptos Narrow"/>
                <w:color w:val="000000"/>
              </w:rPr>
            </w:pPr>
            <w:r>
              <w:rPr>
                <w:rFonts w:ascii="Aptos Narrow" w:hAnsi="Aptos Narrow"/>
                <w:color w:val="000000"/>
              </w:rPr>
              <w:t>2.911506</w:t>
            </w:r>
          </w:p>
        </w:tc>
        <w:tc>
          <w:tcPr>
            <w:tcW w:w="1710" w:type="dxa"/>
          </w:tcPr>
          <w:p w14:paraId="4A966B9F" w14:textId="1B1261D7" w:rsidR="002715D6" w:rsidRPr="002715D6" w:rsidRDefault="002715D6">
            <w:pPr>
              <w:rPr>
                <w:rFonts w:ascii="Aptos Narrow" w:hAnsi="Aptos Narrow"/>
                <w:color w:val="000000"/>
              </w:rPr>
            </w:pPr>
            <w:r>
              <w:rPr>
                <w:rFonts w:ascii="Aptos Narrow" w:hAnsi="Aptos Narrow"/>
                <w:color w:val="000000"/>
              </w:rPr>
              <w:t>4.403445</w:t>
            </w:r>
          </w:p>
        </w:tc>
      </w:tr>
      <w:tr w:rsidR="002715D6" w14:paraId="5A584345" w14:textId="77777777" w:rsidTr="002715D6">
        <w:tc>
          <w:tcPr>
            <w:tcW w:w="4225" w:type="dxa"/>
          </w:tcPr>
          <w:p w14:paraId="5B4C20F8" w14:textId="3EE1819E" w:rsidR="002715D6" w:rsidRPr="002715D6" w:rsidRDefault="002715D6">
            <w:pPr>
              <w:rPr>
                <w:rFonts w:ascii="Aptos Narrow" w:hAnsi="Aptos Narrow"/>
                <w:color w:val="000000"/>
              </w:rPr>
            </w:pPr>
            <w:r>
              <w:rPr>
                <w:rFonts w:ascii="Aptos Narrow" w:hAnsi="Aptos Narrow"/>
                <w:color w:val="000000"/>
              </w:rPr>
              <w:t>097d4418-6d7c-4922-a703-bde5a6b64919</w:t>
            </w:r>
          </w:p>
        </w:tc>
        <w:tc>
          <w:tcPr>
            <w:tcW w:w="1710" w:type="dxa"/>
          </w:tcPr>
          <w:p w14:paraId="1299B53F" w14:textId="239F6FFB" w:rsidR="002715D6" w:rsidRPr="002715D6" w:rsidRDefault="002715D6">
            <w:pPr>
              <w:rPr>
                <w:rFonts w:ascii="Aptos Narrow" w:hAnsi="Aptos Narrow"/>
                <w:color w:val="000000"/>
              </w:rPr>
            </w:pPr>
            <w:r>
              <w:rPr>
                <w:rFonts w:ascii="Aptos Narrow" w:hAnsi="Aptos Narrow"/>
                <w:color w:val="000000"/>
              </w:rPr>
              <w:t>6.747774</w:t>
            </w:r>
          </w:p>
        </w:tc>
        <w:tc>
          <w:tcPr>
            <w:tcW w:w="1710" w:type="dxa"/>
          </w:tcPr>
          <w:p w14:paraId="2DCADBA0" w14:textId="1AB060DB" w:rsidR="002715D6" w:rsidRPr="002715D6" w:rsidRDefault="002715D6">
            <w:pPr>
              <w:rPr>
                <w:rFonts w:ascii="Aptos Narrow" w:hAnsi="Aptos Narrow"/>
                <w:color w:val="000000"/>
              </w:rPr>
            </w:pPr>
            <w:r>
              <w:rPr>
                <w:rFonts w:ascii="Aptos Narrow" w:hAnsi="Aptos Narrow"/>
                <w:color w:val="000000"/>
              </w:rPr>
              <w:t>9.032736</w:t>
            </w:r>
          </w:p>
        </w:tc>
      </w:tr>
      <w:tr w:rsidR="002715D6" w14:paraId="00EA9E58" w14:textId="77777777" w:rsidTr="002715D6">
        <w:tc>
          <w:tcPr>
            <w:tcW w:w="4225" w:type="dxa"/>
          </w:tcPr>
          <w:p w14:paraId="0719861C" w14:textId="78F5531C" w:rsidR="002715D6" w:rsidRPr="002715D6" w:rsidRDefault="002715D6">
            <w:pPr>
              <w:rPr>
                <w:rFonts w:ascii="Aptos Narrow" w:hAnsi="Aptos Narrow"/>
                <w:color w:val="000000"/>
              </w:rPr>
            </w:pPr>
            <w:r>
              <w:rPr>
                <w:rFonts w:ascii="Aptos Narrow" w:hAnsi="Aptos Narrow"/>
                <w:color w:val="000000"/>
              </w:rPr>
              <w:t>0da8e9a5-855d-42c5-9435-d69e1019cafc</w:t>
            </w:r>
          </w:p>
        </w:tc>
        <w:tc>
          <w:tcPr>
            <w:tcW w:w="1710" w:type="dxa"/>
          </w:tcPr>
          <w:p w14:paraId="793AA40E" w14:textId="25200143" w:rsidR="002715D6" w:rsidRPr="002715D6" w:rsidRDefault="002715D6" w:rsidP="002715D6">
            <w:pPr>
              <w:rPr>
                <w:rFonts w:ascii="Aptos Narrow" w:hAnsi="Aptos Narrow"/>
                <w:color w:val="000000"/>
              </w:rPr>
            </w:pPr>
            <w:r>
              <w:rPr>
                <w:rFonts w:ascii="Aptos Narrow" w:hAnsi="Aptos Narrow"/>
                <w:color w:val="000000"/>
              </w:rPr>
              <w:t>1.870326</w:t>
            </w:r>
          </w:p>
        </w:tc>
        <w:tc>
          <w:tcPr>
            <w:tcW w:w="1710" w:type="dxa"/>
          </w:tcPr>
          <w:p w14:paraId="59B49CA7" w14:textId="44062B15" w:rsidR="002715D6" w:rsidRPr="002715D6" w:rsidRDefault="002715D6">
            <w:pPr>
              <w:rPr>
                <w:rFonts w:ascii="Aptos Narrow" w:hAnsi="Aptos Narrow"/>
                <w:color w:val="000000"/>
              </w:rPr>
            </w:pPr>
            <w:r>
              <w:rPr>
                <w:rFonts w:ascii="Aptos Narrow" w:hAnsi="Aptos Narrow"/>
                <w:color w:val="000000"/>
              </w:rPr>
              <w:t>2.326755</w:t>
            </w:r>
          </w:p>
        </w:tc>
      </w:tr>
      <w:tr w:rsidR="002715D6" w14:paraId="6AD958DD" w14:textId="77777777" w:rsidTr="002715D6">
        <w:tc>
          <w:tcPr>
            <w:tcW w:w="4225" w:type="dxa"/>
          </w:tcPr>
          <w:p w14:paraId="43C94A1E" w14:textId="4E357058" w:rsidR="002715D6" w:rsidRPr="002715D6" w:rsidRDefault="002715D6">
            <w:pPr>
              <w:rPr>
                <w:rFonts w:ascii="Aptos Narrow" w:hAnsi="Aptos Narrow"/>
                <w:color w:val="000000"/>
              </w:rPr>
            </w:pPr>
            <w:r>
              <w:rPr>
                <w:rFonts w:ascii="Aptos Narrow" w:hAnsi="Aptos Narrow"/>
                <w:color w:val="000000"/>
              </w:rPr>
              <w:t>0fa2e546-c292-4060-a05e-beb53fc31e72</w:t>
            </w:r>
          </w:p>
        </w:tc>
        <w:tc>
          <w:tcPr>
            <w:tcW w:w="1710" w:type="dxa"/>
          </w:tcPr>
          <w:p w14:paraId="1C2D4AED" w14:textId="010098C9" w:rsidR="002715D6" w:rsidRPr="002715D6" w:rsidRDefault="002715D6">
            <w:pPr>
              <w:rPr>
                <w:rFonts w:ascii="Aptos Narrow" w:hAnsi="Aptos Narrow"/>
                <w:color w:val="000000"/>
              </w:rPr>
            </w:pPr>
            <w:r>
              <w:rPr>
                <w:rFonts w:ascii="Aptos Narrow" w:hAnsi="Aptos Narrow"/>
                <w:color w:val="000000"/>
              </w:rPr>
              <w:t>2.917434</w:t>
            </w:r>
          </w:p>
        </w:tc>
        <w:tc>
          <w:tcPr>
            <w:tcW w:w="1710" w:type="dxa"/>
          </w:tcPr>
          <w:p w14:paraId="10A025DD" w14:textId="300E1C88" w:rsidR="002715D6" w:rsidRPr="002715D6" w:rsidRDefault="002715D6">
            <w:pPr>
              <w:rPr>
                <w:rFonts w:ascii="Aptos Narrow" w:hAnsi="Aptos Narrow"/>
                <w:color w:val="000000"/>
              </w:rPr>
            </w:pPr>
            <w:r>
              <w:rPr>
                <w:rFonts w:ascii="Aptos Narrow" w:hAnsi="Aptos Narrow"/>
                <w:color w:val="000000"/>
              </w:rPr>
              <w:t>3.618631</w:t>
            </w:r>
          </w:p>
        </w:tc>
      </w:tr>
      <w:tr w:rsidR="002715D6" w14:paraId="590EDCA4" w14:textId="77777777" w:rsidTr="002715D6">
        <w:tc>
          <w:tcPr>
            <w:tcW w:w="4225" w:type="dxa"/>
          </w:tcPr>
          <w:p w14:paraId="2F32FE5D" w14:textId="5A5E608C" w:rsidR="002715D6" w:rsidRPr="002715D6" w:rsidRDefault="002715D6" w:rsidP="002715D6">
            <w:pPr>
              <w:tabs>
                <w:tab w:val="left" w:pos="1260"/>
              </w:tabs>
            </w:pPr>
            <w:r>
              <w:rPr>
                <w:rFonts w:ascii="Aptos Narrow" w:hAnsi="Aptos Narrow"/>
                <w:color w:val="000000"/>
              </w:rPr>
              <w:t>18cb6e95-6073-4102-989e-1b133ac99b29</w:t>
            </w:r>
          </w:p>
        </w:tc>
        <w:tc>
          <w:tcPr>
            <w:tcW w:w="1710" w:type="dxa"/>
          </w:tcPr>
          <w:p w14:paraId="5254F4CD" w14:textId="3670ED19" w:rsidR="002715D6" w:rsidRPr="002715D6" w:rsidRDefault="002715D6">
            <w:pPr>
              <w:rPr>
                <w:rFonts w:ascii="Aptos Narrow" w:hAnsi="Aptos Narrow"/>
                <w:color w:val="000000"/>
              </w:rPr>
            </w:pPr>
            <w:r>
              <w:rPr>
                <w:rFonts w:ascii="Aptos Narrow" w:hAnsi="Aptos Narrow"/>
                <w:color w:val="000000"/>
              </w:rPr>
              <w:t>5.133061</w:t>
            </w:r>
          </w:p>
        </w:tc>
        <w:tc>
          <w:tcPr>
            <w:tcW w:w="1710" w:type="dxa"/>
          </w:tcPr>
          <w:p w14:paraId="20402D19" w14:textId="47073F92" w:rsidR="002715D6" w:rsidRPr="002715D6" w:rsidRDefault="002715D6">
            <w:pPr>
              <w:rPr>
                <w:rFonts w:ascii="Aptos Narrow" w:hAnsi="Aptos Narrow"/>
                <w:color w:val="000000"/>
              </w:rPr>
            </w:pPr>
            <w:r>
              <w:rPr>
                <w:rFonts w:ascii="Aptos Narrow" w:hAnsi="Aptos Narrow"/>
                <w:color w:val="000000"/>
              </w:rPr>
              <w:t>6.615361</w:t>
            </w:r>
          </w:p>
        </w:tc>
      </w:tr>
      <w:tr w:rsidR="002715D6" w14:paraId="51EED793" w14:textId="77777777" w:rsidTr="002715D6">
        <w:tc>
          <w:tcPr>
            <w:tcW w:w="4225" w:type="dxa"/>
          </w:tcPr>
          <w:p w14:paraId="2A336123" w14:textId="61E1061B" w:rsidR="002715D6" w:rsidRPr="002715D6" w:rsidRDefault="002715D6">
            <w:pPr>
              <w:rPr>
                <w:rFonts w:ascii="Aptos Narrow" w:hAnsi="Aptos Narrow"/>
                <w:color w:val="000000"/>
              </w:rPr>
            </w:pPr>
            <w:r>
              <w:rPr>
                <w:rFonts w:ascii="Aptos Narrow" w:hAnsi="Aptos Narrow"/>
                <w:color w:val="000000"/>
              </w:rPr>
              <w:t>19adebda-8361-4267-8ab0-7fe734377602</w:t>
            </w:r>
          </w:p>
        </w:tc>
        <w:tc>
          <w:tcPr>
            <w:tcW w:w="1710" w:type="dxa"/>
          </w:tcPr>
          <w:p w14:paraId="1022423A" w14:textId="03402E59" w:rsidR="002715D6" w:rsidRPr="002715D6" w:rsidRDefault="002715D6">
            <w:pPr>
              <w:rPr>
                <w:rFonts w:ascii="Aptos Narrow" w:hAnsi="Aptos Narrow"/>
                <w:color w:val="000000"/>
              </w:rPr>
            </w:pPr>
            <w:r>
              <w:rPr>
                <w:rFonts w:ascii="Aptos Narrow" w:hAnsi="Aptos Narrow"/>
                <w:color w:val="000000"/>
              </w:rPr>
              <w:t>2.059718</w:t>
            </w:r>
          </w:p>
        </w:tc>
        <w:tc>
          <w:tcPr>
            <w:tcW w:w="1710" w:type="dxa"/>
          </w:tcPr>
          <w:p w14:paraId="0D535BA1" w14:textId="07B4CC83" w:rsidR="002715D6" w:rsidRPr="002715D6" w:rsidRDefault="002715D6">
            <w:pPr>
              <w:rPr>
                <w:rFonts w:ascii="Aptos Narrow" w:hAnsi="Aptos Narrow"/>
                <w:color w:val="000000"/>
              </w:rPr>
            </w:pPr>
            <w:r>
              <w:rPr>
                <w:rFonts w:ascii="Aptos Narrow" w:hAnsi="Aptos Narrow"/>
                <w:color w:val="000000"/>
              </w:rPr>
              <w:t>3.355206</w:t>
            </w:r>
          </w:p>
        </w:tc>
      </w:tr>
      <w:tr w:rsidR="002715D6" w14:paraId="348D1B44" w14:textId="77777777" w:rsidTr="002715D6">
        <w:tc>
          <w:tcPr>
            <w:tcW w:w="4225" w:type="dxa"/>
          </w:tcPr>
          <w:p w14:paraId="52D1030F" w14:textId="35162494" w:rsidR="002715D6" w:rsidRPr="002715D6" w:rsidRDefault="002715D6">
            <w:pPr>
              <w:rPr>
                <w:rFonts w:ascii="Aptos Narrow" w:hAnsi="Aptos Narrow"/>
                <w:color w:val="000000"/>
              </w:rPr>
            </w:pPr>
            <w:r>
              <w:rPr>
                <w:rFonts w:ascii="Aptos Narrow" w:hAnsi="Aptos Narrow"/>
                <w:color w:val="000000"/>
              </w:rPr>
              <w:t>19ae2f00-60e7-4db1-8719-644820cc04df</w:t>
            </w:r>
          </w:p>
        </w:tc>
        <w:tc>
          <w:tcPr>
            <w:tcW w:w="1710" w:type="dxa"/>
          </w:tcPr>
          <w:p w14:paraId="376F3C6D" w14:textId="2B3E5D53" w:rsidR="002715D6" w:rsidRPr="002715D6" w:rsidRDefault="002715D6">
            <w:pPr>
              <w:rPr>
                <w:rFonts w:ascii="Aptos Narrow" w:hAnsi="Aptos Narrow"/>
                <w:color w:val="000000"/>
              </w:rPr>
            </w:pPr>
            <w:r>
              <w:rPr>
                <w:rFonts w:ascii="Aptos Narrow" w:hAnsi="Aptos Narrow"/>
                <w:color w:val="000000"/>
              </w:rPr>
              <w:t>4.575017</w:t>
            </w:r>
          </w:p>
        </w:tc>
        <w:tc>
          <w:tcPr>
            <w:tcW w:w="1710" w:type="dxa"/>
          </w:tcPr>
          <w:p w14:paraId="416E039B" w14:textId="49DB2DE6" w:rsidR="002715D6" w:rsidRPr="002715D6" w:rsidRDefault="002715D6">
            <w:pPr>
              <w:rPr>
                <w:rFonts w:ascii="Aptos Narrow" w:hAnsi="Aptos Narrow"/>
                <w:color w:val="000000"/>
              </w:rPr>
            </w:pPr>
            <w:r>
              <w:rPr>
                <w:rFonts w:ascii="Aptos Narrow" w:hAnsi="Aptos Narrow"/>
                <w:color w:val="000000"/>
              </w:rPr>
              <w:t>6.046701</w:t>
            </w:r>
          </w:p>
        </w:tc>
      </w:tr>
      <w:tr w:rsidR="002715D6" w14:paraId="2B55B898" w14:textId="77777777" w:rsidTr="002715D6">
        <w:tc>
          <w:tcPr>
            <w:tcW w:w="4225" w:type="dxa"/>
          </w:tcPr>
          <w:p w14:paraId="338AB048" w14:textId="36944398" w:rsidR="002715D6" w:rsidRDefault="002715D6">
            <w:pPr>
              <w:rPr>
                <w:rFonts w:ascii="Aptos Narrow" w:hAnsi="Aptos Narrow"/>
                <w:color w:val="000000"/>
              </w:rPr>
            </w:pPr>
            <w:r>
              <w:rPr>
                <w:rFonts w:ascii="Aptos Narrow" w:hAnsi="Aptos Narrow"/>
                <w:color w:val="000000"/>
              </w:rPr>
              <w:t>1a75706d-889a-48ab-a6c7-1fbbd70aeda8</w:t>
            </w:r>
          </w:p>
        </w:tc>
        <w:tc>
          <w:tcPr>
            <w:tcW w:w="1710" w:type="dxa"/>
          </w:tcPr>
          <w:p w14:paraId="6A999B30" w14:textId="587A921E" w:rsidR="002715D6" w:rsidRPr="002715D6" w:rsidRDefault="002715D6">
            <w:pPr>
              <w:rPr>
                <w:rFonts w:ascii="Aptos Narrow" w:hAnsi="Aptos Narrow"/>
                <w:color w:val="000000"/>
              </w:rPr>
            </w:pPr>
            <w:r>
              <w:rPr>
                <w:rFonts w:ascii="Aptos Narrow" w:hAnsi="Aptos Narrow"/>
                <w:color w:val="000000"/>
              </w:rPr>
              <w:t>1.10079</w:t>
            </w:r>
          </w:p>
        </w:tc>
        <w:tc>
          <w:tcPr>
            <w:tcW w:w="1710" w:type="dxa"/>
          </w:tcPr>
          <w:p w14:paraId="21E362E5" w14:textId="4F98C52F" w:rsidR="002715D6" w:rsidRPr="002715D6" w:rsidRDefault="002715D6">
            <w:pPr>
              <w:rPr>
                <w:rFonts w:ascii="Aptos Narrow" w:hAnsi="Aptos Narrow"/>
                <w:color w:val="000000"/>
              </w:rPr>
            </w:pPr>
            <w:r>
              <w:rPr>
                <w:rFonts w:ascii="Aptos Narrow" w:hAnsi="Aptos Narrow"/>
                <w:color w:val="000000"/>
              </w:rPr>
              <w:t>1.418022</w:t>
            </w:r>
          </w:p>
        </w:tc>
      </w:tr>
      <w:tr w:rsidR="002715D6" w14:paraId="7F9CADE6" w14:textId="77777777" w:rsidTr="002715D6">
        <w:tc>
          <w:tcPr>
            <w:tcW w:w="4225" w:type="dxa"/>
          </w:tcPr>
          <w:p w14:paraId="1C54BAFA" w14:textId="3EAEECE3" w:rsidR="002715D6" w:rsidRDefault="002715D6" w:rsidP="002715D6">
            <w:pPr>
              <w:tabs>
                <w:tab w:val="left" w:pos="970"/>
              </w:tabs>
              <w:rPr>
                <w:rFonts w:ascii="Aptos Narrow" w:hAnsi="Aptos Narrow"/>
                <w:color w:val="000000"/>
              </w:rPr>
            </w:pPr>
            <w:r>
              <w:rPr>
                <w:rFonts w:ascii="Aptos Narrow" w:hAnsi="Aptos Narrow"/>
                <w:color w:val="000000"/>
              </w:rPr>
              <w:t>23533011-6b2e-4aaf-a992-85fcf7bf04d9</w:t>
            </w:r>
          </w:p>
        </w:tc>
        <w:tc>
          <w:tcPr>
            <w:tcW w:w="1710" w:type="dxa"/>
          </w:tcPr>
          <w:p w14:paraId="7995DAF0" w14:textId="5C16E3F6" w:rsidR="002715D6" w:rsidRPr="002715D6" w:rsidRDefault="002715D6">
            <w:pPr>
              <w:rPr>
                <w:rFonts w:ascii="Aptos Narrow" w:hAnsi="Aptos Narrow"/>
                <w:color w:val="000000"/>
              </w:rPr>
            </w:pPr>
            <w:r>
              <w:rPr>
                <w:rFonts w:ascii="Aptos Narrow" w:hAnsi="Aptos Narrow"/>
                <w:color w:val="000000"/>
              </w:rPr>
              <w:t>0.524366</w:t>
            </w:r>
          </w:p>
        </w:tc>
        <w:tc>
          <w:tcPr>
            <w:tcW w:w="1710" w:type="dxa"/>
          </w:tcPr>
          <w:p w14:paraId="04FD2C64" w14:textId="391AB04C" w:rsidR="002715D6" w:rsidRPr="002715D6" w:rsidRDefault="002715D6">
            <w:pPr>
              <w:rPr>
                <w:rFonts w:ascii="Aptos Narrow" w:hAnsi="Aptos Narrow"/>
                <w:color w:val="000000"/>
              </w:rPr>
            </w:pPr>
            <w:r>
              <w:rPr>
                <w:rFonts w:ascii="Aptos Narrow" w:hAnsi="Aptos Narrow"/>
                <w:color w:val="000000"/>
              </w:rPr>
              <w:t>0.641303</w:t>
            </w:r>
          </w:p>
        </w:tc>
      </w:tr>
      <w:tr w:rsidR="002715D6" w14:paraId="5CEAE75E" w14:textId="77777777" w:rsidTr="002715D6">
        <w:tc>
          <w:tcPr>
            <w:tcW w:w="4225" w:type="dxa"/>
          </w:tcPr>
          <w:p w14:paraId="1F40D625" w14:textId="6EC4727C" w:rsidR="002715D6" w:rsidRDefault="002715D6" w:rsidP="002715D6">
            <w:pPr>
              <w:tabs>
                <w:tab w:val="left" w:pos="1080"/>
              </w:tabs>
              <w:rPr>
                <w:rFonts w:ascii="Aptos Narrow" w:hAnsi="Aptos Narrow"/>
                <w:color w:val="000000"/>
              </w:rPr>
            </w:pPr>
            <w:r>
              <w:rPr>
                <w:rFonts w:ascii="Aptos Narrow" w:hAnsi="Aptos Narrow"/>
                <w:color w:val="000000"/>
              </w:rPr>
              <w:t>2fa0d571-e424-4ee7-ac8b-deb7792305a7</w:t>
            </w:r>
          </w:p>
        </w:tc>
        <w:tc>
          <w:tcPr>
            <w:tcW w:w="1710" w:type="dxa"/>
          </w:tcPr>
          <w:p w14:paraId="1563FC3F" w14:textId="311B717C" w:rsidR="002715D6" w:rsidRPr="002715D6" w:rsidRDefault="002715D6">
            <w:pPr>
              <w:rPr>
                <w:rFonts w:ascii="Aptos Narrow" w:hAnsi="Aptos Narrow"/>
                <w:color w:val="000000"/>
              </w:rPr>
            </w:pPr>
            <w:r>
              <w:rPr>
                <w:rFonts w:ascii="Aptos Narrow" w:hAnsi="Aptos Narrow"/>
                <w:color w:val="000000"/>
              </w:rPr>
              <w:t>5.095736</w:t>
            </w:r>
          </w:p>
        </w:tc>
        <w:tc>
          <w:tcPr>
            <w:tcW w:w="1710" w:type="dxa"/>
          </w:tcPr>
          <w:p w14:paraId="37D0B635" w14:textId="4B7EEC34" w:rsidR="002715D6" w:rsidRPr="002715D6" w:rsidRDefault="002715D6" w:rsidP="002715D6">
            <w:pPr>
              <w:rPr>
                <w:rFonts w:ascii="Aptos Narrow" w:hAnsi="Aptos Narrow"/>
                <w:color w:val="000000"/>
              </w:rPr>
            </w:pPr>
            <w:r>
              <w:rPr>
                <w:rFonts w:ascii="Aptos Narrow" w:hAnsi="Aptos Narrow"/>
                <w:color w:val="000000"/>
              </w:rPr>
              <w:t>6.647599</w:t>
            </w:r>
          </w:p>
        </w:tc>
      </w:tr>
    </w:tbl>
    <w:p w14:paraId="696993CE" w14:textId="77777777" w:rsidR="001729D2" w:rsidRDefault="001729D2"/>
    <w:p w14:paraId="6BC4FFD6" w14:textId="51645A91" w:rsidR="001729D2" w:rsidRDefault="001729D2">
      <w:r>
        <w:t>The performance of the Xgboost model is displayed below:</w:t>
      </w:r>
    </w:p>
    <w:tbl>
      <w:tblPr>
        <w:tblStyle w:val="TableGrid"/>
        <w:tblW w:w="0" w:type="auto"/>
        <w:tblLook w:val="04A0" w:firstRow="1" w:lastRow="0" w:firstColumn="1" w:lastColumn="0" w:noHBand="0" w:noVBand="1"/>
      </w:tblPr>
      <w:tblGrid>
        <w:gridCol w:w="4225"/>
        <w:gridCol w:w="1710"/>
        <w:gridCol w:w="1710"/>
      </w:tblGrid>
      <w:tr w:rsidR="00013376" w14:paraId="08D24C88" w14:textId="77777777">
        <w:tc>
          <w:tcPr>
            <w:tcW w:w="4225" w:type="dxa"/>
          </w:tcPr>
          <w:p w14:paraId="210B07F6" w14:textId="77777777" w:rsidR="00013376" w:rsidRDefault="00013376">
            <w:r>
              <w:t>Institution_ID</w:t>
            </w:r>
          </w:p>
        </w:tc>
        <w:tc>
          <w:tcPr>
            <w:tcW w:w="1710" w:type="dxa"/>
          </w:tcPr>
          <w:p w14:paraId="3F3D19BF" w14:textId="77777777" w:rsidR="00013376" w:rsidRDefault="00013376">
            <w:r>
              <w:t>MAE</w:t>
            </w:r>
          </w:p>
        </w:tc>
        <w:tc>
          <w:tcPr>
            <w:tcW w:w="1710" w:type="dxa"/>
          </w:tcPr>
          <w:p w14:paraId="261182C3" w14:textId="77777777" w:rsidR="00013376" w:rsidRDefault="00013376">
            <w:r>
              <w:t>RMSE</w:t>
            </w:r>
          </w:p>
        </w:tc>
      </w:tr>
      <w:tr w:rsidR="00013376" w14:paraId="205D3C04" w14:textId="77777777">
        <w:tc>
          <w:tcPr>
            <w:tcW w:w="4225" w:type="dxa"/>
          </w:tcPr>
          <w:p w14:paraId="06CEC125" w14:textId="77777777" w:rsidR="00013376" w:rsidRPr="002715D6" w:rsidRDefault="00013376">
            <w:pPr>
              <w:rPr>
                <w:rFonts w:ascii="Aptos Narrow" w:hAnsi="Aptos Narrow"/>
                <w:color w:val="000000"/>
              </w:rPr>
            </w:pPr>
            <w:r>
              <w:rPr>
                <w:rFonts w:ascii="Aptos Narrow" w:hAnsi="Aptos Narrow"/>
                <w:color w:val="000000"/>
              </w:rPr>
              <w:t>09415354-4eb1-4866-87bb-efffe23e196a</w:t>
            </w:r>
          </w:p>
        </w:tc>
        <w:tc>
          <w:tcPr>
            <w:tcW w:w="1710" w:type="dxa"/>
          </w:tcPr>
          <w:p w14:paraId="44D463B6" w14:textId="2CB197B0" w:rsidR="00013376" w:rsidRPr="002715D6" w:rsidRDefault="00013376">
            <w:pPr>
              <w:rPr>
                <w:rFonts w:ascii="Aptos Narrow" w:hAnsi="Aptos Narrow"/>
                <w:color w:val="000000"/>
              </w:rPr>
            </w:pPr>
            <w:r w:rsidRPr="00013376">
              <w:rPr>
                <w:rFonts w:ascii="Aptos Narrow" w:hAnsi="Aptos Narrow"/>
                <w:color w:val="000000"/>
              </w:rPr>
              <w:t>4.465753</w:t>
            </w:r>
          </w:p>
        </w:tc>
        <w:tc>
          <w:tcPr>
            <w:tcW w:w="1710" w:type="dxa"/>
          </w:tcPr>
          <w:p w14:paraId="23020A98" w14:textId="6398BF02" w:rsidR="00013376" w:rsidRPr="002715D6" w:rsidRDefault="00013376">
            <w:pPr>
              <w:rPr>
                <w:rFonts w:ascii="Aptos Narrow" w:hAnsi="Aptos Narrow"/>
                <w:color w:val="000000"/>
              </w:rPr>
            </w:pPr>
            <w:r w:rsidRPr="00013376">
              <w:rPr>
                <w:rFonts w:ascii="Aptos Narrow" w:hAnsi="Aptos Narrow"/>
                <w:color w:val="000000"/>
              </w:rPr>
              <w:t>6.727296</w:t>
            </w:r>
          </w:p>
        </w:tc>
      </w:tr>
      <w:tr w:rsidR="00013376" w14:paraId="74C40268" w14:textId="77777777">
        <w:tc>
          <w:tcPr>
            <w:tcW w:w="4225" w:type="dxa"/>
          </w:tcPr>
          <w:p w14:paraId="33D43447" w14:textId="77777777" w:rsidR="00013376" w:rsidRPr="002715D6" w:rsidRDefault="00013376">
            <w:pPr>
              <w:rPr>
                <w:rFonts w:ascii="Aptos Narrow" w:hAnsi="Aptos Narrow"/>
                <w:color w:val="000000"/>
              </w:rPr>
            </w:pPr>
            <w:r>
              <w:rPr>
                <w:rFonts w:ascii="Aptos Narrow" w:hAnsi="Aptos Narrow"/>
                <w:color w:val="000000"/>
              </w:rPr>
              <w:t>097d4418-6d7c-4922-a703-bde5a6b64919</w:t>
            </w:r>
          </w:p>
        </w:tc>
        <w:tc>
          <w:tcPr>
            <w:tcW w:w="1710" w:type="dxa"/>
          </w:tcPr>
          <w:p w14:paraId="6EE664ED" w14:textId="0DAA3AB4" w:rsidR="00013376" w:rsidRPr="002715D6" w:rsidRDefault="00013376">
            <w:pPr>
              <w:rPr>
                <w:rFonts w:ascii="Aptos Narrow" w:hAnsi="Aptos Narrow"/>
                <w:color w:val="000000"/>
              </w:rPr>
            </w:pPr>
            <w:r w:rsidRPr="00013376">
              <w:rPr>
                <w:rFonts w:ascii="Aptos Narrow" w:hAnsi="Aptos Narrow"/>
                <w:color w:val="000000"/>
              </w:rPr>
              <w:t>8.664539</w:t>
            </w:r>
          </w:p>
        </w:tc>
        <w:tc>
          <w:tcPr>
            <w:tcW w:w="1710" w:type="dxa"/>
          </w:tcPr>
          <w:p w14:paraId="17BACFD6" w14:textId="5E435A42" w:rsidR="00013376" w:rsidRPr="002715D6" w:rsidRDefault="00013376">
            <w:pPr>
              <w:rPr>
                <w:rFonts w:ascii="Aptos Narrow" w:hAnsi="Aptos Narrow"/>
                <w:color w:val="000000"/>
              </w:rPr>
            </w:pPr>
            <w:r w:rsidRPr="00013376">
              <w:rPr>
                <w:rFonts w:ascii="Aptos Narrow" w:hAnsi="Aptos Narrow"/>
                <w:color w:val="000000"/>
              </w:rPr>
              <w:t>10.660311</w:t>
            </w:r>
          </w:p>
        </w:tc>
      </w:tr>
      <w:tr w:rsidR="00013376" w14:paraId="122FBA62" w14:textId="77777777">
        <w:tc>
          <w:tcPr>
            <w:tcW w:w="4225" w:type="dxa"/>
          </w:tcPr>
          <w:p w14:paraId="1E9D3C6E" w14:textId="77777777" w:rsidR="00013376" w:rsidRPr="002715D6" w:rsidRDefault="00013376">
            <w:pPr>
              <w:rPr>
                <w:rFonts w:ascii="Aptos Narrow" w:hAnsi="Aptos Narrow"/>
                <w:color w:val="000000"/>
              </w:rPr>
            </w:pPr>
            <w:r>
              <w:rPr>
                <w:rFonts w:ascii="Aptos Narrow" w:hAnsi="Aptos Narrow"/>
                <w:color w:val="000000"/>
              </w:rPr>
              <w:t>0da8e9a5-855d-42c5-9435-d69e1019cafc</w:t>
            </w:r>
          </w:p>
        </w:tc>
        <w:tc>
          <w:tcPr>
            <w:tcW w:w="1710" w:type="dxa"/>
          </w:tcPr>
          <w:p w14:paraId="11240A20" w14:textId="3C81E716" w:rsidR="00013376" w:rsidRPr="002715D6" w:rsidRDefault="00013376">
            <w:pPr>
              <w:rPr>
                <w:rFonts w:ascii="Aptos Narrow" w:hAnsi="Aptos Narrow"/>
                <w:color w:val="000000"/>
              </w:rPr>
            </w:pPr>
            <w:r w:rsidRPr="00013376">
              <w:rPr>
                <w:rFonts w:ascii="Aptos Narrow" w:hAnsi="Aptos Narrow"/>
                <w:color w:val="000000"/>
              </w:rPr>
              <w:t>2.348906</w:t>
            </w:r>
          </w:p>
        </w:tc>
        <w:tc>
          <w:tcPr>
            <w:tcW w:w="1710" w:type="dxa"/>
          </w:tcPr>
          <w:p w14:paraId="2EA53003" w14:textId="1D5C67CA" w:rsidR="00013376" w:rsidRPr="002715D6" w:rsidRDefault="00013376">
            <w:pPr>
              <w:rPr>
                <w:rFonts w:ascii="Aptos Narrow" w:hAnsi="Aptos Narrow"/>
                <w:color w:val="000000"/>
              </w:rPr>
            </w:pPr>
            <w:r w:rsidRPr="00013376">
              <w:rPr>
                <w:rFonts w:ascii="Aptos Narrow" w:hAnsi="Aptos Narrow"/>
                <w:color w:val="000000"/>
              </w:rPr>
              <w:t>2.812373</w:t>
            </w:r>
          </w:p>
        </w:tc>
      </w:tr>
      <w:tr w:rsidR="00013376" w14:paraId="31B4B475" w14:textId="77777777">
        <w:tc>
          <w:tcPr>
            <w:tcW w:w="4225" w:type="dxa"/>
          </w:tcPr>
          <w:p w14:paraId="4C0E0C88" w14:textId="77777777" w:rsidR="00013376" w:rsidRPr="002715D6" w:rsidRDefault="00013376">
            <w:pPr>
              <w:rPr>
                <w:rFonts w:ascii="Aptos Narrow" w:hAnsi="Aptos Narrow"/>
                <w:color w:val="000000"/>
              </w:rPr>
            </w:pPr>
            <w:r>
              <w:rPr>
                <w:rFonts w:ascii="Aptos Narrow" w:hAnsi="Aptos Narrow"/>
                <w:color w:val="000000"/>
              </w:rPr>
              <w:t>0fa2e546-c292-4060-a05e-beb53fc31e72</w:t>
            </w:r>
          </w:p>
        </w:tc>
        <w:tc>
          <w:tcPr>
            <w:tcW w:w="1710" w:type="dxa"/>
          </w:tcPr>
          <w:p w14:paraId="52038975" w14:textId="3D40B09D" w:rsidR="00013376" w:rsidRPr="002715D6" w:rsidRDefault="00013376">
            <w:pPr>
              <w:rPr>
                <w:rFonts w:ascii="Aptos Narrow" w:hAnsi="Aptos Narrow"/>
                <w:color w:val="000000"/>
              </w:rPr>
            </w:pPr>
            <w:r w:rsidRPr="00013376">
              <w:rPr>
                <w:rFonts w:ascii="Aptos Narrow" w:hAnsi="Aptos Narrow"/>
                <w:color w:val="000000"/>
              </w:rPr>
              <w:t>2.835082</w:t>
            </w:r>
          </w:p>
        </w:tc>
        <w:tc>
          <w:tcPr>
            <w:tcW w:w="1710" w:type="dxa"/>
          </w:tcPr>
          <w:p w14:paraId="6CBD355A" w14:textId="7FBEF0CD" w:rsidR="00013376" w:rsidRPr="002715D6" w:rsidRDefault="00013376">
            <w:pPr>
              <w:rPr>
                <w:rFonts w:ascii="Aptos Narrow" w:hAnsi="Aptos Narrow"/>
                <w:color w:val="000000"/>
              </w:rPr>
            </w:pPr>
            <w:r w:rsidRPr="00013376">
              <w:rPr>
                <w:rFonts w:ascii="Aptos Narrow" w:hAnsi="Aptos Narrow"/>
                <w:color w:val="000000"/>
              </w:rPr>
              <w:t>3.768774</w:t>
            </w:r>
          </w:p>
        </w:tc>
      </w:tr>
      <w:tr w:rsidR="00013376" w14:paraId="6D2D312E" w14:textId="77777777">
        <w:tc>
          <w:tcPr>
            <w:tcW w:w="4225" w:type="dxa"/>
          </w:tcPr>
          <w:p w14:paraId="7C7BC298" w14:textId="77777777" w:rsidR="00013376" w:rsidRPr="002715D6" w:rsidRDefault="00013376">
            <w:pPr>
              <w:tabs>
                <w:tab w:val="left" w:pos="1260"/>
              </w:tabs>
            </w:pPr>
            <w:r>
              <w:rPr>
                <w:rFonts w:ascii="Aptos Narrow" w:hAnsi="Aptos Narrow"/>
                <w:color w:val="000000"/>
              </w:rPr>
              <w:t>18cb6e95-6073-4102-989e-1b133ac99b29</w:t>
            </w:r>
          </w:p>
        </w:tc>
        <w:tc>
          <w:tcPr>
            <w:tcW w:w="1710" w:type="dxa"/>
          </w:tcPr>
          <w:p w14:paraId="32E5361C" w14:textId="0FD80303" w:rsidR="00013376" w:rsidRPr="002715D6" w:rsidRDefault="00013376">
            <w:pPr>
              <w:rPr>
                <w:rFonts w:ascii="Aptos Narrow" w:hAnsi="Aptos Narrow"/>
                <w:color w:val="000000"/>
              </w:rPr>
            </w:pPr>
            <w:r w:rsidRPr="00013376">
              <w:rPr>
                <w:rFonts w:ascii="Aptos Narrow" w:hAnsi="Aptos Narrow"/>
                <w:color w:val="000000"/>
              </w:rPr>
              <w:t>6.507390</w:t>
            </w:r>
          </w:p>
        </w:tc>
        <w:tc>
          <w:tcPr>
            <w:tcW w:w="1710" w:type="dxa"/>
          </w:tcPr>
          <w:p w14:paraId="1E599170" w14:textId="31D2A336" w:rsidR="00013376" w:rsidRPr="002715D6" w:rsidRDefault="00013376">
            <w:pPr>
              <w:rPr>
                <w:rFonts w:ascii="Aptos Narrow" w:hAnsi="Aptos Narrow"/>
                <w:color w:val="000000"/>
              </w:rPr>
            </w:pPr>
            <w:r w:rsidRPr="00013376">
              <w:rPr>
                <w:rFonts w:ascii="Aptos Narrow" w:hAnsi="Aptos Narrow"/>
                <w:color w:val="000000"/>
              </w:rPr>
              <w:t>8.080336</w:t>
            </w:r>
          </w:p>
        </w:tc>
      </w:tr>
      <w:tr w:rsidR="00013376" w14:paraId="4B861E3B" w14:textId="77777777">
        <w:tc>
          <w:tcPr>
            <w:tcW w:w="4225" w:type="dxa"/>
          </w:tcPr>
          <w:p w14:paraId="79C49417" w14:textId="77777777" w:rsidR="00013376" w:rsidRPr="002715D6" w:rsidRDefault="00013376">
            <w:pPr>
              <w:rPr>
                <w:rFonts w:ascii="Aptos Narrow" w:hAnsi="Aptos Narrow"/>
                <w:color w:val="000000"/>
              </w:rPr>
            </w:pPr>
            <w:r>
              <w:rPr>
                <w:rFonts w:ascii="Aptos Narrow" w:hAnsi="Aptos Narrow"/>
                <w:color w:val="000000"/>
              </w:rPr>
              <w:t>19adebda-8361-4267-8ab0-7fe734377602</w:t>
            </w:r>
          </w:p>
        </w:tc>
        <w:tc>
          <w:tcPr>
            <w:tcW w:w="1710" w:type="dxa"/>
          </w:tcPr>
          <w:p w14:paraId="0572233B" w14:textId="42927B34" w:rsidR="00013376" w:rsidRPr="002715D6" w:rsidRDefault="00013376">
            <w:pPr>
              <w:rPr>
                <w:rFonts w:ascii="Aptos Narrow" w:hAnsi="Aptos Narrow"/>
                <w:color w:val="000000"/>
              </w:rPr>
            </w:pPr>
            <w:r w:rsidRPr="00013376">
              <w:rPr>
                <w:rFonts w:ascii="Aptos Narrow" w:hAnsi="Aptos Narrow"/>
                <w:color w:val="000000"/>
              </w:rPr>
              <w:t>2.161287</w:t>
            </w:r>
          </w:p>
        </w:tc>
        <w:tc>
          <w:tcPr>
            <w:tcW w:w="1710" w:type="dxa"/>
          </w:tcPr>
          <w:p w14:paraId="06BE3F11" w14:textId="1F422C43" w:rsidR="00013376" w:rsidRPr="002715D6" w:rsidRDefault="00013376">
            <w:pPr>
              <w:rPr>
                <w:rFonts w:ascii="Aptos Narrow" w:hAnsi="Aptos Narrow"/>
                <w:color w:val="000000"/>
              </w:rPr>
            </w:pPr>
            <w:r w:rsidRPr="00013376">
              <w:rPr>
                <w:rFonts w:ascii="Aptos Narrow" w:hAnsi="Aptos Narrow"/>
                <w:color w:val="000000"/>
              </w:rPr>
              <w:t>3.443570</w:t>
            </w:r>
          </w:p>
        </w:tc>
      </w:tr>
      <w:tr w:rsidR="00013376" w14:paraId="0A1BE703" w14:textId="77777777">
        <w:tc>
          <w:tcPr>
            <w:tcW w:w="4225" w:type="dxa"/>
          </w:tcPr>
          <w:p w14:paraId="734299F8" w14:textId="77777777" w:rsidR="00013376" w:rsidRPr="002715D6" w:rsidRDefault="00013376">
            <w:pPr>
              <w:rPr>
                <w:rFonts w:ascii="Aptos Narrow" w:hAnsi="Aptos Narrow"/>
                <w:color w:val="000000"/>
              </w:rPr>
            </w:pPr>
            <w:r>
              <w:rPr>
                <w:rFonts w:ascii="Aptos Narrow" w:hAnsi="Aptos Narrow"/>
                <w:color w:val="000000"/>
              </w:rPr>
              <w:t>19ae2f00-60e7-4db1-8719-644820cc04df</w:t>
            </w:r>
          </w:p>
        </w:tc>
        <w:tc>
          <w:tcPr>
            <w:tcW w:w="1710" w:type="dxa"/>
          </w:tcPr>
          <w:p w14:paraId="5D19A572" w14:textId="56ADD624" w:rsidR="00013376" w:rsidRPr="002715D6" w:rsidRDefault="00013376">
            <w:pPr>
              <w:rPr>
                <w:rFonts w:ascii="Aptos Narrow" w:hAnsi="Aptos Narrow"/>
                <w:color w:val="000000"/>
              </w:rPr>
            </w:pPr>
            <w:r w:rsidRPr="00013376">
              <w:rPr>
                <w:rFonts w:ascii="Aptos Narrow" w:hAnsi="Aptos Narrow"/>
                <w:color w:val="000000"/>
              </w:rPr>
              <w:t>4.654722</w:t>
            </w:r>
          </w:p>
        </w:tc>
        <w:tc>
          <w:tcPr>
            <w:tcW w:w="1710" w:type="dxa"/>
          </w:tcPr>
          <w:p w14:paraId="3BECE50D" w14:textId="6801D26A" w:rsidR="00013376" w:rsidRPr="002715D6" w:rsidRDefault="00013376">
            <w:pPr>
              <w:rPr>
                <w:rFonts w:ascii="Aptos Narrow" w:hAnsi="Aptos Narrow"/>
                <w:color w:val="000000"/>
              </w:rPr>
            </w:pPr>
            <w:r w:rsidRPr="00013376">
              <w:rPr>
                <w:rFonts w:ascii="Aptos Narrow" w:hAnsi="Aptos Narrow"/>
                <w:color w:val="000000"/>
              </w:rPr>
              <w:t>6.452037</w:t>
            </w:r>
          </w:p>
        </w:tc>
      </w:tr>
      <w:tr w:rsidR="00013376" w14:paraId="53160731" w14:textId="77777777">
        <w:tc>
          <w:tcPr>
            <w:tcW w:w="4225" w:type="dxa"/>
          </w:tcPr>
          <w:p w14:paraId="6B7A15E9" w14:textId="77777777" w:rsidR="00013376" w:rsidRDefault="00013376">
            <w:pPr>
              <w:rPr>
                <w:rFonts w:ascii="Aptos Narrow" w:hAnsi="Aptos Narrow"/>
                <w:color w:val="000000"/>
              </w:rPr>
            </w:pPr>
            <w:r>
              <w:rPr>
                <w:rFonts w:ascii="Aptos Narrow" w:hAnsi="Aptos Narrow"/>
                <w:color w:val="000000"/>
              </w:rPr>
              <w:t>1a75706d-889a-48ab-a6c7-1fbbd70aeda8</w:t>
            </w:r>
          </w:p>
        </w:tc>
        <w:tc>
          <w:tcPr>
            <w:tcW w:w="1710" w:type="dxa"/>
          </w:tcPr>
          <w:p w14:paraId="45A771D9" w14:textId="236A6859" w:rsidR="00013376" w:rsidRPr="002715D6" w:rsidRDefault="00013376">
            <w:pPr>
              <w:rPr>
                <w:rFonts w:ascii="Aptos Narrow" w:hAnsi="Aptos Narrow"/>
                <w:color w:val="000000"/>
              </w:rPr>
            </w:pPr>
            <w:r w:rsidRPr="00013376">
              <w:rPr>
                <w:rFonts w:ascii="Aptos Narrow" w:hAnsi="Aptos Narrow"/>
                <w:color w:val="000000"/>
              </w:rPr>
              <w:t>1.336590</w:t>
            </w:r>
          </w:p>
        </w:tc>
        <w:tc>
          <w:tcPr>
            <w:tcW w:w="1710" w:type="dxa"/>
          </w:tcPr>
          <w:p w14:paraId="43C76261" w14:textId="1A118F1C" w:rsidR="00013376" w:rsidRPr="002715D6" w:rsidRDefault="00013376">
            <w:pPr>
              <w:rPr>
                <w:rFonts w:ascii="Aptos Narrow" w:hAnsi="Aptos Narrow"/>
                <w:color w:val="000000"/>
              </w:rPr>
            </w:pPr>
            <w:r w:rsidRPr="00013376">
              <w:rPr>
                <w:rFonts w:ascii="Aptos Narrow" w:hAnsi="Aptos Narrow"/>
                <w:color w:val="000000"/>
              </w:rPr>
              <w:t>2.218859</w:t>
            </w:r>
          </w:p>
        </w:tc>
      </w:tr>
      <w:tr w:rsidR="00013376" w14:paraId="596C8AD7" w14:textId="77777777">
        <w:tc>
          <w:tcPr>
            <w:tcW w:w="4225" w:type="dxa"/>
          </w:tcPr>
          <w:p w14:paraId="0F1EC87B" w14:textId="77777777" w:rsidR="00013376" w:rsidRDefault="00013376">
            <w:pPr>
              <w:tabs>
                <w:tab w:val="left" w:pos="970"/>
              </w:tabs>
              <w:rPr>
                <w:rFonts w:ascii="Aptos Narrow" w:hAnsi="Aptos Narrow"/>
                <w:color w:val="000000"/>
              </w:rPr>
            </w:pPr>
            <w:r>
              <w:rPr>
                <w:rFonts w:ascii="Aptos Narrow" w:hAnsi="Aptos Narrow"/>
                <w:color w:val="000000"/>
              </w:rPr>
              <w:t>23533011-6b2e-4aaf-a992-85fcf7bf04d9</w:t>
            </w:r>
          </w:p>
        </w:tc>
        <w:tc>
          <w:tcPr>
            <w:tcW w:w="1710" w:type="dxa"/>
          </w:tcPr>
          <w:p w14:paraId="2AFDDCD1" w14:textId="684CDAE8" w:rsidR="00013376" w:rsidRPr="002715D6" w:rsidRDefault="00013376">
            <w:pPr>
              <w:rPr>
                <w:rFonts w:ascii="Aptos Narrow" w:hAnsi="Aptos Narrow"/>
                <w:color w:val="000000"/>
              </w:rPr>
            </w:pPr>
            <w:r w:rsidRPr="00013376">
              <w:rPr>
                <w:rFonts w:ascii="Aptos Narrow" w:hAnsi="Aptos Narrow"/>
                <w:color w:val="000000"/>
              </w:rPr>
              <w:t>0.079900</w:t>
            </w:r>
          </w:p>
        </w:tc>
        <w:tc>
          <w:tcPr>
            <w:tcW w:w="1710" w:type="dxa"/>
          </w:tcPr>
          <w:p w14:paraId="680D185D" w14:textId="1FB6BA6B" w:rsidR="00013376" w:rsidRPr="002715D6" w:rsidRDefault="00013376">
            <w:pPr>
              <w:rPr>
                <w:rFonts w:ascii="Aptos Narrow" w:hAnsi="Aptos Narrow"/>
                <w:color w:val="000000"/>
              </w:rPr>
            </w:pPr>
            <w:r w:rsidRPr="00013376">
              <w:rPr>
                <w:rFonts w:ascii="Aptos Narrow" w:hAnsi="Aptos Narrow"/>
                <w:color w:val="000000"/>
              </w:rPr>
              <w:t>0.455083</w:t>
            </w:r>
          </w:p>
        </w:tc>
      </w:tr>
      <w:tr w:rsidR="00013376" w14:paraId="7D58FCC8" w14:textId="77777777">
        <w:tc>
          <w:tcPr>
            <w:tcW w:w="4225" w:type="dxa"/>
          </w:tcPr>
          <w:p w14:paraId="341738E4" w14:textId="77777777" w:rsidR="00013376" w:rsidRDefault="00013376">
            <w:pPr>
              <w:tabs>
                <w:tab w:val="left" w:pos="1080"/>
              </w:tabs>
              <w:rPr>
                <w:rFonts w:ascii="Aptos Narrow" w:hAnsi="Aptos Narrow"/>
                <w:color w:val="000000"/>
              </w:rPr>
            </w:pPr>
            <w:r>
              <w:rPr>
                <w:rFonts w:ascii="Aptos Narrow" w:hAnsi="Aptos Narrow"/>
                <w:color w:val="000000"/>
              </w:rPr>
              <w:t>2fa0d571-e424-4ee7-ac8b-deb7792305a7</w:t>
            </w:r>
          </w:p>
        </w:tc>
        <w:tc>
          <w:tcPr>
            <w:tcW w:w="1710" w:type="dxa"/>
          </w:tcPr>
          <w:p w14:paraId="79EE540C" w14:textId="63CAE6CB" w:rsidR="00013376" w:rsidRPr="002715D6" w:rsidRDefault="00013376">
            <w:pPr>
              <w:rPr>
                <w:rFonts w:ascii="Aptos Narrow" w:hAnsi="Aptos Narrow"/>
                <w:color w:val="000000"/>
              </w:rPr>
            </w:pPr>
            <w:r w:rsidRPr="00013376">
              <w:rPr>
                <w:rFonts w:ascii="Aptos Narrow" w:hAnsi="Aptos Narrow"/>
                <w:color w:val="000000"/>
              </w:rPr>
              <w:t>6.002909</w:t>
            </w:r>
          </w:p>
        </w:tc>
        <w:tc>
          <w:tcPr>
            <w:tcW w:w="1710" w:type="dxa"/>
          </w:tcPr>
          <w:p w14:paraId="471B4CAA" w14:textId="07E1D09C" w:rsidR="00013376" w:rsidRPr="002715D6" w:rsidRDefault="00013376">
            <w:pPr>
              <w:rPr>
                <w:rFonts w:ascii="Aptos Narrow" w:hAnsi="Aptos Narrow"/>
                <w:color w:val="000000"/>
              </w:rPr>
            </w:pPr>
            <w:r w:rsidRPr="00013376">
              <w:rPr>
                <w:rFonts w:ascii="Aptos Narrow" w:hAnsi="Aptos Narrow"/>
                <w:color w:val="000000"/>
              </w:rPr>
              <w:t>8.245859</w:t>
            </w:r>
          </w:p>
        </w:tc>
      </w:tr>
    </w:tbl>
    <w:p w14:paraId="3A4245F2" w14:textId="77777777" w:rsidR="00013376" w:rsidRDefault="00013376"/>
    <w:p w14:paraId="556CA41F" w14:textId="77777777" w:rsidR="001729D2" w:rsidRDefault="001729D2"/>
    <w:p w14:paraId="539A0AC9" w14:textId="1B9EAE98" w:rsidR="00AA5777" w:rsidRDefault="00AA5777" w:rsidP="00AA5777">
      <w:pPr>
        <w:ind w:left="720"/>
      </w:pPr>
      <w:r>
        <w:t>Resource Allocation</w:t>
      </w:r>
      <w:r>
        <w:br/>
        <w:t xml:space="preserve">python optimization libraries like pulp </w:t>
      </w:r>
      <w:proofErr w:type="gramStart"/>
      <w:r>
        <w:t>has</w:t>
      </w:r>
      <w:proofErr w:type="gramEnd"/>
      <w:r>
        <w:t xml:space="preserve"> been used to predict the likely resource    allocation per each institution and total visits. </w:t>
      </w:r>
    </w:p>
    <w:p w14:paraId="2DA8BEB3" w14:textId="77777777" w:rsidR="00AA5777" w:rsidRDefault="00AA5777"/>
    <w:p w14:paraId="58D1B1DA" w14:textId="7FA0D997" w:rsidR="00450813" w:rsidRDefault="001729D2" w:rsidP="00450813">
      <w:pPr>
        <w:pStyle w:val="ListParagraph"/>
        <w:numPr>
          <w:ilvl w:val="0"/>
          <w:numId w:val="14"/>
        </w:numPr>
      </w:pPr>
      <w:r>
        <w:t>Model Interpretability and Explainability</w:t>
      </w:r>
    </w:p>
    <w:p w14:paraId="0638E0EF" w14:textId="0C9C0753" w:rsidR="00493828" w:rsidRDefault="00493828" w:rsidP="00450813">
      <w:pPr>
        <w:pStyle w:val="ListParagraph"/>
      </w:pPr>
      <w:r>
        <w:t>The features the model deemed to be the most important when making predictions have been obtained using feature importance of the Xgboost model. The plot is provided below.</w:t>
      </w:r>
      <w:r>
        <w:br/>
      </w:r>
    </w:p>
    <w:p w14:paraId="3CE257B4" w14:textId="77777777" w:rsidR="00AA5777" w:rsidRDefault="00AA5777" w:rsidP="00AA5777"/>
    <w:p w14:paraId="043FBDC5" w14:textId="0B137638" w:rsidR="00493828" w:rsidRDefault="00493828">
      <w:r w:rsidRPr="00493828">
        <w:rPr>
          <w:noProof/>
        </w:rPr>
        <w:lastRenderedPageBreak/>
        <w:drawing>
          <wp:inline distT="0" distB="0" distL="0" distR="0" wp14:anchorId="04AAF8D2" wp14:editId="5D64D4A2">
            <wp:extent cx="4114800" cy="2454812"/>
            <wp:effectExtent l="0" t="0" r="0" b="3175"/>
            <wp:docPr id="160390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03798" name=""/>
                    <pic:cNvPicPr/>
                  </pic:nvPicPr>
                  <pic:blipFill>
                    <a:blip r:embed="rId7"/>
                    <a:stretch>
                      <a:fillRect/>
                    </a:stretch>
                  </pic:blipFill>
                  <pic:spPr>
                    <a:xfrm>
                      <a:off x="0" y="0"/>
                      <a:ext cx="4117065" cy="2456163"/>
                    </a:xfrm>
                    <a:prstGeom prst="rect">
                      <a:avLst/>
                    </a:prstGeom>
                  </pic:spPr>
                </pic:pic>
              </a:graphicData>
            </a:graphic>
          </wp:inline>
        </w:drawing>
      </w:r>
    </w:p>
    <w:p w14:paraId="5744E738" w14:textId="31F1B46F" w:rsidR="00450813" w:rsidRDefault="00493828">
      <w:r>
        <w:t>From the plot above, the notable driver of volume of visitation is the number of states institutions have their presence. The more branches they have, the more likely the increase in the volume of visitations for these institutions.</w:t>
      </w:r>
    </w:p>
    <w:p w14:paraId="4D97108E" w14:textId="77777777" w:rsidR="008D13D6" w:rsidRDefault="008D13D6"/>
    <w:p w14:paraId="0E980EA1" w14:textId="0F8F8298" w:rsidR="00450813" w:rsidRDefault="00493828" w:rsidP="00493828">
      <w:pPr>
        <w:pStyle w:val="ListParagraph"/>
        <w:numPr>
          <w:ilvl w:val="0"/>
          <w:numId w:val="14"/>
        </w:numPr>
      </w:pPr>
      <w:r>
        <w:t>Deployment and Monitoring</w:t>
      </w:r>
      <w:r w:rsidR="00BF0541">
        <w:br/>
        <w:t>Using Epic EMR as a case study.</w:t>
      </w:r>
    </w:p>
    <w:p w14:paraId="257D6DB5" w14:textId="17552B5F" w:rsidR="00493828" w:rsidRPr="00450813" w:rsidRDefault="00493828" w:rsidP="00450813">
      <w:pPr>
        <w:pStyle w:val="ListParagraph"/>
      </w:pPr>
      <w:r w:rsidRPr="00450813">
        <w:rPr>
          <w:b/>
          <w:bCs/>
        </w:rPr>
        <w:t>Understand Epic’s Architecture and Tools</w:t>
      </w:r>
    </w:p>
    <w:p w14:paraId="57E67A77" w14:textId="77777777" w:rsidR="00493828" w:rsidRPr="00EE0502" w:rsidRDefault="00493828" w:rsidP="00493828">
      <w:pPr>
        <w:numPr>
          <w:ilvl w:val="0"/>
          <w:numId w:val="1"/>
        </w:numPr>
        <w:tabs>
          <w:tab w:val="num" w:pos="720"/>
        </w:tabs>
      </w:pPr>
      <w:r w:rsidRPr="00EE0502">
        <w:rPr>
          <w:b/>
          <w:bCs/>
        </w:rPr>
        <w:t>Epic App Orchard</w:t>
      </w:r>
      <w:r w:rsidRPr="00EE0502">
        <w:t>: This is Epic’s platform for third-party app integration. It provides APIs, documentation, and resources for developers to build and integrate tools.</w:t>
      </w:r>
    </w:p>
    <w:p w14:paraId="3FF50C89" w14:textId="6236DADD" w:rsidR="00493828" w:rsidRPr="00EE0502" w:rsidRDefault="00493828" w:rsidP="00493828">
      <w:pPr>
        <w:numPr>
          <w:ilvl w:val="0"/>
          <w:numId w:val="1"/>
        </w:numPr>
        <w:tabs>
          <w:tab w:val="num" w:pos="720"/>
        </w:tabs>
      </w:pPr>
      <w:r w:rsidRPr="00EE0502">
        <w:rPr>
          <w:b/>
          <w:bCs/>
        </w:rPr>
        <w:t>FHIR APIs</w:t>
      </w:r>
      <w:r w:rsidRPr="00EE0502">
        <w:t xml:space="preserve">: Epic supports Fast Healthcare Interoperability Resources standards, </w:t>
      </w:r>
      <w:r w:rsidR="00BF0541">
        <w:t>making it possible</w:t>
      </w:r>
      <w:r w:rsidRPr="00EE0502">
        <w:t xml:space="preserve"> to access and integrate with EMR data securely.</w:t>
      </w:r>
    </w:p>
    <w:p w14:paraId="0E17E6FF" w14:textId="7063C28A" w:rsidR="00450813" w:rsidRDefault="00493828" w:rsidP="00493828">
      <w:pPr>
        <w:numPr>
          <w:ilvl w:val="0"/>
          <w:numId w:val="1"/>
        </w:numPr>
      </w:pPr>
      <w:r w:rsidRPr="00EE0502">
        <w:t>Data</w:t>
      </w:r>
      <w:r w:rsidRPr="00EE0502">
        <w:rPr>
          <w:b/>
          <w:bCs/>
        </w:rPr>
        <w:t xml:space="preserve"> </w:t>
      </w:r>
      <w:r w:rsidRPr="00EE0502">
        <w:t>Warehouse</w:t>
      </w:r>
      <w:r w:rsidRPr="00EE0502">
        <w:rPr>
          <w:b/>
          <w:bCs/>
        </w:rPr>
        <w:t xml:space="preserve"> </w:t>
      </w:r>
      <w:r w:rsidRPr="00EE0502">
        <w:t>: Us</w:t>
      </w:r>
      <w:r w:rsidR="00BF0541">
        <w:t>ing</w:t>
      </w:r>
      <w:r w:rsidRPr="00EE0502">
        <w:t xml:space="preserve"> Epic’s Cogito</w:t>
      </w:r>
      <w:r w:rsidR="00BF0541">
        <w:t xml:space="preserve"> (data warehouse)</w:t>
      </w:r>
      <w:r w:rsidRPr="00EE0502">
        <w:t xml:space="preserve"> analytics suite to extract historical data for model training and validation.</w:t>
      </w:r>
    </w:p>
    <w:p w14:paraId="5E81184E" w14:textId="77777777" w:rsidR="00450813" w:rsidRDefault="00450813" w:rsidP="00450813">
      <w:pPr>
        <w:ind w:left="720"/>
        <w:rPr>
          <w:b/>
          <w:bCs/>
        </w:rPr>
      </w:pPr>
    </w:p>
    <w:p w14:paraId="04BF6F16" w14:textId="46059064" w:rsidR="00493828" w:rsidRPr="00EE0502" w:rsidRDefault="00493828" w:rsidP="00450813">
      <w:pPr>
        <w:ind w:left="720"/>
      </w:pPr>
      <w:r w:rsidRPr="00EE0502">
        <w:rPr>
          <w:b/>
          <w:bCs/>
        </w:rPr>
        <w:t>Model Deployment Steps</w:t>
      </w:r>
    </w:p>
    <w:p w14:paraId="3F154A27" w14:textId="77777777" w:rsidR="00493828" w:rsidRPr="00EE0502" w:rsidRDefault="00493828" w:rsidP="00450813">
      <w:pPr>
        <w:ind w:firstLine="720"/>
        <w:rPr>
          <w:b/>
          <w:bCs/>
        </w:rPr>
      </w:pPr>
      <w:r w:rsidRPr="00EE0502">
        <w:rPr>
          <w:b/>
          <w:bCs/>
        </w:rPr>
        <w:t>a. Design the Integration Workflow</w:t>
      </w:r>
    </w:p>
    <w:p w14:paraId="2ECA859F" w14:textId="77777777" w:rsidR="00493828" w:rsidRPr="00EE0502" w:rsidRDefault="00493828" w:rsidP="00493828">
      <w:pPr>
        <w:numPr>
          <w:ilvl w:val="0"/>
          <w:numId w:val="2"/>
        </w:numPr>
        <w:tabs>
          <w:tab w:val="num" w:pos="720"/>
        </w:tabs>
      </w:pPr>
      <w:r w:rsidRPr="00EE0502">
        <w:rPr>
          <w:b/>
          <w:bCs/>
        </w:rPr>
        <w:t>Real-Time Prediction</w:t>
      </w:r>
      <w:r w:rsidRPr="00EE0502">
        <w:t>:</w:t>
      </w:r>
    </w:p>
    <w:p w14:paraId="2A74FB3B" w14:textId="4FC9AFF6" w:rsidR="00493828" w:rsidRPr="00EE0502" w:rsidRDefault="00493828" w:rsidP="00493828">
      <w:pPr>
        <w:numPr>
          <w:ilvl w:val="1"/>
          <w:numId w:val="2"/>
        </w:numPr>
        <w:tabs>
          <w:tab w:val="num" w:pos="1440"/>
        </w:tabs>
      </w:pPr>
      <w:r w:rsidRPr="00EE0502">
        <w:t>Us</w:t>
      </w:r>
      <w:r w:rsidR="00BF0541">
        <w:t>ing</w:t>
      </w:r>
      <w:r w:rsidRPr="00EE0502">
        <w:t xml:space="preserve"> Epic's</w:t>
      </w:r>
      <w:r w:rsidRPr="00EE0502">
        <w:rPr>
          <w:b/>
          <w:bCs/>
        </w:rPr>
        <w:t xml:space="preserve"> </w:t>
      </w:r>
      <w:r w:rsidRPr="00EE0502">
        <w:t>FHIR APIs to extract relevant data (e.g., patient vitals, demographics, clinical notes) in real time.</w:t>
      </w:r>
    </w:p>
    <w:p w14:paraId="64D6D16F" w14:textId="3643A5FF" w:rsidR="00493828" w:rsidRPr="00EE0502" w:rsidRDefault="00493828" w:rsidP="00493828">
      <w:pPr>
        <w:numPr>
          <w:ilvl w:val="1"/>
          <w:numId w:val="2"/>
        </w:numPr>
        <w:tabs>
          <w:tab w:val="num" w:pos="1440"/>
        </w:tabs>
      </w:pPr>
      <w:r w:rsidRPr="00EE0502">
        <w:t>Process</w:t>
      </w:r>
      <w:r w:rsidR="00BF0541">
        <w:t>ing</w:t>
      </w:r>
      <w:r w:rsidRPr="00EE0502">
        <w:t xml:space="preserve"> th</w:t>
      </w:r>
      <w:r w:rsidR="00BF0541">
        <w:t>e</w:t>
      </w:r>
      <w:r w:rsidRPr="00EE0502">
        <w:t xml:space="preserve"> data with </w:t>
      </w:r>
      <w:r w:rsidR="00BF0541">
        <w:t>the pickled SARIMAX or Xgboost model</w:t>
      </w:r>
      <w:r w:rsidRPr="00EE0502">
        <w:t>.</w:t>
      </w:r>
    </w:p>
    <w:p w14:paraId="202D88B6" w14:textId="5805B6CF" w:rsidR="00493828" w:rsidRPr="00EE0502" w:rsidRDefault="00493828" w:rsidP="00493828">
      <w:pPr>
        <w:numPr>
          <w:ilvl w:val="1"/>
          <w:numId w:val="2"/>
        </w:numPr>
        <w:tabs>
          <w:tab w:val="num" w:pos="1440"/>
        </w:tabs>
      </w:pPr>
      <w:r w:rsidRPr="00EE0502">
        <w:t xml:space="preserve">Send predictions back to Epic using FHIR resources </w:t>
      </w:r>
      <w:r w:rsidR="00BF0541">
        <w:t xml:space="preserve">like </w:t>
      </w:r>
      <w:r w:rsidRPr="00EE0502">
        <w:t>Observation or ServiceRequest.</w:t>
      </w:r>
    </w:p>
    <w:p w14:paraId="0DE26B7D" w14:textId="77777777" w:rsidR="00493828" w:rsidRPr="00EE0502" w:rsidRDefault="00493828" w:rsidP="00450813">
      <w:pPr>
        <w:ind w:firstLine="720"/>
        <w:rPr>
          <w:b/>
          <w:bCs/>
        </w:rPr>
      </w:pPr>
      <w:r w:rsidRPr="00EE0502">
        <w:rPr>
          <w:b/>
          <w:bCs/>
        </w:rPr>
        <w:t>b. Set Up Infrastructure</w:t>
      </w:r>
    </w:p>
    <w:p w14:paraId="424244D2" w14:textId="77777777" w:rsidR="00493828" w:rsidRPr="00EE0502" w:rsidRDefault="00493828" w:rsidP="00493828">
      <w:pPr>
        <w:numPr>
          <w:ilvl w:val="0"/>
          <w:numId w:val="3"/>
        </w:numPr>
        <w:tabs>
          <w:tab w:val="num" w:pos="720"/>
        </w:tabs>
      </w:pPr>
      <w:r w:rsidRPr="00EE0502">
        <w:lastRenderedPageBreak/>
        <w:t>Host the model externally on:</w:t>
      </w:r>
    </w:p>
    <w:p w14:paraId="0356FECA" w14:textId="77777777" w:rsidR="00493828" w:rsidRPr="00EE0502" w:rsidRDefault="00493828" w:rsidP="00493828">
      <w:pPr>
        <w:numPr>
          <w:ilvl w:val="1"/>
          <w:numId w:val="3"/>
        </w:numPr>
        <w:tabs>
          <w:tab w:val="num" w:pos="1440"/>
        </w:tabs>
      </w:pPr>
      <w:r w:rsidRPr="00EE0502">
        <w:t>Cloud Platforms: Azure</w:t>
      </w:r>
      <w:r>
        <w:t xml:space="preserve"> endpoint.</w:t>
      </w:r>
    </w:p>
    <w:p w14:paraId="3B793E56" w14:textId="77777777" w:rsidR="00493828" w:rsidRPr="00EE0502" w:rsidRDefault="00493828" w:rsidP="00493828">
      <w:pPr>
        <w:numPr>
          <w:ilvl w:val="1"/>
          <w:numId w:val="3"/>
        </w:numPr>
        <w:tabs>
          <w:tab w:val="num" w:pos="1440"/>
        </w:tabs>
      </w:pPr>
      <w:r w:rsidRPr="00EE0502">
        <w:t>On-Premise: If required by compliance policies, deploy the model within the healthcare provider's data center.</w:t>
      </w:r>
    </w:p>
    <w:p w14:paraId="35593080" w14:textId="7467E44F" w:rsidR="00493828" w:rsidRPr="00EE0502" w:rsidRDefault="00493828" w:rsidP="00493828">
      <w:pPr>
        <w:numPr>
          <w:ilvl w:val="0"/>
          <w:numId w:val="3"/>
        </w:numPr>
        <w:tabs>
          <w:tab w:val="num" w:pos="720"/>
        </w:tabs>
      </w:pPr>
      <w:r w:rsidRPr="00EE0502">
        <w:t>Us</w:t>
      </w:r>
      <w:r w:rsidR="00BF0541">
        <w:t>ing</w:t>
      </w:r>
      <w:r w:rsidRPr="00EE0502">
        <w:t xml:space="preserve"> Epic Bridges for data exchange between the EMR and </w:t>
      </w:r>
      <w:r w:rsidR="00BF0541">
        <w:t>the</w:t>
      </w:r>
      <w:r w:rsidRPr="00EE0502">
        <w:t xml:space="preserve"> external model service.</w:t>
      </w:r>
    </w:p>
    <w:p w14:paraId="39A66E60" w14:textId="1912B073" w:rsidR="00493828" w:rsidRPr="00EE0502" w:rsidRDefault="00493828" w:rsidP="00450813">
      <w:pPr>
        <w:ind w:firstLine="720"/>
        <w:rPr>
          <w:b/>
          <w:bCs/>
        </w:rPr>
      </w:pPr>
      <w:r w:rsidRPr="00EE0502">
        <w:rPr>
          <w:b/>
          <w:bCs/>
        </w:rPr>
        <w:t>c. Embed Predictions in Epic</w:t>
      </w:r>
    </w:p>
    <w:p w14:paraId="40E5247A" w14:textId="40E29EB6" w:rsidR="00493828" w:rsidRPr="00EE0502" w:rsidRDefault="00493828" w:rsidP="00493828">
      <w:pPr>
        <w:numPr>
          <w:ilvl w:val="0"/>
          <w:numId w:val="4"/>
        </w:numPr>
        <w:tabs>
          <w:tab w:val="num" w:pos="720"/>
        </w:tabs>
      </w:pPr>
      <w:r w:rsidRPr="00EE0502">
        <w:rPr>
          <w:b/>
          <w:bCs/>
        </w:rPr>
        <w:t>Dashboards</w:t>
      </w:r>
      <w:r w:rsidRPr="00EE0502">
        <w:t>: widgets</w:t>
      </w:r>
      <w:r w:rsidR="00BF0541">
        <w:t xml:space="preserve"> can be created</w:t>
      </w:r>
      <w:r w:rsidRPr="00EE0502">
        <w:t xml:space="preserve"> within Epic Hyperspace to display predictions to clinicians.</w:t>
      </w:r>
    </w:p>
    <w:p w14:paraId="31B540BA" w14:textId="34D2551E" w:rsidR="00493828" w:rsidRPr="00EE0502" w:rsidRDefault="00493828" w:rsidP="00493828">
      <w:pPr>
        <w:numPr>
          <w:ilvl w:val="0"/>
          <w:numId w:val="4"/>
        </w:numPr>
        <w:tabs>
          <w:tab w:val="num" w:pos="720"/>
        </w:tabs>
      </w:pPr>
      <w:r w:rsidRPr="00EE0502">
        <w:rPr>
          <w:b/>
          <w:bCs/>
        </w:rPr>
        <w:t>Alerts</w:t>
      </w:r>
      <w:r w:rsidRPr="00EE0502">
        <w:t>: notifications</w:t>
      </w:r>
      <w:r w:rsidR="00BF0541">
        <w:t xml:space="preserve"> can be triggered</w:t>
      </w:r>
      <w:r w:rsidRPr="00EE0502">
        <w:t xml:space="preserve"> based on model predictions through Epic's In-Basket or workflow engine.</w:t>
      </w:r>
    </w:p>
    <w:p w14:paraId="2CBB63C2" w14:textId="3493A854" w:rsidR="00493828" w:rsidRPr="008D13D6" w:rsidRDefault="00493828" w:rsidP="00493828">
      <w:pPr>
        <w:numPr>
          <w:ilvl w:val="0"/>
          <w:numId w:val="4"/>
        </w:numPr>
      </w:pPr>
      <w:r w:rsidRPr="00EE0502">
        <w:rPr>
          <w:b/>
          <w:bCs/>
        </w:rPr>
        <w:t>Decision Support</w:t>
      </w:r>
      <w:r w:rsidRPr="00EE0502">
        <w:t xml:space="preserve">: </w:t>
      </w:r>
      <w:r w:rsidR="00BF0541">
        <w:t>The</w:t>
      </w:r>
      <w:r w:rsidRPr="00EE0502">
        <w:t xml:space="preserve"> results</w:t>
      </w:r>
      <w:r w:rsidR="00BF0541">
        <w:t xml:space="preserve"> can be integreated</w:t>
      </w:r>
      <w:r w:rsidRPr="00EE0502">
        <w:t xml:space="preserve"> into Epic's Clinical Decision Support (CDS) to provide actionable insights during the care process.</w:t>
      </w:r>
    </w:p>
    <w:p w14:paraId="4A8DB4E9" w14:textId="77777777" w:rsidR="00450813" w:rsidRDefault="00450813" w:rsidP="00493828">
      <w:pPr>
        <w:rPr>
          <w:b/>
          <w:bCs/>
        </w:rPr>
      </w:pPr>
    </w:p>
    <w:p w14:paraId="458760FA" w14:textId="77777777" w:rsidR="00493828" w:rsidRPr="00EE0502" w:rsidRDefault="00493828" w:rsidP="00450813">
      <w:pPr>
        <w:ind w:firstLine="720"/>
        <w:rPr>
          <w:b/>
          <w:bCs/>
        </w:rPr>
      </w:pPr>
      <w:r w:rsidRPr="00EE0502">
        <w:rPr>
          <w:b/>
          <w:bCs/>
        </w:rPr>
        <w:t>Monitoring and Maintenance</w:t>
      </w:r>
    </w:p>
    <w:p w14:paraId="75A023FE" w14:textId="7038FB96" w:rsidR="00493828" w:rsidRPr="00450813" w:rsidRDefault="00493828" w:rsidP="00450813">
      <w:pPr>
        <w:pStyle w:val="ListParagraph"/>
        <w:numPr>
          <w:ilvl w:val="0"/>
          <w:numId w:val="15"/>
        </w:numPr>
        <w:rPr>
          <w:b/>
          <w:bCs/>
        </w:rPr>
      </w:pPr>
      <w:r w:rsidRPr="00450813">
        <w:rPr>
          <w:b/>
          <w:bCs/>
        </w:rPr>
        <w:t xml:space="preserve"> Monitor Model Performance</w:t>
      </w:r>
    </w:p>
    <w:p w14:paraId="1B91CAED" w14:textId="1DAE25C3" w:rsidR="00493828" w:rsidRPr="00EE0502" w:rsidRDefault="00BF0541" w:rsidP="00493828">
      <w:pPr>
        <w:numPr>
          <w:ilvl w:val="0"/>
          <w:numId w:val="5"/>
        </w:numPr>
        <w:tabs>
          <w:tab w:val="num" w:pos="720"/>
        </w:tabs>
      </w:pPr>
      <w:r>
        <w:t>Tools</w:t>
      </w:r>
      <w:r w:rsidR="00493828" w:rsidRPr="00EE0502">
        <w:t xml:space="preserve"> like Grafana </w:t>
      </w:r>
      <w:r>
        <w:t xml:space="preserve">can be used </w:t>
      </w:r>
      <w:r w:rsidR="00493828" w:rsidRPr="00EE0502">
        <w:t>for monitoring metrics like latency, prediction accuracy, and system usage.</w:t>
      </w:r>
    </w:p>
    <w:p w14:paraId="223F2482" w14:textId="0436D97D" w:rsidR="00493828" w:rsidRPr="00EE0502" w:rsidRDefault="00493828" w:rsidP="00450813">
      <w:pPr>
        <w:ind w:firstLine="720"/>
        <w:rPr>
          <w:b/>
          <w:bCs/>
        </w:rPr>
      </w:pPr>
      <w:r w:rsidRPr="00EE0502">
        <w:rPr>
          <w:b/>
          <w:bCs/>
        </w:rPr>
        <w:t>b. Anomaly Detection</w:t>
      </w:r>
    </w:p>
    <w:p w14:paraId="6B684433" w14:textId="27B8E57A" w:rsidR="00493828" w:rsidRPr="00EE0502" w:rsidRDefault="00BF0541" w:rsidP="00493828">
      <w:pPr>
        <w:numPr>
          <w:ilvl w:val="0"/>
          <w:numId w:val="6"/>
        </w:numPr>
        <w:tabs>
          <w:tab w:val="num" w:pos="720"/>
        </w:tabs>
      </w:pPr>
      <w:r w:rsidRPr="00EE0502">
        <w:t>L</w:t>
      </w:r>
      <w:r w:rsidR="00493828" w:rsidRPr="00EE0502">
        <w:t>ogging</w:t>
      </w:r>
      <w:r>
        <w:t xml:space="preserve"> can be used to detect anomalies</w:t>
      </w:r>
      <w:r w:rsidR="00493828" w:rsidRPr="00EE0502">
        <w:t xml:space="preserve"> fr</w:t>
      </w:r>
      <w:r>
        <w:t>om</w:t>
      </w:r>
      <w:r w:rsidR="00493828" w:rsidRPr="00EE0502">
        <w:t xml:space="preserve"> input data and predictions</w:t>
      </w:r>
      <w:r>
        <w:t>.</w:t>
      </w:r>
    </w:p>
    <w:p w14:paraId="1A0D427B" w14:textId="447111CF" w:rsidR="00493828" w:rsidRPr="00EE0502" w:rsidRDefault="00BF0541" w:rsidP="00493828">
      <w:pPr>
        <w:numPr>
          <w:ilvl w:val="0"/>
          <w:numId w:val="6"/>
        </w:numPr>
        <w:tabs>
          <w:tab w:val="num" w:pos="720"/>
        </w:tabs>
      </w:pPr>
      <w:r>
        <w:t>F</w:t>
      </w:r>
      <w:r w:rsidR="00493828" w:rsidRPr="00EE0502">
        <w:t>or real-time alerts</w:t>
      </w:r>
      <w:r>
        <w:t xml:space="preserve">, </w:t>
      </w:r>
      <w:r w:rsidRPr="00EE0502">
        <w:t>Epic’s Rules</w:t>
      </w:r>
      <w:r w:rsidRPr="00EE0502">
        <w:rPr>
          <w:b/>
          <w:bCs/>
        </w:rPr>
        <w:t xml:space="preserve"> </w:t>
      </w:r>
      <w:r w:rsidRPr="00EE0502">
        <w:t>Engine</w:t>
      </w:r>
      <w:r>
        <w:t xml:space="preserve"> can be used</w:t>
      </w:r>
      <w:r w:rsidR="00493828" w:rsidRPr="00EE0502">
        <w:t xml:space="preserve"> </w:t>
      </w:r>
      <w:r>
        <w:t>to capture</w:t>
      </w:r>
      <w:r w:rsidR="00493828" w:rsidRPr="00EE0502">
        <w:t xml:space="preserve"> abnormal trends in predictions or input data.</w:t>
      </w:r>
    </w:p>
    <w:p w14:paraId="09BC162B" w14:textId="77777777" w:rsidR="00493828" w:rsidRPr="00EE0502" w:rsidRDefault="00493828" w:rsidP="00450813">
      <w:pPr>
        <w:ind w:firstLine="720"/>
        <w:rPr>
          <w:b/>
          <w:bCs/>
        </w:rPr>
      </w:pPr>
      <w:r w:rsidRPr="00EE0502">
        <w:rPr>
          <w:b/>
          <w:bCs/>
        </w:rPr>
        <w:t>c. Feedback Loop</w:t>
      </w:r>
    </w:p>
    <w:p w14:paraId="3141DCC3" w14:textId="7A754F9B" w:rsidR="00493828" w:rsidRDefault="00450813" w:rsidP="00493828">
      <w:pPr>
        <w:numPr>
          <w:ilvl w:val="0"/>
          <w:numId w:val="7"/>
        </w:numPr>
      </w:pPr>
      <w:r>
        <w:t xml:space="preserve"> </w:t>
      </w:r>
      <w:r>
        <w:tab/>
      </w:r>
      <w:r w:rsidR="00B96B5A">
        <w:t>F</w:t>
      </w:r>
      <w:r w:rsidR="00493828" w:rsidRPr="00EE0502">
        <w:t>eedback from clinicians</w:t>
      </w:r>
      <w:r w:rsidR="00B96B5A">
        <w:t xml:space="preserve"> can be captured</w:t>
      </w:r>
      <w:r w:rsidR="00493828" w:rsidRPr="00EE0502">
        <w:t xml:space="preserve"> through Epic’s UI to understand how predictions</w:t>
      </w:r>
      <w:r>
        <w:t xml:space="preserve"> </w:t>
      </w:r>
      <w:r w:rsidR="00493828" w:rsidRPr="00EE0502">
        <w:t>are used and identify areas for improvement.</w:t>
      </w:r>
    </w:p>
    <w:p w14:paraId="3CEF1988" w14:textId="77777777" w:rsidR="00493828" w:rsidRPr="00EE0502" w:rsidRDefault="00493828" w:rsidP="00493828">
      <w:pPr>
        <w:ind w:left="720"/>
      </w:pPr>
    </w:p>
    <w:p w14:paraId="55B2E870" w14:textId="77777777" w:rsidR="00493828" w:rsidRPr="00EE0502" w:rsidRDefault="00493828" w:rsidP="00450813">
      <w:pPr>
        <w:ind w:firstLine="720"/>
        <w:rPr>
          <w:b/>
          <w:bCs/>
        </w:rPr>
      </w:pPr>
      <w:r w:rsidRPr="00EE0502">
        <w:rPr>
          <w:b/>
          <w:bCs/>
        </w:rPr>
        <w:t>Model Updates</w:t>
      </w:r>
    </w:p>
    <w:p w14:paraId="4B8BEFEC" w14:textId="77777777" w:rsidR="00493828" w:rsidRPr="00EE0502" w:rsidRDefault="00493828" w:rsidP="00450813">
      <w:pPr>
        <w:ind w:firstLine="720"/>
        <w:rPr>
          <w:b/>
          <w:bCs/>
        </w:rPr>
      </w:pPr>
      <w:r w:rsidRPr="00EE0502">
        <w:rPr>
          <w:b/>
          <w:bCs/>
        </w:rPr>
        <w:t>a. Data Pipelines</w:t>
      </w:r>
    </w:p>
    <w:p w14:paraId="52800567" w14:textId="017BEAE4" w:rsidR="00493828" w:rsidRPr="00EE0502" w:rsidRDefault="00450813" w:rsidP="00493828">
      <w:pPr>
        <w:numPr>
          <w:ilvl w:val="0"/>
          <w:numId w:val="8"/>
        </w:numPr>
        <w:tabs>
          <w:tab w:val="num" w:pos="720"/>
        </w:tabs>
      </w:pPr>
      <w:r>
        <w:t xml:space="preserve"> </w:t>
      </w:r>
      <w:r>
        <w:tab/>
      </w:r>
      <w:r w:rsidR="00493828" w:rsidRPr="00EE0502">
        <w:t>Utilize Epic’s Cogito Clarity (for SQL-based data extraction) to source updated training data.</w:t>
      </w:r>
    </w:p>
    <w:p w14:paraId="145C2400" w14:textId="77777777" w:rsidR="00493828" w:rsidRPr="00EE0502" w:rsidRDefault="00493828" w:rsidP="00450813">
      <w:pPr>
        <w:ind w:firstLine="720"/>
        <w:rPr>
          <w:b/>
          <w:bCs/>
        </w:rPr>
      </w:pPr>
      <w:r w:rsidRPr="00EE0502">
        <w:rPr>
          <w:b/>
          <w:bCs/>
        </w:rPr>
        <w:t>b. Retraining Models</w:t>
      </w:r>
    </w:p>
    <w:p w14:paraId="3287AA7B" w14:textId="78FB60E0" w:rsidR="00493828" w:rsidRPr="00EE0502" w:rsidRDefault="00450813" w:rsidP="00B96B5A">
      <w:pPr>
        <w:numPr>
          <w:ilvl w:val="0"/>
          <w:numId w:val="9"/>
        </w:numPr>
        <w:tabs>
          <w:tab w:val="num" w:pos="720"/>
        </w:tabs>
      </w:pPr>
      <w:r>
        <w:t xml:space="preserve"> </w:t>
      </w:r>
      <w:r>
        <w:tab/>
      </w:r>
      <w:r w:rsidR="00493828" w:rsidRPr="00EE0502">
        <w:t>Automate pipelines to update the model periodically as new EMR data becomes available. Leverage tools like</w:t>
      </w:r>
      <w:r w:rsidR="00B96B5A">
        <w:t xml:space="preserve"> </w:t>
      </w:r>
      <w:r w:rsidR="00493828" w:rsidRPr="00EE0502">
        <w:t>MLflow for managing retraining workflows.</w:t>
      </w:r>
    </w:p>
    <w:p w14:paraId="56BA98CF" w14:textId="77777777" w:rsidR="00493828" w:rsidRPr="00EE0502" w:rsidRDefault="00493828" w:rsidP="00450813">
      <w:pPr>
        <w:ind w:firstLine="720"/>
        <w:rPr>
          <w:b/>
          <w:bCs/>
        </w:rPr>
      </w:pPr>
      <w:r w:rsidRPr="00EE0502">
        <w:rPr>
          <w:b/>
          <w:bCs/>
        </w:rPr>
        <w:lastRenderedPageBreak/>
        <w:t>Security and Compliance</w:t>
      </w:r>
    </w:p>
    <w:p w14:paraId="4F85292C" w14:textId="77777777" w:rsidR="00493828" w:rsidRPr="00EE0502" w:rsidRDefault="00493828" w:rsidP="00493828">
      <w:pPr>
        <w:numPr>
          <w:ilvl w:val="0"/>
          <w:numId w:val="10"/>
        </w:numPr>
        <w:tabs>
          <w:tab w:val="num" w:pos="720"/>
        </w:tabs>
      </w:pPr>
      <w:r w:rsidRPr="00EE0502">
        <w:t>Ensure strict HIPAA compliance for all patient data interactions.</w:t>
      </w:r>
    </w:p>
    <w:p w14:paraId="42894D02" w14:textId="77777777" w:rsidR="00493828" w:rsidRPr="00EE0502" w:rsidRDefault="00493828" w:rsidP="00493828">
      <w:pPr>
        <w:numPr>
          <w:ilvl w:val="0"/>
          <w:numId w:val="10"/>
        </w:numPr>
        <w:tabs>
          <w:tab w:val="num" w:pos="720"/>
        </w:tabs>
      </w:pPr>
      <w:r w:rsidRPr="00EE0502">
        <w:t>Use OAuth 2.0 for secure authentication with Epic’s APIs.</w:t>
      </w:r>
    </w:p>
    <w:p w14:paraId="079AD8FF" w14:textId="342A1908" w:rsidR="00450813" w:rsidRDefault="00493828" w:rsidP="00493828">
      <w:pPr>
        <w:numPr>
          <w:ilvl w:val="0"/>
          <w:numId w:val="10"/>
        </w:numPr>
        <w:tabs>
          <w:tab w:val="num" w:pos="720"/>
        </w:tabs>
      </w:pPr>
      <w:r w:rsidRPr="00EE0502">
        <w:t>Log all model usage and interactions for auditability, using Epic’s logging tools or external systems.</w:t>
      </w:r>
    </w:p>
    <w:p w14:paraId="7D018815" w14:textId="77777777" w:rsidR="00450813" w:rsidRDefault="00450813" w:rsidP="00493828"/>
    <w:p w14:paraId="519CD49E" w14:textId="77777777" w:rsidR="00493828" w:rsidRPr="00EE0502" w:rsidRDefault="00493828" w:rsidP="00450813">
      <w:pPr>
        <w:ind w:firstLine="720"/>
        <w:rPr>
          <w:b/>
          <w:bCs/>
        </w:rPr>
      </w:pPr>
      <w:r w:rsidRPr="00EE0502">
        <w:rPr>
          <w:b/>
          <w:bCs/>
        </w:rPr>
        <w:t>Explainability and Usability</w:t>
      </w:r>
    </w:p>
    <w:p w14:paraId="0895A53E" w14:textId="6BDB1E99" w:rsidR="00493828" w:rsidRPr="00EE0502" w:rsidRDefault="00493828" w:rsidP="00493828">
      <w:pPr>
        <w:numPr>
          <w:ilvl w:val="0"/>
          <w:numId w:val="11"/>
        </w:numPr>
        <w:tabs>
          <w:tab w:val="num" w:pos="720"/>
        </w:tabs>
      </w:pPr>
      <w:r w:rsidRPr="00EE0502">
        <w:rPr>
          <w:b/>
          <w:bCs/>
        </w:rPr>
        <w:t>Explainability</w:t>
      </w:r>
      <w:r w:rsidRPr="00EE0502">
        <w:t>: Use SHAP to create user-friendly explanations of predictions that can be embedded in Epic’s interface.</w:t>
      </w:r>
    </w:p>
    <w:p w14:paraId="6FF0E7F4" w14:textId="77777777" w:rsidR="00493828" w:rsidRPr="00EE0502" w:rsidRDefault="00493828" w:rsidP="00493828">
      <w:pPr>
        <w:numPr>
          <w:ilvl w:val="0"/>
          <w:numId w:val="11"/>
        </w:numPr>
        <w:tabs>
          <w:tab w:val="num" w:pos="720"/>
        </w:tabs>
      </w:pPr>
      <w:r w:rsidRPr="00EE0502">
        <w:rPr>
          <w:b/>
          <w:bCs/>
        </w:rPr>
        <w:t>Clinician Training</w:t>
      </w:r>
      <w:r w:rsidRPr="00EE0502">
        <w:t>: Host training sessions to familiarize staff with how predictions are generated and interpreted.</w:t>
      </w:r>
    </w:p>
    <w:p w14:paraId="0932931C" w14:textId="0CC659DE" w:rsidR="008D13D6" w:rsidRDefault="00493828" w:rsidP="008D13D6">
      <w:pPr>
        <w:numPr>
          <w:ilvl w:val="0"/>
          <w:numId w:val="11"/>
        </w:numPr>
      </w:pPr>
      <w:r w:rsidRPr="00EE0502">
        <w:rPr>
          <w:b/>
          <w:bCs/>
        </w:rPr>
        <w:t>Customization</w:t>
      </w:r>
      <w:r w:rsidRPr="00EE0502">
        <w:t>: Collaborate with stakeholders to tailor model outputs to fit specific clinical workflows.</w:t>
      </w:r>
    </w:p>
    <w:p w14:paraId="2DE88092" w14:textId="77777777" w:rsidR="008D13D6" w:rsidRDefault="008D13D6" w:rsidP="008D13D6"/>
    <w:p w14:paraId="501E5F4A" w14:textId="7D577BC7" w:rsidR="008D13D6" w:rsidRDefault="008D13D6" w:rsidP="008D13D6">
      <w:pPr>
        <w:rPr>
          <w:b/>
          <w:bCs/>
        </w:rPr>
      </w:pPr>
      <w:r w:rsidRPr="008D13D6">
        <w:rPr>
          <w:b/>
          <w:bCs/>
        </w:rPr>
        <w:t>LIMITATIONS</w:t>
      </w:r>
    </w:p>
    <w:p w14:paraId="1B5E1F9B" w14:textId="302A083F" w:rsidR="008D13D6" w:rsidRPr="008D13D6" w:rsidRDefault="008D13D6" w:rsidP="008D13D6">
      <w:r>
        <w:t xml:space="preserve">The data on the project on the resource allocation optimization lacks general resources like beds </w:t>
      </w:r>
      <w:proofErr w:type="spellStart"/>
      <w:r>
        <w:t>e.t.c</w:t>
      </w:r>
      <w:proofErr w:type="spellEnd"/>
      <w:r>
        <w:t xml:space="preserve">. These resources are needed by the optimization model to assign resources to the existing institutions and the forecasted resource demand. </w:t>
      </w:r>
    </w:p>
    <w:sectPr w:rsidR="008D13D6" w:rsidRPr="008D13D6">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72F97" w14:textId="77777777" w:rsidR="00705DE2" w:rsidRDefault="00705DE2" w:rsidP="00013376">
      <w:pPr>
        <w:spacing w:after="0" w:line="240" w:lineRule="auto"/>
      </w:pPr>
      <w:r>
        <w:separator/>
      </w:r>
    </w:p>
  </w:endnote>
  <w:endnote w:type="continuationSeparator" w:id="0">
    <w:p w14:paraId="54A34FD1" w14:textId="77777777" w:rsidR="00705DE2" w:rsidRDefault="00705DE2" w:rsidP="00013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31C46" w14:textId="4A270033" w:rsidR="00013376" w:rsidRDefault="00013376">
    <w:pPr>
      <w:pStyle w:val="Footer"/>
    </w:pPr>
    <w:r>
      <w:rPr>
        <w:noProof/>
      </w:rPr>
      <mc:AlternateContent>
        <mc:Choice Requires="wps">
          <w:drawing>
            <wp:anchor distT="0" distB="0" distL="0" distR="0" simplePos="0" relativeHeight="251659264" behindDoc="0" locked="0" layoutInCell="1" allowOverlap="1" wp14:anchorId="553F8A48" wp14:editId="4C1F34C3">
              <wp:simplePos x="635" y="635"/>
              <wp:positionH relativeFrom="page">
                <wp:align>left</wp:align>
              </wp:positionH>
              <wp:positionV relativeFrom="page">
                <wp:align>bottom</wp:align>
              </wp:positionV>
              <wp:extent cx="1152525" cy="357505"/>
              <wp:effectExtent l="0" t="0" r="9525" b="0"/>
              <wp:wrapNone/>
              <wp:docPr id="1711757455" name="Text Box 2"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57505"/>
                      </a:xfrm>
                      <a:prstGeom prst="rect">
                        <a:avLst/>
                      </a:prstGeom>
                      <a:noFill/>
                      <a:ln>
                        <a:noFill/>
                      </a:ln>
                    </wps:spPr>
                    <wps:txbx>
                      <w:txbxContent>
                        <w:p w14:paraId="7574F01C" w14:textId="222C48D3" w:rsidR="00013376" w:rsidRPr="00013376" w:rsidRDefault="00013376" w:rsidP="00013376">
                          <w:pPr>
                            <w:spacing w:after="0"/>
                            <w:rPr>
                              <w:rFonts w:ascii="Calibri" w:eastAsia="Calibri" w:hAnsi="Calibri" w:cs="Calibri"/>
                              <w:noProof/>
                              <w:color w:val="000000"/>
                              <w:sz w:val="20"/>
                              <w:szCs w:val="20"/>
                            </w:rPr>
                          </w:pPr>
                          <w:r w:rsidRPr="00013376">
                            <w:rPr>
                              <w:rFonts w:ascii="Calibri" w:eastAsia="Calibri" w:hAnsi="Calibri" w:cs="Calibri"/>
                              <w:noProof/>
                              <w:color w:val="000000"/>
                              <w:sz w:val="20"/>
                              <w:szCs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53F8A48" id="_x0000_t202" coordsize="21600,21600" o:spt="202" path="m,l,21600r21600,l21600,xe">
              <v:stroke joinstyle="miter"/>
              <v:path gradientshapeok="t" o:connecttype="rect"/>
            </v:shapetype>
            <v:shape id="Text Box 2" o:spid="_x0000_s1026" type="#_x0000_t202" alt="Sensitivity: Public" style="position:absolute;margin-left:0;margin-top:0;width:90.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" filled="f" stroked="f">
              <v:textbox style="mso-fit-shape-to-text:t" inset="20pt,0,0,15pt">
                <w:txbxContent>
                  <w:p w14:paraId="7574F01C" w14:textId="222C48D3" w:rsidR="00013376" w:rsidRPr="00013376" w:rsidRDefault="00013376" w:rsidP="00013376">
                    <w:pPr>
                      <w:spacing w:after="0"/>
                      <w:rPr>
                        <w:rFonts w:ascii="Calibri" w:eastAsia="Calibri" w:hAnsi="Calibri" w:cs="Calibri"/>
                        <w:noProof/>
                        <w:color w:val="000000"/>
                        <w:sz w:val="20"/>
                        <w:szCs w:val="20"/>
                      </w:rPr>
                    </w:pPr>
                    <w:r w:rsidRPr="00013376">
                      <w:rPr>
                        <w:rFonts w:ascii="Calibri" w:eastAsia="Calibri" w:hAnsi="Calibri" w:cs="Calibri"/>
                        <w:noProof/>
                        <w:color w:val="000000"/>
                        <w:sz w:val="20"/>
                        <w:szCs w:val="20"/>
                      </w:rPr>
                      <w:t>Sensitivity: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4050" w14:textId="54BCA354" w:rsidR="00013376" w:rsidRDefault="00013376">
    <w:pPr>
      <w:pStyle w:val="Footer"/>
    </w:pPr>
    <w:r>
      <w:rPr>
        <w:noProof/>
      </w:rPr>
      <mc:AlternateContent>
        <mc:Choice Requires="wps">
          <w:drawing>
            <wp:anchor distT="0" distB="0" distL="0" distR="0" simplePos="0" relativeHeight="251660288" behindDoc="0" locked="0" layoutInCell="1" allowOverlap="1" wp14:anchorId="63D29ED0" wp14:editId="390FAD76">
              <wp:simplePos x="914400" y="9429750"/>
              <wp:positionH relativeFrom="page">
                <wp:align>left</wp:align>
              </wp:positionH>
              <wp:positionV relativeFrom="page">
                <wp:align>bottom</wp:align>
              </wp:positionV>
              <wp:extent cx="1152525" cy="357505"/>
              <wp:effectExtent l="0" t="0" r="9525" b="0"/>
              <wp:wrapNone/>
              <wp:docPr id="1034308706" name="Text Box 3"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57505"/>
                      </a:xfrm>
                      <a:prstGeom prst="rect">
                        <a:avLst/>
                      </a:prstGeom>
                      <a:noFill/>
                      <a:ln>
                        <a:noFill/>
                      </a:ln>
                    </wps:spPr>
                    <wps:txbx>
                      <w:txbxContent>
                        <w:p w14:paraId="180EE144" w14:textId="0DE4A4EE" w:rsidR="00013376" w:rsidRPr="00013376" w:rsidRDefault="00013376" w:rsidP="00013376">
                          <w:pPr>
                            <w:spacing w:after="0"/>
                            <w:rPr>
                              <w:rFonts w:ascii="Calibri" w:eastAsia="Calibri" w:hAnsi="Calibri" w:cs="Calibri"/>
                              <w:noProof/>
                              <w:color w:val="000000"/>
                              <w:sz w:val="20"/>
                              <w:szCs w:val="20"/>
                            </w:rPr>
                          </w:pPr>
                          <w:r w:rsidRPr="00013376">
                            <w:rPr>
                              <w:rFonts w:ascii="Calibri" w:eastAsia="Calibri" w:hAnsi="Calibri" w:cs="Calibri"/>
                              <w:noProof/>
                              <w:color w:val="000000"/>
                              <w:sz w:val="20"/>
                              <w:szCs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D29ED0" id="_x0000_t202" coordsize="21600,21600" o:spt="202" path="m,l,21600r21600,l21600,xe">
              <v:stroke joinstyle="miter"/>
              <v:path gradientshapeok="t" o:connecttype="rect"/>
            </v:shapetype>
            <v:shape id="Text Box 3" o:spid="_x0000_s1027" type="#_x0000_t202" alt="Sensitivity: Public" style="position:absolute;margin-left:0;margin-top:0;width:90.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" filled="f" stroked="f">
              <v:textbox style="mso-fit-shape-to-text:t" inset="20pt,0,0,15pt">
                <w:txbxContent>
                  <w:p w14:paraId="180EE144" w14:textId="0DE4A4EE" w:rsidR="00013376" w:rsidRPr="00013376" w:rsidRDefault="00013376" w:rsidP="00013376">
                    <w:pPr>
                      <w:spacing w:after="0"/>
                      <w:rPr>
                        <w:rFonts w:ascii="Calibri" w:eastAsia="Calibri" w:hAnsi="Calibri" w:cs="Calibri"/>
                        <w:noProof/>
                        <w:color w:val="000000"/>
                        <w:sz w:val="20"/>
                        <w:szCs w:val="20"/>
                      </w:rPr>
                    </w:pPr>
                    <w:r w:rsidRPr="00013376">
                      <w:rPr>
                        <w:rFonts w:ascii="Calibri" w:eastAsia="Calibri" w:hAnsi="Calibri" w:cs="Calibri"/>
                        <w:noProof/>
                        <w:color w:val="000000"/>
                        <w:sz w:val="20"/>
                        <w:szCs w:val="20"/>
                      </w:rPr>
                      <w:t>Sensitivity: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BCC18" w14:textId="0CDCABB3" w:rsidR="00013376" w:rsidRDefault="00013376">
    <w:pPr>
      <w:pStyle w:val="Footer"/>
    </w:pPr>
    <w:r>
      <w:rPr>
        <w:noProof/>
      </w:rPr>
      <mc:AlternateContent>
        <mc:Choice Requires="wps">
          <w:drawing>
            <wp:anchor distT="0" distB="0" distL="0" distR="0" simplePos="0" relativeHeight="251658240" behindDoc="0" locked="0" layoutInCell="1" allowOverlap="1" wp14:anchorId="08B3AA27" wp14:editId="22D28942">
              <wp:simplePos x="635" y="635"/>
              <wp:positionH relativeFrom="page">
                <wp:align>left</wp:align>
              </wp:positionH>
              <wp:positionV relativeFrom="page">
                <wp:align>bottom</wp:align>
              </wp:positionV>
              <wp:extent cx="1152525" cy="357505"/>
              <wp:effectExtent l="0" t="0" r="9525" b="0"/>
              <wp:wrapNone/>
              <wp:docPr id="107684428" name="Text Box 1" descr="Sensitivity: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57505"/>
                      </a:xfrm>
                      <a:prstGeom prst="rect">
                        <a:avLst/>
                      </a:prstGeom>
                      <a:noFill/>
                      <a:ln>
                        <a:noFill/>
                      </a:ln>
                    </wps:spPr>
                    <wps:txbx>
                      <w:txbxContent>
                        <w:p w14:paraId="1CCAABC5" w14:textId="262C5CC4" w:rsidR="00013376" w:rsidRPr="00013376" w:rsidRDefault="00013376" w:rsidP="00013376">
                          <w:pPr>
                            <w:spacing w:after="0"/>
                            <w:rPr>
                              <w:rFonts w:ascii="Calibri" w:eastAsia="Calibri" w:hAnsi="Calibri" w:cs="Calibri"/>
                              <w:noProof/>
                              <w:color w:val="000000"/>
                              <w:sz w:val="20"/>
                              <w:szCs w:val="20"/>
                            </w:rPr>
                          </w:pPr>
                          <w:r w:rsidRPr="00013376">
                            <w:rPr>
                              <w:rFonts w:ascii="Calibri" w:eastAsia="Calibri" w:hAnsi="Calibri" w:cs="Calibri"/>
                              <w:noProof/>
                              <w:color w:val="000000"/>
                              <w:sz w:val="20"/>
                              <w:szCs w:val="20"/>
                            </w:rPr>
                            <w:t>Sensitivity: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B3AA27" id="_x0000_t202" coordsize="21600,21600" o:spt="202" path="m,l,21600r21600,l21600,xe">
              <v:stroke joinstyle="miter"/>
              <v:path gradientshapeok="t" o:connecttype="rect"/>
            </v:shapetype>
            <v:shape id="Text Box 1" o:spid="_x0000_s1028" type="#_x0000_t202" alt="Sensitivity: Public" style="position:absolute;margin-left:0;margin-top:0;width:90.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" filled="f" stroked="f">
              <v:textbox style="mso-fit-shape-to-text:t" inset="20pt,0,0,15pt">
                <w:txbxContent>
                  <w:p w14:paraId="1CCAABC5" w14:textId="262C5CC4" w:rsidR="00013376" w:rsidRPr="00013376" w:rsidRDefault="00013376" w:rsidP="00013376">
                    <w:pPr>
                      <w:spacing w:after="0"/>
                      <w:rPr>
                        <w:rFonts w:ascii="Calibri" w:eastAsia="Calibri" w:hAnsi="Calibri" w:cs="Calibri"/>
                        <w:noProof/>
                        <w:color w:val="000000"/>
                        <w:sz w:val="20"/>
                        <w:szCs w:val="20"/>
                      </w:rPr>
                    </w:pPr>
                    <w:r w:rsidRPr="00013376">
                      <w:rPr>
                        <w:rFonts w:ascii="Calibri" w:eastAsia="Calibri" w:hAnsi="Calibri" w:cs="Calibri"/>
                        <w:noProof/>
                        <w:color w:val="000000"/>
                        <w:sz w:val="20"/>
                        <w:szCs w:val="20"/>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6F7AB" w14:textId="77777777" w:rsidR="00705DE2" w:rsidRDefault="00705DE2" w:rsidP="00013376">
      <w:pPr>
        <w:spacing w:after="0" w:line="240" w:lineRule="auto"/>
      </w:pPr>
      <w:r>
        <w:separator/>
      </w:r>
    </w:p>
  </w:footnote>
  <w:footnote w:type="continuationSeparator" w:id="0">
    <w:p w14:paraId="46C8D77E" w14:textId="77777777" w:rsidR="00705DE2" w:rsidRDefault="00705DE2" w:rsidP="00013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3092"/>
    <w:multiLevelType w:val="multilevel"/>
    <w:tmpl w:val="167CDA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95208FB"/>
    <w:multiLevelType w:val="multilevel"/>
    <w:tmpl w:val="8332A3C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F9A03F1"/>
    <w:multiLevelType w:val="hybridMultilevel"/>
    <w:tmpl w:val="EC4CBD6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0B0F16"/>
    <w:multiLevelType w:val="hybridMultilevel"/>
    <w:tmpl w:val="D724F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A4841"/>
    <w:multiLevelType w:val="multilevel"/>
    <w:tmpl w:val="700E6C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9BE6682"/>
    <w:multiLevelType w:val="multilevel"/>
    <w:tmpl w:val="8C2ABA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BE72D09"/>
    <w:multiLevelType w:val="multilevel"/>
    <w:tmpl w:val="D4DC9D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4BF77746"/>
    <w:multiLevelType w:val="multilevel"/>
    <w:tmpl w:val="EFE26D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CB57D94"/>
    <w:multiLevelType w:val="multilevel"/>
    <w:tmpl w:val="E4BEE1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4F762604"/>
    <w:multiLevelType w:val="hybridMultilevel"/>
    <w:tmpl w:val="E8CA3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D14A50"/>
    <w:multiLevelType w:val="multilevel"/>
    <w:tmpl w:val="25883F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6045126"/>
    <w:multiLevelType w:val="multilevel"/>
    <w:tmpl w:val="D996E8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AC244D8"/>
    <w:multiLevelType w:val="multilevel"/>
    <w:tmpl w:val="C2FE32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CDC55A3"/>
    <w:multiLevelType w:val="multilevel"/>
    <w:tmpl w:val="436262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F5F2832"/>
    <w:multiLevelType w:val="hybridMultilevel"/>
    <w:tmpl w:val="8D78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448588">
    <w:abstractNumId w:val="11"/>
  </w:num>
  <w:num w:numId="2" w16cid:durableId="1832136044">
    <w:abstractNumId w:val="1"/>
  </w:num>
  <w:num w:numId="3" w16cid:durableId="335965210">
    <w:abstractNumId w:val="7"/>
  </w:num>
  <w:num w:numId="4" w16cid:durableId="2130472244">
    <w:abstractNumId w:val="12"/>
  </w:num>
  <w:num w:numId="5" w16cid:durableId="465045202">
    <w:abstractNumId w:val="5"/>
  </w:num>
  <w:num w:numId="6" w16cid:durableId="1384064198">
    <w:abstractNumId w:val="6"/>
  </w:num>
  <w:num w:numId="7" w16cid:durableId="2064399317">
    <w:abstractNumId w:val="13"/>
  </w:num>
  <w:num w:numId="8" w16cid:durableId="35468474">
    <w:abstractNumId w:val="0"/>
  </w:num>
  <w:num w:numId="9" w16cid:durableId="228999946">
    <w:abstractNumId w:val="10"/>
  </w:num>
  <w:num w:numId="10" w16cid:durableId="1192257046">
    <w:abstractNumId w:val="8"/>
  </w:num>
  <w:num w:numId="11" w16cid:durableId="1710911423">
    <w:abstractNumId w:val="4"/>
  </w:num>
  <w:num w:numId="12" w16cid:durableId="1448741744">
    <w:abstractNumId w:val="3"/>
  </w:num>
  <w:num w:numId="13" w16cid:durableId="1996569149">
    <w:abstractNumId w:val="9"/>
  </w:num>
  <w:num w:numId="14" w16cid:durableId="1477071635">
    <w:abstractNumId w:val="14"/>
  </w:num>
  <w:num w:numId="15" w16cid:durableId="1058700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48"/>
    <w:rsid w:val="00013376"/>
    <w:rsid w:val="00035B15"/>
    <w:rsid w:val="0015528F"/>
    <w:rsid w:val="001729D2"/>
    <w:rsid w:val="002468E6"/>
    <w:rsid w:val="002715D6"/>
    <w:rsid w:val="00391C42"/>
    <w:rsid w:val="003A7235"/>
    <w:rsid w:val="00450813"/>
    <w:rsid w:val="004837AD"/>
    <w:rsid w:val="00493828"/>
    <w:rsid w:val="00705DE2"/>
    <w:rsid w:val="00807CC7"/>
    <w:rsid w:val="008D13D6"/>
    <w:rsid w:val="00AA5777"/>
    <w:rsid w:val="00B96B5A"/>
    <w:rsid w:val="00BF0541"/>
    <w:rsid w:val="00C24CD3"/>
    <w:rsid w:val="00C8737C"/>
    <w:rsid w:val="00CE2B63"/>
    <w:rsid w:val="00E9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4B47"/>
  <w15:chartTrackingRefBased/>
  <w15:docId w15:val="{16A6D311-F9A7-424A-9F55-5E5846F7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448"/>
    <w:rPr>
      <w:rFonts w:eastAsiaTheme="majorEastAsia" w:cstheme="majorBidi"/>
      <w:color w:val="272727" w:themeColor="text1" w:themeTint="D8"/>
    </w:rPr>
  </w:style>
  <w:style w:type="paragraph" w:styleId="Title">
    <w:name w:val="Title"/>
    <w:basedOn w:val="Normal"/>
    <w:next w:val="Normal"/>
    <w:link w:val="TitleChar"/>
    <w:uiPriority w:val="10"/>
    <w:qFormat/>
    <w:rsid w:val="00E97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448"/>
    <w:pPr>
      <w:spacing w:before="160"/>
      <w:jc w:val="center"/>
    </w:pPr>
    <w:rPr>
      <w:i/>
      <w:iCs/>
      <w:color w:val="404040" w:themeColor="text1" w:themeTint="BF"/>
    </w:rPr>
  </w:style>
  <w:style w:type="character" w:customStyle="1" w:styleId="QuoteChar">
    <w:name w:val="Quote Char"/>
    <w:basedOn w:val="DefaultParagraphFont"/>
    <w:link w:val="Quote"/>
    <w:uiPriority w:val="29"/>
    <w:rsid w:val="00E97448"/>
    <w:rPr>
      <w:i/>
      <w:iCs/>
      <w:color w:val="404040" w:themeColor="text1" w:themeTint="BF"/>
    </w:rPr>
  </w:style>
  <w:style w:type="paragraph" w:styleId="ListParagraph">
    <w:name w:val="List Paragraph"/>
    <w:basedOn w:val="Normal"/>
    <w:uiPriority w:val="34"/>
    <w:qFormat/>
    <w:rsid w:val="00E97448"/>
    <w:pPr>
      <w:ind w:left="720"/>
      <w:contextualSpacing/>
    </w:pPr>
  </w:style>
  <w:style w:type="character" w:styleId="IntenseEmphasis">
    <w:name w:val="Intense Emphasis"/>
    <w:basedOn w:val="DefaultParagraphFont"/>
    <w:uiPriority w:val="21"/>
    <w:qFormat/>
    <w:rsid w:val="00E97448"/>
    <w:rPr>
      <w:i/>
      <w:iCs/>
      <w:color w:val="0F4761" w:themeColor="accent1" w:themeShade="BF"/>
    </w:rPr>
  </w:style>
  <w:style w:type="paragraph" w:styleId="IntenseQuote">
    <w:name w:val="Intense Quote"/>
    <w:basedOn w:val="Normal"/>
    <w:next w:val="Normal"/>
    <w:link w:val="IntenseQuoteChar"/>
    <w:uiPriority w:val="30"/>
    <w:qFormat/>
    <w:rsid w:val="00E97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448"/>
    <w:rPr>
      <w:i/>
      <w:iCs/>
      <w:color w:val="0F4761" w:themeColor="accent1" w:themeShade="BF"/>
    </w:rPr>
  </w:style>
  <w:style w:type="character" w:styleId="IntenseReference">
    <w:name w:val="Intense Reference"/>
    <w:basedOn w:val="DefaultParagraphFont"/>
    <w:uiPriority w:val="32"/>
    <w:qFormat/>
    <w:rsid w:val="00E97448"/>
    <w:rPr>
      <w:b/>
      <w:bCs/>
      <w:smallCaps/>
      <w:color w:val="0F4761" w:themeColor="accent1" w:themeShade="BF"/>
      <w:spacing w:val="5"/>
    </w:rPr>
  </w:style>
  <w:style w:type="table" w:styleId="TableGrid">
    <w:name w:val="Table Grid"/>
    <w:basedOn w:val="TableNormal"/>
    <w:uiPriority w:val="39"/>
    <w:rsid w:val="0027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13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81915">
      <w:bodyDiv w:val="1"/>
      <w:marLeft w:val="0"/>
      <w:marRight w:val="0"/>
      <w:marTop w:val="0"/>
      <w:marBottom w:val="0"/>
      <w:divBdr>
        <w:top w:val="none" w:sz="0" w:space="0" w:color="auto"/>
        <w:left w:val="none" w:sz="0" w:space="0" w:color="auto"/>
        <w:bottom w:val="none" w:sz="0" w:space="0" w:color="auto"/>
        <w:right w:val="none" w:sz="0" w:space="0" w:color="auto"/>
      </w:divBdr>
    </w:div>
    <w:div w:id="127673979">
      <w:bodyDiv w:val="1"/>
      <w:marLeft w:val="0"/>
      <w:marRight w:val="0"/>
      <w:marTop w:val="0"/>
      <w:marBottom w:val="0"/>
      <w:divBdr>
        <w:top w:val="none" w:sz="0" w:space="0" w:color="auto"/>
        <w:left w:val="none" w:sz="0" w:space="0" w:color="auto"/>
        <w:bottom w:val="none" w:sz="0" w:space="0" w:color="auto"/>
        <w:right w:val="none" w:sz="0" w:space="0" w:color="auto"/>
      </w:divBdr>
    </w:div>
    <w:div w:id="164715332">
      <w:bodyDiv w:val="1"/>
      <w:marLeft w:val="0"/>
      <w:marRight w:val="0"/>
      <w:marTop w:val="0"/>
      <w:marBottom w:val="0"/>
      <w:divBdr>
        <w:top w:val="none" w:sz="0" w:space="0" w:color="auto"/>
        <w:left w:val="none" w:sz="0" w:space="0" w:color="auto"/>
        <w:bottom w:val="none" w:sz="0" w:space="0" w:color="auto"/>
        <w:right w:val="none" w:sz="0" w:space="0" w:color="auto"/>
      </w:divBdr>
    </w:div>
    <w:div w:id="239365023">
      <w:bodyDiv w:val="1"/>
      <w:marLeft w:val="0"/>
      <w:marRight w:val="0"/>
      <w:marTop w:val="0"/>
      <w:marBottom w:val="0"/>
      <w:divBdr>
        <w:top w:val="none" w:sz="0" w:space="0" w:color="auto"/>
        <w:left w:val="none" w:sz="0" w:space="0" w:color="auto"/>
        <w:bottom w:val="none" w:sz="0" w:space="0" w:color="auto"/>
        <w:right w:val="none" w:sz="0" w:space="0" w:color="auto"/>
      </w:divBdr>
    </w:div>
    <w:div w:id="293215016">
      <w:bodyDiv w:val="1"/>
      <w:marLeft w:val="0"/>
      <w:marRight w:val="0"/>
      <w:marTop w:val="0"/>
      <w:marBottom w:val="0"/>
      <w:divBdr>
        <w:top w:val="none" w:sz="0" w:space="0" w:color="auto"/>
        <w:left w:val="none" w:sz="0" w:space="0" w:color="auto"/>
        <w:bottom w:val="none" w:sz="0" w:space="0" w:color="auto"/>
        <w:right w:val="none" w:sz="0" w:space="0" w:color="auto"/>
      </w:divBdr>
    </w:div>
    <w:div w:id="365059852">
      <w:bodyDiv w:val="1"/>
      <w:marLeft w:val="0"/>
      <w:marRight w:val="0"/>
      <w:marTop w:val="0"/>
      <w:marBottom w:val="0"/>
      <w:divBdr>
        <w:top w:val="none" w:sz="0" w:space="0" w:color="auto"/>
        <w:left w:val="none" w:sz="0" w:space="0" w:color="auto"/>
        <w:bottom w:val="none" w:sz="0" w:space="0" w:color="auto"/>
        <w:right w:val="none" w:sz="0" w:space="0" w:color="auto"/>
      </w:divBdr>
    </w:div>
    <w:div w:id="390931208">
      <w:bodyDiv w:val="1"/>
      <w:marLeft w:val="0"/>
      <w:marRight w:val="0"/>
      <w:marTop w:val="0"/>
      <w:marBottom w:val="0"/>
      <w:divBdr>
        <w:top w:val="none" w:sz="0" w:space="0" w:color="auto"/>
        <w:left w:val="none" w:sz="0" w:space="0" w:color="auto"/>
        <w:bottom w:val="none" w:sz="0" w:space="0" w:color="auto"/>
        <w:right w:val="none" w:sz="0" w:space="0" w:color="auto"/>
      </w:divBdr>
    </w:div>
    <w:div w:id="396976200">
      <w:bodyDiv w:val="1"/>
      <w:marLeft w:val="0"/>
      <w:marRight w:val="0"/>
      <w:marTop w:val="0"/>
      <w:marBottom w:val="0"/>
      <w:divBdr>
        <w:top w:val="none" w:sz="0" w:space="0" w:color="auto"/>
        <w:left w:val="none" w:sz="0" w:space="0" w:color="auto"/>
        <w:bottom w:val="none" w:sz="0" w:space="0" w:color="auto"/>
        <w:right w:val="none" w:sz="0" w:space="0" w:color="auto"/>
      </w:divBdr>
    </w:div>
    <w:div w:id="528103083">
      <w:bodyDiv w:val="1"/>
      <w:marLeft w:val="0"/>
      <w:marRight w:val="0"/>
      <w:marTop w:val="0"/>
      <w:marBottom w:val="0"/>
      <w:divBdr>
        <w:top w:val="none" w:sz="0" w:space="0" w:color="auto"/>
        <w:left w:val="none" w:sz="0" w:space="0" w:color="auto"/>
        <w:bottom w:val="none" w:sz="0" w:space="0" w:color="auto"/>
        <w:right w:val="none" w:sz="0" w:space="0" w:color="auto"/>
      </w:divBdr>
    </w:div>
    <w:div w:id="608850133">
      <w:bodyDiv w:val="1"/>
      <w:marLeft w:val="0"/>
      <w:marRight w:val="0"/>
      <w:marTop w:val="0"/>
      <w:marBottom w:val="0"/>
      <w:divBdr>
        <w:top w:val="none" w:sz="0" w:space="0" w:color="auto"/>
        <w:left w:val="none" w:sz="0" w:space="0" w:color="auto"/>
        <w:bottom w:val="none" w:sz="0" w:space="0" w:color="auto"/>
        <w:right w:val="none" w:sz="0" w:space="0" w:color="auto"/>
      </w:divBdr>
    </w:div>
    <w:div w:id="647589607">
      <w:bodyDiv w:val="1"/>
      <w:marLeft w:val="0"/>
      <w:marRight w:val="0"/>
      <w:marTop w:val="0"/>
      <w:marBottom w:val="0"/>
      <w:divBdr>
        <w:top w:val="none" w:sz="0" w:space="0" w:color="auto"/>
        <w:left w:val="none" w:sz="0" w:space="0" w:color="auto"/>
        <w:bottom w:val="none" w:sz="0" w:space="0" w:color="auto"/>
        <w:right w:val="none" w:sz="0" w:space="0" w:color="auto"/>
      </w:divBdr>
    </w:div>
    <w:div w:id="703213167">
      <w:bodyDiv w:val="1"/>
      <w:marLeft w:val="0"/>
      <w:marRight w:val="0"/>
      <w:marTop w:val="0"/>
      <w:marBottom w:val="0"/>
      <w:divBdr>
        <w:top w:val="none" w:sz="0" w:space="0" w:color="auto"/>
        <w:left w:val="none" w:sz="0" w:space="0" w:color="auto"/>
        <w:bottom w:val="none" w:sz="0" w:space="0" w:color="auto"/>
        <w:right w:val="none" w:sz="0" w:space="0" w:color="auto"/>
      </w:divBdr>
    </w:div>
    <w:div w:id="816412969">
      <w:bodyDiv w:val="1"/>
      <w:marLeft w:val="0"/>
      <w:marRight w:val="0"/>
      <w:marTop w:val="0"/>
      <w:marBottom w:val="0"/>
      <w:divBdr>
        <w:top w:val="none" w:sz="0" w:space="0" w:color="auto"/>
        <w:left w:val="none" w:sz="0" w:space="0" w:color="auto"/>
        <w:bottom w:val="none" w:sz="0" w:space="0" w:color="auto"/>
        <w:right w:val="none" w:sz="0" w:space="0" w:color="auto"/>
      </w:divBdr>
    </w:div>
    <w:div w:id="828254636">
      <w:bodyDiv w:val="1"/>
      <w:marLeft w:val="0"/>
      <w:marRight w:val="0"/>
      <w:marTop w:val="0"/>
      <w:marBottom w:val="0"/>
      <w:divBdr>
        <w:top w:val="none" w:sz="0" w:space="0" w:color="auto"/>
        <w:left w:val="none" w:sz="0" w:space="0" w:color="auto"/>
        <w:bottom w:val="none" w:sz="0" w:space="0" w:color="auto"/>
        <w:right w:val="none" w:sz="0" w:space="0" w:color="auto"/>
      </w:divBdr>
    </w:div>
    <w:div w:id="893469289">
      <w:bodyDiv w:val="1"/>
      <w:marLeft w:val="0"/>
      <w:marRight w:val="0"/>
      <w:marTop w:val="0"/>
      <w:marBottom w:val="0"/>
      <w:divBdr>
        <w:top w:val="none" w:sz="0" w:space="0" w:color="auto"/>
        <w:left w:val="none" w:sz="0" w:space="0" w:color="auto"/>
        <w:bottom w:val="none" w:sz="0" w:space="0" w:color="auto"/>
        <w:right w:val="none" w:sz="0" w:space="0" w:color="auto"/>
      </w:divBdr>
    </w:div>
    <w:div w:id="935670300">
      <w:bodyDiv w:val="1"/>
      <w:marLeft w:val="0"/>
      <w:marRight w:val="0"/>
      <w:marTop w:val="0"/>
      <w:marBottom w:val="0"/>
      <w:divBdr>
        <w:top w:val="none" w:sz="0" w:space="0" w:color="auto"/>
        <w:left w:val="none" w:sz="0" w:space="0" w:color="auto"/>
        <w:bottom w:val="none" w:sz="0" w:space="0" w:color="auto"/>
        <w:right w:val="none" w:sz="0" w:space="0" w:color="auto"/>
      </w:divBdr>
    </w:div>
    <w:div w:id="1064525667">
      <w:bodyDiv w:val="1"/>
      <w:marLeft w:val="0"/>
      <w:marRight w:val="0"/>
      <w:marTop w:val="0"/>
      <w:marBottom w:val="0"/>
      <w:divBdr>
        <w:top w:val="none" w:sz="0" w:space="0" w:color="auto"/>
        <w:left w:val="none" w:sz="0" w:space="0" w:color="auto"/>
        <w:bottom w:val="none" w:sz="0" w:space="0" w:color="auto"/>
        <w:right w:val="none" w:sz="0" w:space="0" w:color="auto"/>
      </w:divBdr>
    </w:div>
    <w:div w:id="1083063219">
      <w:bodyDiv w:val="1"/>
      <w:marLeft w:val="0"/>
      <w:marRight w:val="0"/>
      <w:marTop w:val="0"/>
      <w:marBottom w:val="0"/>
      <w:divBdr>
        <w:top w:val="none" w:sz="0" w:space="0" w:color="auto"/>
        <w:left w:val="none" w:sz="0" w:space="0" w:color="auto"/>
        <w:bottom w:val="none" w:sz="0" w:space="0" w:color="auto"/>
        <w:right w:val="none" w:sz="0" w:space="0" w:color="auto"/>
      </w:divBdr>
    </w:div>
    <w:div w:id="1212422263">
      <w:bodyDiv w:val="1"/>
      <w:marLeft w:val="0"/>
      <w:marRight w:val="0"/>
      <w:marTop w:val="0"/>
      <w:marBottom w:val="0"/>
      <w:divBdr>
        <w:top w:val="none" w:sz="0" w:space="0" w:color="auto"/>
        <w:left w:val="none" w:sz="0" w:space="0" w:color="auto"/>
        <w:bottom w:val="none" w:sz="0" w:space="0" w:color="auto"/>
        <w:right w:val="none" w:sz="0" w:space="0" w:color="auto"/>
      </w:divBdr>
    </w:div>
    <w:div w:id="1274704248">
      <w:bodyDiv w:val="1"/>
      <w:marLeft w:val="0"/>
      <w:marRight w:val="0"/>
      <w:marTop w:val="0"/>
      <w:marBottom w:val="0"/>
      <w:divBdr>
        <w:top w:val="none" w:sz="0" w:space="0" w:color="auto"/>
        <w:left w:val="none" w:sz="0" w:space="0" w:color="auto"/>
        <w:bottom w:val="none" w:sz="0" w:space="0" w:color="auto"/>
        <w:right w:val="none" w:sz="0" w:space="0" w:color="auto"/>
      </w:divBdr>
    </w:div>
    <w:div w:id="1337146398">
      <w:bodyDiv w:val="1"/>
      <w:marLeft w:val="0"/>
      <w:marRight w:val="0"/>
      <w:marTop w:val="0"/>
      <w:marBottom w:val="0"/>
      <w:divBdr>
        <w:top w:val="none" w:sz="0" w:space="0" w:color="auto"/>
        <w:left w:val="none" w:sz="0" w:space="0" w:color="auto"/>
        <w:bottom w:val="none" w:sz="0" w:space="0" w:color="auto"/>
        <w:right w:val="none" w:sz="0" w:space="0" w:color="auto"/>
      </w:divBdr>
    </w:div>
    <w:div w:id="1450273571">
      <w:bodyDiv w:val="1"/>
      <w:marLeft w:val="0"/>
      <w:marRight w:val="0"/>
      <w:marTop w:val="0"/>
      <w:marBottom w:val="0"/>
      <w:divBdr>
        <w:top w:val="none" w:sz="0" w:space="0" w:color="auto"/>
        <w:left w:val="none" w:sz="0" w:space="0" w:color="auto"/>
        <w:bottom w:val="none" w:sz="0" w:space="0" w:color="auto"/>
        <w:right w:val="none" w:sz="0" w:space="0" w:color="auto"/>
      </w:divBdr>
    </w:div>
    <w:div w:id="1554731632">
      <w:bodyDiv w:val="1"/>
      <w:marLeft w:val="0"/>
      <w:marRight w:val="0"/>
      <w:marTop w:val="0"/>
      <w:marBottom w:val="0"/>
      <w:divBdr>
        <w:top w:val="none" w:sz="0" w:space="0" w:color="auto"/>
        <w:left w:val="none" w:sz="0" w:space="0" w:color="auto"/>
        <w:bottom w:val="none" w:sz="0" w:space="0" w:color="auto"/>
        <w:right w:val="none" w:sz="0" w:space="0" w:color="auto"/>
      </w:divBdr>
    </w:div>
    <w:div w:id="1622027268">
      <w:bodyDiv w:val="1"/>
      <w:marLeft w:val="0"/>
      <w:marRight w:val="0"/>
      <w:marTop w:val="0"/>
      <w:marBottom w:val="0"/>
      <w:divBdr>
        <w:top w:val="none" w:sz="0" w:space="0" w:color="auto"/>
        <w:left w:val="none" w:sz="0" w:space="0" w:color="auto"/>
        <w:bottom w:val="none" w:sz="0" w:space="0" w:color="auto"/>
        <w:right w:val="none" w:sz="0" w:space="0" w:color="auto"/>
      </w:divBdr>
    </w:div>
    <w:div w:id="1651472968">
      <w:bodyDiv w:val="1"/>
      <w:marLeft w:val="0"/>
      <w:marRight w:val="0"/>
      <w:marTop w:val="0"/>
      <w:marBottom w:val="0"/>
      <w:divBdr>
        <w:top w:val="none" w:sz="0" w:space="0" w:color="auto"/>
        <w:left w:val="none" w:sz="0" w:space="0" w:color="auto"/>
        <w:bottom w:val="none" w:sz="0" w:space="0" w:color="auto"/>
        <w:right w:val="none" w:sz="0" w:space="0" w:color="auto"/>
      </w:divBdr>
    </w:div>
    <w:div w:id="1656908178">
      <w:bodyDiv w:val="1"/>
      <w:marLeft w:val="0"/>
      <w:marRight w:val="0"/>
      <w:marTop w:val="0"/>
      <w:marBottom w:val="0"/>
      <w:divBdr>
        <w:top w:val="none" w:sz="0" w:space="0" w:color="auto"/>
        <w:left w:val="none" w:sz="0" w:space="0" w:color="auto"/>
        <w:bottom w:val="none" w:sz="0" w:space="0" w:color="auto"/>
        <w:right w:val="none" w:sz="0" w:space="0" w:color="auto"/>
      </w:divBdr>
    </w:div>
    <w:div w:id="1686397393">
      <w:bodyDiv w:val="1"/>
      <w:marLeft w:val="0"/>
      <w:marRight w:val="0"/>
      <w:marTop w:val="0"/>
      <w:marBottom w:val="0"/>
      <w:divBdr>
        <w:top w:val="none" w:sz="0" w:space="0" w:color="auto"/>
        <w:left w:val="none" w:sz="0" w:space="0" w:color="auto"/>
        <w:bottom w:val="none" w:sz="0" w:space="0" w:color="auto"/>
        <w:right w:val="none" w:sz="0" w:space="0" w:color="auto"/>
      </w:divBdr>
    </w:div>
    <w:div w:id="1770348726">
      <w:bodyDiv w:val="1"/>
      <w:marLeft w:val="0"/>
      <w:marRight w:val="0"/>
      <w:marTop w:val="0"/>
      <w:marBottom w:val="0"/>
      <w:divBdr>
        <w:top w:val="none" w:sz="0" w:space="0" w:color="auto"/>
        <w:left w:val="none" w:sz="0" w:space="0" w:color="auto"/>
        <w:bottom w:val="none" w:sz="0" w:space="0" w:color="auto"/>
        <w:right w:val="none" w:sz="0" w:space="0" w:color="auto"/>
      </w:divBdr>
    </w:div>
    <w:div w:id="1803111135">
      <w:bodyDiv w:val="1"/>
      <w:marLeft w:val="0"/>
      <w:marRight w:val="0"/>
      <w:marTop w:val="0"/>
      <w:marBottom w:val="0"/>
      <w:divBdr>
        <w:top w:val="none" w:sz="0" w:space="0" w:color="auto"/>
        <w:left w:val="none" w:sz="0" w:space="0" w:color="auto"/>
        <w:bottom w:val="none" w:sz="0" w:space="0" w:color="auto"/>
        <w:right w:val="none" w:sz="0" w:space="0" w:color="auto"/>
      </w:divBdr>
    </w:div>
    <w:div w:id="1826242662">
      <w:bodyDiv w:val="1"/>
      <w:marLeft w:val="0"/>
      <w:marRight w:val="0"/>
      <w:marTop w:val="0"/>
      <w:marBottom w:val="0"/>
      <w:divBdr>
        <w:top w:val="none" w:sz="0" w:space="0" w:color="auto"/>
        <w:left w:val="none" w:sz="0" w:space="0" w:color="auto"/>
        <w:bottom w:val="none" w:sz="0" w:space="0" w:color="auto"/>
        <w:right w:val="none" w:sz="0" w:space="0" w:color="auto"/>
      </w:divBdr>
    </w:div>
    <w:div w:id="1834173845">
      <w:bodyDiv w:val="1"/>
      <w:marLeft w:val="0"/>
      <w:marRight w:val="0"/>
      <w:marTop w:val="0"/>
      <w:marBottom w:val="0"/>
      <w:divBdr>
        <w:top w:val="none" w:sz="0" w:space="0" w:color="auto"/>
        <w:left w:val="none" w:sz="0" w:space="0" w:color="auto"/>
        <w:bottom w:val="none" w:sz="0" w:space="0" w:color="auto"/>
        <w:right w:val="none" w:sz="0" w:space="0" w:color="auto"/>
      </w:divBdr>
    </w:div>
    <w:div w:id="1843472665">
      <w:bodyDiv w:val="1"/>
      <w:marLeft w:val="0"/>
      <w:marRight w:val="0"/>
      <w:marTop w:val="0"/>
      <w:marBottom w:val="0"/>
      <w:divBdr>
        <w:top w:val="none" w:sz="0" w:space="0" w:color="auto"/>
        <w:left w:val="none" w:sz="0" w:space="0" w:color="auto"/>
        <w:bottom w:val="none" w:sz="0" w:space="0" w:color="auto"/>
        <w:right w:val="none" w:sz="0" w:space="0" w:color="auto"/>
      </w:divBdr>
    </w:div>
    <w:div w:id="1889948909">
      <w:bodyDiv w:val="1"/>
      <w:marLeft w:val="0"/>
      <w:marRight w:val="0"/>
      <w:marTop w:val="0"/>
      <w:marBottom w:val="0"/>
      <w:divBdr>
        <w:top w:val="none" w:sz="0" w:space="0" w:color="auto"/>
        <w:left w:val="none" w:sz="0" w:space="0" w:color="auto"/>
        <w:bottom w:val="none" w:sz="0" w:space="0" w:color="auto"/>
        <w:right w:val="none" w:sz="0" w:space="0" w:color="auto"/>
      </w:divBdr>
    </w:div>
    <w:div w:id="1911574776">
      <w:bodyDiv w:val="1"/>
      <w:marLeft w:val="0"/>
      <w:marRight w:val="0"/>
      <w:marTop w:val="0"/>
      <w:marBottom w:val="0"/>
      <w:divBdr>
        <w:top w:val="none" w:sz="0" w:space="0" w:color="auto"/>
        <w:left w:val="none" w:sz="0" w:space="0" w:color="auto"/>
        <w:bottom w:val="none" w:sz="0" w:space="0" w:color="auto"/>
        <w:right w:val="none" w:sz="0" w:space="0" w:color="auto"/>
      </w:divBdr>
    </w:div>
    <w:div w:id="193142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Saeed [ MTN Nigeria ]</dc:creator>
  <cp:keywords/>
  <dc:description/>
  <cp:lastModifiedBy>Amir Saeed [ MTN Nigeria ]</cp:lastModifiedBy>
  <cp:revision>2</cp:revision>
  <dcterms:created xsi:type="dcterms:W3CDTF">2024-11-24T20:29:00Z</dcterms:created>
  <dcterms:modified xsi:type="dcterms:W3CDTF">2024-11-25T08:25:00Z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66b224c,6607588f,3da64c62</vt:lpwstr>
  </property>
  <property fmtid="{D5CDD505-2E9C-101B-9397-08002B2CF9AE}" pid="3" name="ClassificationContentMarkingFooterFontProps">
    <vt:lpwstr>#000000,10,Calibri</vt:lpwstr>
  </property>
  <property fmtid="{D5CDD505-2E9C-101B-9397-08002B2CF9AE}" pid="4" name="ClassificationContentMarkingFooterText">
    <vt:lpwstr>Sensitivity: Public</vt:lpwstr>
  </property>
  <property fmtid="{D5CDD505-2E9C-101B-9397-08002B2CF9AE}" pid="5" name="MSIP_Label_b4310d7d-6047-4ff9-b5ce-71e5a0ff4d2b_Enabled">
    <vt:lpwstr>true</vt:lpwstr>
  </property>
  <property fmtid="{D5CDD505-2E9C-101B-9397-08002B2CF9AE}" pid="6" name="MSIP_Label_b4310d7d-6047-4ff9-b5ce-71e5a0ff4d2b_SetDate">
    <vt:lpwstr>2024-11-24T22:41:17Z</vt:lpwstr>
  </property>
  <property fmtid="{D5CDD505-2E9C-101B-9397-08002B2CF9AE}" pid="7" name="MSIP_Label_b4310d7d-6047-4ff9-b5ce-71e5a0ff4d2b_Method">
    <vt:lpwstr>Privileged</vt:lpwstr>
  </property>
  <property fmtid="{D5CDD505-2E9C-101B-9397-08002B2CF9AE}" pid="8" name="MSIP_Label_b4310d7d-6047-4ff9-b5ce-71e5a0ff4d2b_Name">
    <vt:lpwstr>b4310d7d-6047-4ff9-b5ce-71e5a0ff4d2b</vt:lpwstr>
  </property>
  <property fmtid="{D5CDD505-2E9C-101B-9397-08002B2CF9AE}" pid="9" name="MSIP_Label_b4310d7d-6047-4ff9-b5ce-71e5a0ff4d2b_SiteId">
    <vt:lpwstr>c9b9cb50-3644-4db4-a267-fa84df2f4ceb</vt:lpwstr>
  </property>
  <property fmtid="{D5CDD505-2E9C-101B-9397-08002B2CF9AE}" pid="10" name="MSIP_Label_b4310d7d-6047-4ff9-b5ce-71e5a0ff4d2b_ActionId">
    <vt:lpwstr>00a6cd7b-24aa-4baf-9b68-0268d3031464</vt:lpwstr>
  </property>
  <property fmtid="{D5CDD505-2E9C-101B-9397-08002B2CF9AE}" pid="11" name="MSIP_Label_b4310d7d-6047-4ff9-b5ce-71e5a0ff4d2b_ContentBits">
    <vt:lpwstr>2</vt:lpwstr>
  </property>
</Properties>
</file>