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ED80C" w14:textId="5720B1E1" w:rsidR="00A81988" w:rsidRPr="00A81988" w:rsidRDefault="00A81988" w:rsidP="00083525">
      <w:pPr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A81988">
        <w:rPr>
          <w:rFonts w:asciiTheme="majorBidi" w:hAnsiTheme="majorBidi" w:cstheme="majorBidi"/>
          <w:b/>
          <w:bCs/>
          <w:i/>
          <w:iCs/>
          <w:sz w:val="24"/>
          <w:szCs w:val="24"/>
        </w:rPr>
        <w:t>Modelo de la Planta: Función de Trasferencia.</w:t>
      </w:r>
    </w:p>
    <w:p w14:paraId="09F2829B" w14:textId="72E8ABAC" w:rsidR="0028184B" w:rsidRPr="007823CC" w:rsidRDefault="00083525" w:rsidP="00083525">
      <w:pPr>
        <w:rPr>
          <w:rFonts w:asciiTheme="majorBidi" w:hAnsiTheme="majorBidi" w:cstheme="majorBidi"/>
          <w:sz w:val="24"/>
          <w:szCs w:val="24"/>
        </w:rPr>
      </w:pPr>
      <w:r w:rsidRPr="007823CC">
        <w:rPr>
          <w:rFonts w:asciiTheme="majorBidi" w:hAnsiTheme="majorBidi" w:cstheme="majorBidi"/>
          <w:sz w:val="24"/>
          <w:szCs w:val="24"/>
        </w:rPr>
        <w:t>Partimos del principio fundamental de la dinámica para el movimiento vertical (formulación estándar en cuadricópteros [1][2][7]:</w:t>
      </w:r>
    </w:p>
    <w:p w14:paraId="5AA59721" w14:textId="213911DB" w:rsidR="00083525" w:rsidRPr="007823CC" w:rsidRDefault="00000000" w:rsidP="00083525">
      <w:pPr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F</m:t>
              </m:r>
            </m:e>
          </m:nary>
          <m:r>
            <w:rPr>
              <w:rFonts w:ascii="Cambria Math" w:hAnsi="Cambria Math" w:cstheme="majorBidi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(u)</m:t>
                  </m:r>
                </m:sub>
              </m:sSub>
            </m:e>
          </m:nary>
          <m:r>
            <w:rPr>
              <w:rFonts w:ascii="Cambria Math" w:hAnsi="Cambria Math" w:cstheme="majorBidi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D</m:t>
              </m:r>
            </m:e>
            <m:sub>
              <m:d>
                <m:d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v</m:t>
                  </m:r>
                </m:e>
              </m:d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-W=m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(t)</m:t>
              </m:r>
            </m:sub>
          </m:sSub>
        </m:oMath>
      </m:oMathPara>
    </w:p>
    <w:p w14:paraId="5B356C75" w14:textId="3539430F" w:rsidR="00083525" w:rsidRPr="007823CC" w:rsidRDefault="00083525" w:rsidP="00083525">
      <w:pPr>
        <w:rPr>
          <w:rFonts w:asciiTheme="majorBidi" w:eastAsiaTheme="minorEastAsia" w:hAnsiTheme="majorBidi" w:cstheme="majorBidi"/>
          <w:sz w:val="24"/>
          <w:szCs w:val="24"/>
        </w:rPr>
      </w:pPr>
      <w:r w:rsidRPr="007823CC">
        <w:rPr>
          <w:rFonts w:asciiTheme="majorBidi" w:eastAsiaTheme="minorEastAsia" w:hAnsiTheme="majorBidi" w:cstheme="majorBidi"/>
          <w:sz w:val="24"/>
          <w:szCs w:val="24"/>
        </w:rPr>
        <w:t>Donde:</w:t>
      </w:r>
    </w:p>
    <w:p w14:paraId="3A0A2051" w14:textId="742713EB" w:rsidR="00083525" w:rsidRPr="007823CC" w:rsidRDefault="00083525" w:rsidP="00083525">
      <w:pPr>
        <w:pStyle w:val="Prrafodelista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N</m:t>
        </m:r>
      </m:oMath>
      <w:r w:rsidRPr="007823CC">
        <w:rPr>
          <w:rFonts w:asciiTheme="majorBidi" w:hAnsiTheme="majorBidi" w:cstheme="majorBidi"/>
          <w:sz w:val="24"/>
          <w:szCs w:val="24"/>
        </w:rPr>
        <w:t xml:space="preserve"> es el numero de motores, supuestamente idénticos.</w:t>
      </w:r>
    </w:p>
    <w:p w14:paraId="3BADD9A6" w14:textId="1901F741" w:rsidR="00083525" w:rsidRPr="007823CC" w:rsidRDefault="00083525" w:rsidP="00083525">
      <w:pPr>
        <w:pStyle w:val="Prrafodelista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W</m:t>
        </m:r>
      </m:oMath>
      <w:r w:rsidRPr="007823CC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6C5D7C" w:rsidRPr="007823CC">
        <w:rPr>
          <w:rFonts w:asciiTheme="majorBidi" w:eastAsiaTheme="minorEastAsia" w:hAnsiTheme="majorBidi" w:cstheme="majorBidi"/>
          <w:sz w:val="24"/>
          <w:szCs w:val="24"/>
        </w:rPr>
        <w:t xml:space="preserve">es </w:t>
      </w:r>
      <w:r w:rsidRPr="007823CC">
        <w:rPr>
          <w:rFonts w:asciiTheme="majorBidi" w:eastAsiaTheme="minorEastAsia" w:hAnsiTheme="majorBidi" w:cstheme="majorBidi"/>
          <w:sz w:val="24"/>
          <w:szCs w:val="24"/>
        </w:rPr>
        <w:t>el peso del dron.</w:t>
      </w:r>
    </w:p>
    <w:p w14:paraId="6555A700" w14:textId="4259CA8B" w:rsidR="00083525" w:rsidRPr="007823CC" w:rsidRDefault="00083525" w:rsidP="00083525">
      <w:pPr>
        <w:pStyle w:val="Prrafodelista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u</m:t>
        </m:r>
      </m:oMath>
      <w:r w:rsidRPr="007823CC">
        <w:rPr>
          <w:rFonts w:asciiTheme="majorBidi" w:eastAsiaTheme="minorEastAsia" w:hAnsiTheme="majorBidi" w:cstheme="majorBidi"/>
          <w:sz w:val="24"/>
          <w:szCs w:val="24"/>
        </w:rPr>
        <w:t xml:space="preserve"> es la entrada del sistema; la señal de control de los motores, la cual es común entre todos. </w:t>
      </w:r>
    </w:p>
    <w:p w14:paraId="404AACE3" w14:textId="60E36156" w:rsidR="00083525" w:rsidRPr="007823CC" w:rsidRDefault="00000000" w:rsidP="00083525">
      <w:pPr>
        <w:pStyle w:val="Prrafodelista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(u)</m:t>
            </m:r>
          </m:sub>
        </m:sSub>
      </m:oMath>
      <w:r w:rsidR="00083525" w:rsidRPr="007823CC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6C5D7C" w:rsidRPr="007823CC">
        <w:rPr>
          <w:rFonts w:asciiTheme="majorBidi" w:eastAsiaTheme="minorEastAsia" w:hAnsiTheme="majorBidi" w:cstheme="majorBidi"/>
          <w:sz w:val="24"/>
          <w:szCs w:val="24"/>
        </w:rPr>
        <w:t xml:space="preserve">es </w:t>
      </w:r>
      <w:r w:rsidR="00083525" w:rsidRPr="007823CC">
        <w:rPr>
          <w:rFonts w:asciiTheme="majorBidi" w:eastAsiaTheme="minorEastAsia" w:hAnsiTheme="majorBidi" w:cstheme="majorBidi"/>
          <w:sz w:val="24"/>
          <w:szCs w:val="24"/>
        </w:rPr>
        <w:t>el empuje ascendente de cada motor</w:t>
      </w:r>
    </w:p>
    <w:p w14:paraId="18B49CB3" w14:textId="415CEBCB" w:rsidR="00083525" w:rsidRPr="007823CC" w:rsidRDefault="00000000" w:rsidP="00083525">
      <w:pPr>
        <w:pStyle w:val="Prrafodelista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(v)</m:t>
            </m:r>
          </m:sub>
        </m:sSub>
      </m:oMath>
      <w:r w:rsidR="00083525" w:rsidRPr="007823CC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6C5D7C" w:rsidRPr="007823CC">
        <w:rPr>
          <w:rFonts w:asciiTheme="majorBidi" w:eastAsiaTheme="minorEastAsia" w:hAnsiTheme="majorBidi" w:cstheme="majorBidi"/>
          <w:sz w:val="24"/>
          <w:szCs w:val="24"/>
        </w:rPr>
        <w:t xml:space="preserve">es </w:t>
      </w:r>
      <w:r w:rsidR="00083525" w:rsidRPr="007823CC">
        <w:rPr>
          <w:rFonts w:asciiTheme="majorBidi" w:eastAsiaTheme="minorEastAsia" w:hAnsiTheme="majorBidi" w:cstheme="majorBidi"/>
          <w:sz w:val="24"/>
          <w:szCs w:val="24"/>
        </w:rPr>
        <w:t>la fuerza de arrastre aerodinámico sobre el dron.</w:t>
      </w:r>
    </w:p>
    <w:p w14:paraId="54B1A55A" w14:textId="1059F5DA" w:rsidR="00083525" w:rsidRPr="007823CC" w:rsidRDefault="00000000" w:rsidP="00083525">
      <w:pPr>
        <w:pStyle w:val="Prrafodelista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(t)</m:t>
            </m:r>
          </m:sub>
        </m:sSub>
      </m:oMath>
      <w:r w:rsidR="00083525" w:rsidRPr="007823CC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6C5D7C" w:rsidRPr="007823CC">
        <w:rPr>
          <w:rFonts w:asciiTheme="majorBidi" w:eastAsiaTheme="minorEastAsia" w:hAnsiTheme="majorBidi" w:cstheme="majorBidi"/>
          <w:sz w:val="24"/>
          <w:szCs w:val="24"/>
        </w:rPr>
        <w:t xml:space="preserve">es </w:t>
      </w:r>
      <w:r w:rsidR="00083525" w:rsidRPr="007823CC">
        <w:rPr>
          <w:rFonts w:asciiTheme="majorBidi" w:eastAsiaTheme="minorEastAsia" w:hAnsiTheme="majorBidi" w:cstheme="majorBidi"/>
          <w:sz w:val="24"/>
          <w:szCs w:val="24"/>
        </w:rPr>
        <w:t>la aceleración vertical del dron</w:t>
      </w:r>
      <w:r w:rsidR="00BF6324" w:rsidRPr="007823CC">
        <w:rPr>
          <w:rFonts w:asciiTheme="majorBidi" w:eastAsiaTheme="minorEastAsia" w:hAnsiTheme="majorBidi" w:cstheme="majorBidi"/>
          <w:sz w:val="24"/>
          <w:szCs w:val="24"/>
        </w:rPr>
        <w:t>.</w:t>
      </w:r>
    </w:p>
    <w:p w14:paraId="75A61D47" w14:textId="73B3BDDE" w:rsidR="00083525" w:rsidRPr="007823CC" w:rsidRDefault="001F760E" w:rsidP="001F760E">
      <w:pPr>
        <w:rPr>
          <w:rFonts w:asciiTheme="majorBidi" w:eastAsiaTheme="minorEastAsia" w:hAnsiTheme="majorBidi" w:cstheme="majorBidi"/>
          <w:sz w:val="24"/>
          <w:szCs w:val="24"/>
        </w:rPr>
      </w:pPr>
      <w:r w:rsidRPr="007823CC">
        <w:rPr>
          <w:rFonts w:asciiTheme="majorBidi" w:hAnsiTheme="majorBidi" w:cstheme="majorBidi"/>
          <w:sz w:val="24"/>
          <w:szCs w:val="24"/>
        </w:rPr>
        <w:t>Para alcanzar un modelo matemático satisfactorio se restringe el sistema entorno a un punto de operación. Esta restricción permite superar la dificultad de obtener funciones de trasferencia en sistema con términos constante y relaciones no lineales, como es el caso</w:t>
      </w:r>
      <w:r w:rsidR="005C572A" w:rsidRPr="007823CC">
        <w:rPr>
          <w:rFonts w:asciiTheme="majorBidi" w:hAnsiTheme="majorBidi" w:cstheme="majorBidi"/>
          <w:sz w:val="24"/>
          <w:szCs w:val="24"/>
        </w:rPr>
        <w:t xml:space="preserve">, a costa de trabajar tan solo dentro de un rango relativamente estrecho que solo permite pequeñas Δ de las variables de interés: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(u)</m:t>
            </m:r>
          </m:sub>
        </m:sSub>
      </m:oMath>
      <w:r w:rsidR="005C572A" w:rsidRPr="007823CC">
        <w:rPr>
          <w:rFonts w:asciiTheme="majorBidi" w:eastAsiaTheme="minorEastAsia" w:hAnsiTheme="majorBidi" w:cstheme="majorBidi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(v)</m:t>
            </m:r>
          </m:sub>
        </m:sSub>
      </m:oMath>
      <w:r w:rsidR="005C572A" w:rsidRPr="007823CC">
        <w:rPr>
          <w:rFonts w:asciiTheme="majorBidi" w:eastAsiaTheme="minorEastAsia" w:hAnsiTheme="majorBidi" w:cstheme="majorBidi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(t)</m:t>
            </m:r>
          </m:sub>
        </m:sSub>
      </m:oMath>
      <w:r w:rsidR="005C572A" w:rsidRPr="007823CC">
        <w:rPr>
          <w:rFonts w:asciiTheme="majorBidi" w:eastAsiaTheme="minorEastAsia" w:hAnsiTheme="majorBidi" w:cstheme="majorBidi"/>
          <w:sz w:val="24"/>
          <w:szCs w:val="24"/>
        </w:rPr>
        <w:t>, …</w:t>
      </w:r>
    </w:p>
    <w:p w14:paraId="7C72569E" w14:textId="0DF6D40C" w:rsidR="005C572A" w:rsidRPr="007823CC" w:rsidRDefault="005C572A" w:rsidP="001F760E">
      <w:pPr>
        <w:rPr>
          <w:rFonts w:asciiTheme="majorBidi" w:eastAsiaTheme="minorEastAsia" w:hAnsiTheme="majorBidi" w:cstheme="majorBidi"/>
          <w:sz w:val="24"/>
          <w:szCs w:val="24"/>
        </w:rPr>
      </w:pPr>
      <w:r w:rsidRPr="007823CC">
        <w:rPr>
          <w:rFonts w:asciiTheme="majorBidi" w:eastAsiaTheme="minorEastAsia" w:hAnsiTheme="majorBidi" w:cstheme="majorBidi"/>
          <w:sz w:val="24"/>
          <w:szCs w:val="24"/>
        </w:rPr>
        <w:t>La fuerza de arrastre aerodinámico es la fuerza que el aire genera como fuerza opuesta a la dirección del movimiento del dron. Por acción reacción.</w:t>
      </w:r>
    </w:p>
    <w:p w14:paraId="740B955E" w14:textId="62F84904" w:rsidR="005C572A" w:rsidRPr="007823CC" w:rsidRDefault="005C572A" w:rsidP="001F760E">
      <w:pPr>
        <w:rPr>
          <w:rFonts w:asciiTheme="majorBidi" w:eastAsiaTheme="minorEastAsia" w:hAnsiTheme="majorBidi" w:cstheme="majorBidi"/>
          <w:sz w:val="24"/>
          <w:szCs w:val="24"/>
        </w:rPr>
      </w:pPr>
      <w:r w:rsidRPr="007823CC">
        <w:rPr>
          <w:rFonts w:asciiTheme="majorBidi" w:eastAsiaTheme="minorEastAsia" w:hAnsiTheme="majorBidi" w:cstheme="majorBidi"/>
          <w:sz w:val="24"/>
          <w:szCs w:val="24"/>
        </w:rPr>
        <w:t xml:space="preserve">En términos </w:t>
      </w:r>
      <w:r w:rsidR="006C5D7C" w:rsidRPr="007823CC">
        <w:rPr>
          <w:rFonts w:asciiTheme="majorBidi" w:eastAsiaTheme="minorEastAsia" w:hAnsiTheme="majorBidi" w:cstheme="majorBidi"/>
          <w:sz w:val="24"/>
          <w:szCs w:val="24"/>
        </w:rPr>
        <w:t>clásicos</w:t>
      </w:r>
      <w:r w:rsidRPr="007823CC">
        <w:rPr>
          <w:rFonts w:asciiTheme="majorBidi" w:eastAsiaTheme="minorEastAsia" w:hAnsiTheme="majorBidi" w:cstheme="majorBidi"/>
          <w:sz w:val="24"/>
          <w:szCs w:val="24"/>
        </w:rPr>
        <w:t>, la fuerza de arrastre aerodinámico esta descrita por la formula cuadrática:</w:t>
      </w:r>
    </w:p>
    <w:p w14:paraId="48452078" w14:textId="7799D497" w:rsidR="006C5D7C" w:rsidRPr="007823CC" w:rsidRDefault="00000000" w:rsidP="001F760E">
      <w:pPr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(v)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=0.5ρ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A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(t)</m:t>
                  </m:r>
                </m:sub>
              </m:sSub>
            </m:e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  <w:sz w:val="24"/>
              <w:szCs w:val="24"/>
            </w:rPr>
            <m:t>=b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(t)</m:t>
                  </m:r>
                </m:sub>
              </m:sSub>
            </m:e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sup>
          </m:sSup>
        </m:oMath>
      </m:oMathPara>
    </w:p>
    <w:p w14:paraId="3C78C6FE" w14:textId="47F52BC2" w:rsidR="005C572A" w:rsidRPr="007823CC" w:rsidRDefault="006C5D7C" w:rsidP="001F760E">
      <w:pPr>
        <w:rPr>
          <w:rFonts w:asciiTheme="majorBidi" w:eastAsiaTheme="minorEastAsia" w:hAnsiTheme="majorBidi" w:cstheme="majorBidi"/>
          <w:sz w:val="24"/>
          <w:szCs w:val="24"/>
        </w:rPr>
      </w:pPr>
      <w:r w:rsidRPr="007823CC">
        <w:rPr>
          <w:rFonts w:asciiTheme="majorBidi" w:eastAsiaTheme="minorEastAsia" w:hAnsiTheme="majorBidi" w:cstheme="majorBidi"/>
          <w:sz w:val="24"/>
          <w:szCs w:val="24"/>
        </w:rPr>
        <w:t>Donde:</w:t>
      </w:r>
    </w:p>
    <w:p w14:paraId="3D4DB88E" w14:textId="2DD33626" w:rsidR="001F760E" w:rsidRPr="007823CC" w:rsidRDefault="00000000" w:rsidP="006C5D7C">
      <w:pPr>
        <w:pStyle w:val="Prrafodelista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d</m:t>
            </m:r>
          </m:sub>
        </m:sSub>
      </m:oMath>
      <w:r w:rsidR="006C5D7C" w:rsidRPr="007823CC">
        <w:rPr>
          <w:rFonts w:asciiTheme="majorBidi" w:eastAsiaTheme="minorEastAsia" w:hAnsiTheme="majorBidi" w:cstheme="majorBidi"/>
          <w:sz w:val="24"/>
          <w:szCs w:val="24"/>
        </w:rPr>
        <w:t xml:space="preserve"> es la coeficiente aerodinámico</w:t>
      </w:r>
      <w:r w:rsidR="00BF6324" w:rsidRPr="007823CC">
        <w:rPr>
          <w:rFonts w:asciiTheme="majorBidi" w:eastAsiaTheme="minorEastAsia" w:hAnsiTheme="majorBidi" w:cstheme="majorBidi"/>
          <w:sz w:val="24"/>
          <w:szCs w:val="24"/>
        </w:rPr>
        <w:t>.</w:t>
      </w:r>
    </w:p>
    <w:p w14:paraId="6340673E" w14:textId="019B9C28" w:rsidR="00BF6324" w:rsidRPr="007823CC" w:rsidRDefault="00BF6324" w:rsidP="006C5D7C">
      <w:pPr>
        <w:pStyle w:val="Prrafodelista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ρ</m:t>
        </m:r>
      </m:oMath>
      <w:r w:rsidRPr="007823CC">
        <w:rPr>
          <w:rFonts w:asciiTheme="majorBidi" w:eastAsiaTheme="minorEastAsia" w:hAnsiTheme="majorBidi" w:cstheme="majorBidi"/>
          <w:sz w:val="24"/>
          <w:szCs w:val="24"/>
        </w:rPr>
        <w:t xml:space="preserve"> es la densidad del aire.</w:t>
      </w:r>
    </w:p>
    <w:p w14:paraId="42FEA8FC" w14:textId="73D0534D" w:rsidR="00BF6324" w:rsidRPr="007823CC" w:rsidRDefault="00BF6324" w:rsidP="006C5D7C">
      <w:pPr>
        <w:pStyle w:val="Prrafodelista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A</m:t>
        </m:r>
      </m:oMath>
      <w:r w:rsidRPr="007823CC">
        <w:rPr>
          <w:rFonts w:asciiTheme="majorBidi" w:eastAsiaTheme="minorEastAsia" w:hAnsiTheme="majorBidi" w:cstheme="majorBidi"/>
          <w:sz w:val="24"/>
          <w:szCs w:val="24"/>
        </w:rPr>
        <w:t xml:space="preserve"> es el área proyectada del dron.</w:t>
      </w:r>
    </w:p>
    <w:p w14:paraId="41013522" w14:textId="36D825F2" w:rsidR="00BF6324" w:rsidRPr="007823CC" w:rsidRDefault="00BF6324" w:rsidP="006C5D7C">
      <w:pPr>
        <w:pStyle w:val="Prrafodelista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b</m:t>
        </m:r>
      </m:oMath>
      <w:r w:rsidRPr="007823CC">
        <w:rPr>
          <w:rFonts w:asciiTheme="majorBidi" w:eastAsiaTheme="minorEastAsia" w:hAnsiTheme="majorBidi" w:cstheme="majorBidi"/>
          <w:sz w:val="24"/>
          <w:szCs w:val="24"/>
        </w:rPr>
        <w:t xml:space="preserve"> es la constante aerodinámica.</w:t>
      </w:r>
    </w:p>
    <w:p w14:paraId="004A8259" w14:textId="7F9B3A2A" w:rsidR="00BF6324" w:rsidRPr="007823CC" w:rsidRDefault="00000000" w:rsidP="006C5D7C">
      <w:pPr>
        <w:pStyle w:val="Prrafodelista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(t)</m:t>
            </m:r>
          </m:sub>
        </m:sSub>
      </m:oMath>
      <w:r w:rsidR="00BF6324" w:rsidRPr="007823CC">
        <w:rPr>
          <w:rFonts w:asciiTheme="majorBidi" w:eastAsiaTheme="minorEastAsia" w:hAnsiTheme="majorBidi" w:cstheme="majorBidi"/>
          <w:sz w:val="24"/>
          <w:szCs w:val="24"/>
        </w:rPr>
        <w:t xml:space="preserve"> es la velocidad vertical del dron.</w:t>
      </w:r>
    </w:p>
    <w:p w14:paraId="4B6F0106" w14:textId="34B000BB" w:rsidR="00BF6324" w:rsidRPr="007823CC" w:rsidRDefault="00BF6324" w:rsidP="00BF6324">
      <w:pPr>
        <w:rPr>
          <w:rFonts w:asciiTheme="majorBidi" w:hAnsiTheme="majorBidi" w:cstheme="majorBidi"/>
          <w:sz w:val="24"/>
          <w:szCs w:val="24"/>
        </w:rPr>
      </w:pPr>
      <w:r w:rsidRPr="007823CC">
        <w:rPr>
          <w:rFonts w:asciiTheme="majorBidi" w:hAnsiTheme="majorBidi" w:cstheme="majorBidi"/>
          <w:sz w:val="24"/>
          <w:szCs w:val="24"/>
        </w:rPr>
        <w:t>Sin embargo</w:t>
      </w:r>
      <w:r w:rsidR="00823DE8" w:rsidRPr="007823CC">
        <w:rPr>
          <w:rFonts w:asciiTheme="majorBidi" w:hAnsiTheme="majorBidi" w:cstheme="majorBidi"/>
          <w:sz w:val="24"/>
          <w:szCs w:val="24"/>
        </w:rPr>
        <w:t>,</w:t>
      </w:r>
      <w:r w:rsidRPr="007823CC">
        <w:rPr>
          <w:rFonts w:asciiTheme="majorBidi" w:hAnsiTheme="majorBidi" w:cstheme="majorBidi"/>
          <w:sz w:val="24"/>
          <w:szCs w:val="24"/>
        </w:rPr>
        <w:t xml:space="preserve"> para velocidades bajas a moderadas, es decir ent</w:t>
      </w:r>
      <w:r w:rsidR="00823DE8" w:rsidRPr="007823CC">
        <w:rPr>
          <w:rFonts w:asciiTheme="majorBidi" w:hAnsiTheme="majorBidi" w:cstheme="majorBidi"/>
          <w:sz w:val="24"/>
          <w:szCs w:val="24"/>
        </w:rPr>
        <w:t>orno</w:t>
      </w:r>
      <w:r w:rsidRPr="007823CC">
        <w:rPr>
          <w:rFonts w:asciiTheme="majorBidi" w:hAnsiTheme="majorBidi" w:cstheme="majorBidi"/>
          <w:sz w:val="24"/>
          <w:szCs w:val="24"/>
        </w:rPr>
        <w:t xml:space="preserve"> al punto de operación, es válido representar el arrastre con equivalente linealizado:</w:t>
      </w:r>
    </w:p>
    <w:p w14:paraId="19345380" w14:textId="098CE937" w:rsidR="00BF6324" w:rsidRPr="007823CC" w:rsidRDefault="00000000" w:rsidP="00BF6324">
      <w:pPr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(v)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≈b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(t)</m:t>
              </m:r>
            </m:sub>
          </m:sSub>
        </m:oMath>
      </m:oMathPara>
    </w:p>
    <w:p w14:paraId="1B03B25E" w14:textId="0D7B4D71" w:rsidR="00823DE8" w:rsidRPr="007823CC" w:rsidRDefault="002146E2" w:rsidP="00BF6324">
      <w:pPr>
        <w:rPr>
          <w:rFonts w:asciiTheme="majorBidi" w:eastAsiaTheme="minorEastAsia" w:hAnsiTheme="majorBidi" w:cstheme="majorBidi"/>
          <w:sz w:val="24"/>
          <w:szCs w:val="24"/>
        </w:rPr>
      </w:pPr>
      <w:r w:rsidRPr="007823CC">
        <w:rPr>
          <w:rFonts w:asciiTheme="majorBidi" w:eastAsiaTheme="minorEastAsia" w:hAnsiTheme="majorBidi" w:cstheme="majorBidi"/>
          <w:sz w:val="24"/>
          <w:szCs w:val="24"/>
        </w:rPr>
        <w:lastRenderedPageBreak/>
        <w:t xml:space="preserve">El conjunto de actuador (motor + </w:t>
      </w:r>
      <w:r w:rsidR="00543343" w:rsidRPr="007823CC">
        <w:rPr>
          <w:rFonts w:asciiTheme="majorBidi" w:eastAsiaTheme="minorEastAsia" w:hAnsiTheme="majorBidi" w:cstheme="majorBidi"/>
          <w:sz w:val="24"/>
          <w:szCs w:val="24"/>
        </w:rPr>
        <w:t>hélices</w:t>
      </w:r>
      <w:r w:rsidRPr="007823CC">
        <w:rPr>
          <w:rFonts w:asciiTheme="majorBidi" w:eastAsiaTheme="minorEastAsia" w:hAnsiTheme="majorBidi" w:cstheme="majorBidi"/>
          <w:sz w:val="24"/>
          <w:szCs w:val="24"/>
        </w:rPr>
        <w:t xml:space="preserve">) </w:t>
      </w:r>
      <w:r w:rsidR="00543343" w:rsidRPr="007823CC">
        <w:rPr>
          <w:rFonts w:asciiTheme="majorBidi" w:eastAsiaTheme="minorEastAsia" w:hAnsiTheme="majorBidi" w:cstheme="majorBidi"/>
          <w:sz w:val="24"/>
          <w:szCs w:val="24"/>
        </w:rPr>
        <w:t>también</w:t>
      </w:r>
      <w:r w:rsidRPr="007823CC">
        <w:rPr>
          <w:rFonts w:asciiTheme="majorBidi" w:eastAsiaTheme="minorEastAsia" w:hAnsiTheme="majorBidi" w:cstheme="majorBidi"/>
          <w:sz w:val="24"/>
          <w:szCs w:val="24"/>
        </w:rPr>
        <w:t xml:space="preserve"> se modelan entorno al punto de operación. Esta </w:t>
      </w:r>
      <w:r w:rsidR="00543343" w:rsidRPr="007823CC">
        <w:rPr>
          <w:rFonts w:asciiTheme="majorBidi" w:eastAsiaTheme="minorEastAsia" w:hAnsiTheme="majorBidi" w:cstheme="majorBidi"/>
          <w:sz w:val="24"/>
          <w:szCs w:val="24"/>
        </w:rPr>
        <w:t>aproximación</w:t>
      </w:r>
      <w:r w:rsidRPr="007823CC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543343" w:rsidRPr="007823CC">
        <w:rPr>
          <w:rFonts w:asciiTheme="majorBidi" w:eastAsiaTheme="minorEastAsia" w:hAnsiTheme="majorBidi" w:cstheme="majorBidi"/>
          <w:sz w:val="24"/>
          <w:szCs w:val="24"/>
        </w:rPr>
        <w:t>está</w:t>
      </w:r>
      <w:r w:rsidRPr="007823CC">
        <w:rPr>
          <w:rFonts w:asciiTheme="majorBidi" w:eastAsiaTheme="minorEastAsia" w:hAnsiTheme="majorBidi" w:cstheme="majorBidi"/>
          <w:sz w:val="24"/>
          <w:szCs w:val="24"/>
        </w:rPr>
        <w:t xml:space="preserve"> sustentada por (i) la </w:t>
      </w:r>
      <w:r w:rsidR="00543343" w:rsidRPr="007823CC">
        <w:rPr>
          <w:rFonts w:asciiTheme="majorBidi" w:eastAsiaTheme="minorEastAsia" w:hAnsiTheme="majorBidi" w:cstheme="majorBidi"/>
          <w:sz w:val="24"/>
          <w:szCs w:val="24"/>
        </w:rPr>
        <w:t>relación</w:t>
      </w:r>
      <w:r w:rsidRPr="007823CC">
        <w:rPr>
          <w:rFonts w:asciiTheme="majorBidi" w:eastAsiaTheme="minorEastAsia" w:hAnsiTheme="majorBidi" w:cstheme="majorBidi"/>
          <w:sz w:val="24"/>
          <w:szCs w:val="24"/>
        </w:rPr>
        <w:t xml:space="preserve"> lineal empuje-velocidad </w:t>
      </w:r>
      <w:r w:rsidR="00543343" w:rsidRPr="007823CC">
        <w:rPr>
          <w:rFonts w:asciiTheme="majorBidi" w:eastAsiaTheme="minorEastAsia" w:hAnsiTheme="majorBidi" w:cstheme="majorBidi"/>
          <w:sz w:val="24"/>
          <w:szCs w:val="24"/>
        </w:rPr>
        <w:t xml:space="preserve">angular </w:t>
      </w:r>
      <w:r w:rsidRPr="007823CC">
        <w:rPr>
          <w:rFonts w:asciiTheme="majorBidi" w:eastAsiaTheme="minorEastAsia" w:hAnsiTheme="majorBidi" w:cstheme="majorBidi"/>
          <w:sz w:val="24"/>
          <w:szCs w:val="24"/>
        </w:rPr>
        <w:t xml:space="preserve">del rotor </w:t>
      </w:r>
      <w:r w:rsidR="00543343" w:rsidRPr="007823CC">
        <w:rPr>
          <w:rFonts w:asciiTheme="majorBidi" w:eastAsiaTheme="minorEastAsia" w:hAnsiTheme="majorBidi" w:cstheme="majorBidi"/>
          <w:sz w:val="24"/>
          <w:szCs w:val="24"/>
        </w:rPr>
        <w:t>alrededor del punto de operación:</w:t>
      </w:r>
    </w:p>
    <w:p w14:paraId="6E2405B3" w14:textId="45F2CD74" w:rsidR="002146E2" w:rsidRPr="007823CC" w:rsidRDefault="00543343" w:rsidP="00BF6324">
      <w:pPr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r>
            <w:rPr>
              <w:rFonts w:ascii="Cambria Math" w:eastAsiaTheme="minorEastAsia" w:hAnsi="Cambria Math" w:cstheme="majorBidi"/>
              <w:sz w:val="24"/>
              <w:szCs w:val="24"/>
            </w:rPr>
            <m:t xml:space="preserve">T ∝ 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ω</m:t>
              </m:r>
            </m:e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sup>
          </m:sSup>
        </m:oMath>
      </m:oMathPara>
    </w:p>
    <w:p w14:paraId="618C60BE" w14:textId="53F33730" w:rsidR="00543343" w:rsidRPr="007823CC" w:rsidRDefault="00543343" w:rsidP="00BF6324">
      <w:pPr>
        <w:rPr>
          <w:rFonts w:asciiTheme="majorBidi" w:eastAsiaTheme="minorEastAsia" w:hAnsiTheme="majorBidi" w:cstheme="majorBidi"/>
          <w:sz w:val="24"/>
          <w:szCs w:val="24"/>
        </w:rPr>
      </w:pPr>
      <w:r w:rsidRPr="007823CC">
        <w:rPr>
          <w:rFonts w:asciiTheme="majorBidi" w:eastAsiaTheme="minorEastAsia" w:hAnsiTheme="majorBidi" w:cstheme="majorBidi"/>
          <w:sz w:val="24"/>
          <w:szCs w:val="24"/>
        </w:rPr>
        <w:t>Y (</w:t>
      </w:r>
      <w:proofErr w:type="spellStart"/>
      <w:r w:rsidRPr="007823CC">
        <w:rPr>
          <w:rFonts w:asciiTheme="majorBidi" w:eastAsiaTheme="minorEastAsia" w:hAnsiTheme="majorBidi" w:cstheme="majorBidi"/>
          <w:sz w:val="24"/>
          <w:szCs w:val="24"/>
        </w:rPr>
        <w:t>ii</w:t>
      </w:r>
      <w:proofErr w:type="spellEnd"/>
      <w:r w:rsidRPr="007823CC">
        <w:rPr>
          <w:rFonts w:asciiTheme="majorBidi" w:eastAsiaTheme="minorEastAsia" w:hAnsiTheme="majorBidi" w:cstheme="majorBidi"/>
          <w:sz w:val="24"/>
          <w:szCs w:val="24"/>
        </w:rPr>
        <w:t xml:space="preserve">) la evidencia experimental de que cerca del punto de trabajo, la dinámica desde la señal de control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u</m:t>
        </m:r>
      </m:oMath>
      <w:r w:rsidRPr="007823CC">
        <w:rPr>
          <w:rFonts w:asciiTheme="majorBidi" w:eastAsiaTheme="minorEastAsia" w:hAnsiTheme="majorBidi" w:cstheme="majorBidi"/>
          <w:sz w:val="24"/>
          <w:szCs w:val="24"/>
        </w:rPr>
        <w:t>, una señal PWM, hasta el empuje (o la velocidad angular del motor) se ajusta bien a un sistema de primer orden.</w:t>
      </w:r>
    </w:p>
    <w:p w14:paraId="4A60AA67" w14:textId="4CE0CC53" w:rsidR="00306CD3" w:rsidRPr="007823CC" w:rsidRDefault="00306CD3" w:rsidP="00BF6324">
      <w:pPr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r>
            <w:rPr>
              <w:rFonts w:ascii="Cambria Math" w:eastAsiaTheme="minorEastAsia" w:hAnsi="Cambria Math" w:cstheme="majorBidi"/>
              <w:sz w:val="24"/>
              <w:szCs w:val="24"/>
            </w:rPr>
            <m:t>τ</m:t>
          </m:r>
          <m:acc>
            <m:accPr>
              <m:chr m:val="̇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(t)</m:t>
                  </m:r>
                </m:sub>
              </m:sSub>
            </m:e>
          </m:acc>
          <m:r>
            <w:rPr>
              <w:rFonts w:ascii="Cambria Math" w:eastAsiaTheme="minorEastAsia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(t)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=K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(t)</m:t>
              </m:r>
            </m:sub>
          </m:sSub>
        </m:oMath>
      </m:oMathPara>
    </w:p>
    <w:p w14:paraId="627C93B3" w14:textId="15EE47DB" w:rsidR="00306CD3" w:rsidRPr="007823CC" w:rsidRDefault="00306CD3" w:rsidP="00306CD3">
      <w:pPr>
        <w:rPr>
          <w:rFonts w:asciiTheme="majorBidi" w:hAnsiTheme="majorBidi" w:cstheme="majorBidi"/>
          <w:sz w:val="24"/>
          <w:szCs w:val="24"/>
        </w:rPr>
      </w:pPr>
      <w:r w:rsidRPr="007823CC">
        <w:rPr>
          <w:rFonts w:asciiTheme="majorBidi" w:hAnsiTheme="majorBidi" w:cstheme="majorBidi"/>
          <w:sz w:val="24"/>
          <w:szCs w:val="24"/>
        </w:rPr>
        <w:t xml:space="preserve">Ahora es </w:t>
      </w:r>
      <w:r w:rsidR="007823CC">
        <w:rPr>
          <w:rFonts w:asciiTheme="majorBidi" w:hAnsiTheme="majorBidi" w:cstheme="majorBidi"/>
          <w:sz w:val="24"/>
          <w:szCs w:val="24"/>
        </w:rPr>
        <w:t>tiene</w:t>
      </w:r>
      <w:r w:rsidRPr="007823CC">
        <w:rPr>
          <w:rFonts w:asciiTheme="majorBidi" w:hAnsiTheme="majorBidi" w:cstheme="majorBidi"/>
          <w:sz w:val="24"/>
          <w:szCs w:val="24"/>
        </w:rPr>
        <w:t xml:space="preserve"> un sistema </w:t>
      </w:r>
      <w:r w:rsidR="007823CC">
        <w:rPr>
          <w:rFonts w:asciiTheme="majorBidi" w:hAnsiTheme="majorBidi" w:cstheme="majorBidi"/>
          <w:sz w:val="24"/>
          <w:szCs w:val="24"/>
        </w:rPr>
        <w:t>lineal</w:t>
      </w:r>
      <w:r w:rsidRPr="007823CC">
        <w:rPr>
          <w:rFonts w:asciiTheme="majorBidi" w:hAnsiTheme="majorBidi" w:cstheme="majorBidi"/>
          <w:sz w:val="24"/>
          <w:szCs w:val="24"/>
        </w:rPr>
        <w:t xml:space="preserve"> que describe el sistema a controlar:</w:t>
      </w:r>
    </w:p>
    <w:p w14:paraId="0C92C3FF" w14:textId="10A8DDF8" w:rsidR="00C12DEE" w:rsidRPr="00C12DEE" w:rsidRDefault="00000000" w:rsidP="00C12DEE">
      <w:pPr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m</m:t>
                    </m:r>
                    <m:acc>
                      <m:accPr>
                        <m:chr m:val="̈"/>
                        <m:ctrlPr>
                          <w:rPr>
                            <w:rFonts w:ascii="Cambria Math" w:hAnsi="Cambria Math" w:cstheme="majorBidi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ajorBidi"/>
                                <w:sz w:val="24"/>
                                <w:szCs w:val="24"/>
                              </w:rPr>
                              <m:t>(t)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+b</m:t>
                    </m:r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theme="majorBid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theme="majorBidi"/>
                                    <w:sz w:val="24"/>
                                    <w:szCs w:val="24"/>
                                  </w:rPr>
                                  <m:t>t</m:t>
                                </m:r>
                              </m:e>
                            </m:d>
                          </m:sub>
                        </m:sSub>
                      </m:e>
                    </m:acc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=N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(t)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-mg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τ</m:t>
                    </m:r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ajorBidi"/>
                                <w:sz w:val="24"/>
                                <w:szCs w:val="24"/>
                              </w:rPr>
                              <m:t>(t)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(t)</m:t>
                        </m:r>
                      </m:sub>
                    </m:sSub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=K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(t)</m:t>
                        </m:r>
                      </m:sub>
                    </m:sSub>
                  </m:e>
                </m:mr>
              </m:m>
            </m:e>
          </m:d>
        </m:oMath>
      </m:oMathPara>
    </w:p>
    <w:p w14:paraId="04042DC5" w14:textId="3762767F" w:rsidR="00C12DEE" w:rsidRDefault="00C12DEE" w:rsidP="00C12DEE">
      <w:pPr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 xml:space="preserve">Como se habia mencionado al inicio, uno de los dos obstáculo que se debían superar aún persiste: el peso aparece como un termino constante, lo que complica obtener la función de trasferencia del sistema. Sin embargo, se trabaja alrededor de un punto de operación, </w:t>
      </w:r>
      <w:r w:rsidR="00C80F61">
        <w:rPr>
          <w:rFonts w:asciiTheme="majorBidi" w:eastAsiaTheme="minorEastAsia" w:hAnsiTheme="majorBidi" w:cstheme="majorBidi"/>
          <w:sz w:val="24"/>
          <w:szCs w:val="24"/>
        </w:rPr>
        <w:t xml:space="preserve">donde fuerza de empuje es la justa para compensar el peso del dron y mantenerlo </w:t>
      </w:r>
      <w:r w:rsidR="00A237E1">
        <w:rPr>
          <w:rFonts w:asciiTheme="majorBidi" w:eastAsiaTheme="minorEastAsia" w:hAnsiTheme="majorBidi" w:cstheme="majorBidi"/>
          <w:sz w:val="24"/>
          <w:szCs w:val="24"/>
        </w:rPr>
        <w:t>en una condición de equilibrio tal que</w:t>
      </w:r>
      <w:r w:rsidR="00C80F61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acc>
          <m:accPr>
            <m:chr m:val="̈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(t)</m:t>
                </m:r>
              </m:sub>
            </m:sSub>
          </m:e>
        </m:acc>
        <m:r>
          <w:rPr>
            <w:rFonts w:ascii="Cambria Math" w:hAnsi="Cambria Math" w:cstheme="majorBidi"/>
            <w:sz w:val="24"/>
            <w:szCs w:val="24"/>
          </w:rPr>
          <m:t>=</m:t>
        </m:r>
        <m:acc>
          <m:accPr>
            <m:chr m:val="̇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y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t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theme="majorBidi"/>
            <w:sz w:val="24"/>
            <w:szCs w:val="24"/>
          </w:rPr>
          <m:t>=0</m:t>
        </m:r>
      </m:oMath>
      <w:r w:rsidR="00C80F61">
        <w:rPr>
          <w:rFonts w:asciiTheme="majorBidi" w:eastAsiaTheme="minorEastAsia" w:hAnsiTheme="majorBidi" w:cstheme="majorBidi"/>
          <w:sz w:val="24"/>
          <w:szCs w:val="24"/>
        </w:rPr>
        <w:t>.</w:t>
      </w:r>
    </w:p>
    <w:p w14:paraId="7114600F" w14:textId="5D82B656" w:rsidR="00C80F61" w:rsidRDefault="00C80F61" w:rsidP="00C12DEE">
      <w:pPr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>Al evaluar esta condición es el sistema, hace evidente que:</w:t>
      </w:r>
    </w:p>
    <w:p w14:paraId="7CFA94D7" w14:textId="61E8AC18" w:rsidR="00C80F61" w:rsidRDefault="00000000" w:rsidP="00C12DEE">
      <w:pPr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0=N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(t)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-mg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(t)</m:t>
                        </m:r>
                      </m:sub>
                    </m:sSub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=K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(t)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(t)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mg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NK</m:t>
              </m:r>
            </m:den>
          </m:f>
        </m:oMath>
      </m:oMathPara>
    </w:p>
    <w:p w14:paraId="75071D17" w14:textId="7F9EDE3A" w:rsidR="00A237E1" w:rsidRPr="00A237E1" w:rsidRDefault="00C80F61" w:rsidP="00A237E1">
      <w:pPr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 xml:space="preserve">En términos sencillos,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0</m:t>
            </m:r>
          </m:sub>
        </m:sSub>
      </m:oMath>
      <w:r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Pr="00C80F61">
        <w:rPr>
          <w:rFonts w:asciiTheme="majorBidi" w:eastAsiaTheme="minorEastAsia" w:hAnsiTheme="majorBidi" w:cstheme="majorBidi"/>
          <w:sz w:val="24"/>
          <w:szCs w:val="24"/>
        </w:rPr>
        <w:t>sería el ciclo de trabajo PWM en el cual el empuje generado iguala al peso del dron</w:t>
      </w:r>
      <w:r w:rsidR="005F4BB0">
        <w:rPr>
          <w:rFonts w:asciiTheme="majorBidi" w:eastAsiaTheme="minorEastAsia" w:hAnsiTheme="majorBidi" w:cstheme="majorBidi"/>
          <w:sz w:val="24"/>
          <w:szCs w:val="24"/>
        </w:rPr>
        <w:t xml:space="preserve">, también conocido como el </w:t>
      </w:r>
      <w:r w:rsidR="005F4BB0" w:rsidRPr="00E17CE8">
        <w:rPr>
          <w:rFonts w:asciiTheme="majorBidi" w:eastAsiaTheme="minorEastAsia" w:hAnsiTheme="majorBidi" w:cstheme="majorBidi"/>
          <w:i/>
          <w:iCs/>
          <w:sz w:val="24"/>
          <w:szCs w:val="24"/>
        </w:rPr>
        <w:t xml:space="preserve">punto de </w:t>
      </w:r>
      <w:proofErr w:type="spellStart"/>
      <w:r w:rsidR="005F4BB0" w:rsidRPr="00E17CE8">
        <w:rPr>
          <w:rFonts w:asciiTheme="majorBidi" w:eastAsiaTheme="minorEastAsia" w:hAnsiTheme="majorBidi" w:cstheme="majorBidi"/>
          <w:i/>
          <w:iCs/>
          <w:sz w:val="24"/>
          <w:szCs w:val="24"/>
        </w:rPr>
        <w:t>hover</w:t>
      </w:r>
      <w:proofErr w:type="spellEnd"/>
      <w:r w:rsidR="005F4BB0">
        <w:rPr>
          <w:rFonts w:asciiTheme="majorBidi" w:eastAsiaTheme="minorEastAsia" w:hAnsiTheme="majorBidi" w:cstheme="majorBidi"/>
          <w:sz w:val="24"/>
          <w:szCs w:val="24"/>
        </w:rPr>
        <w:t xml:space="preserve">. Notar que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0</m:t>
            </m:r>
          </m:sub>
        </m:sSub>
      </m:oMath>
      <w:r w:rsidR="005F4BB0">
        <w:rPr>
          <w:rFonts w:asciiTheme="majorBidi" w:eastAsiaTheme="minorEastAsia" w:hAnsiTheme="majorBidi" w:cstheme="majorBidi"/>
          <w:sz w:val="24"/>
          <w:szCs w:val="24"/>
        </w:rPr>
        <w:t xml:space="preserve"> no depende de nada mas que constantes, por lo que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theme="majorBidi"/>
            <w:sz w:val="24"/>
            <w:szCs w:val="24"/>
          </w:rPr>
          <m:t xml:space="preserve"> </m:t>
        </m:r>
      </m:oMath>
      <w:r w:rsidR="005F4BB0">
        <w:rPr>
          <w:rFonts w:asciiTheme="majorBidi" w:eastAsiaTheme="minorEastAsia" w:hAnsiTheme="majorBidi" w:cstheme="majorBidi"/>
          <w:sz w:val="24"/>
          <w:szCs w:val="24"/>
        </w:rPr>
        <w:t>es también un valor fijo que no cambiara al menos que alguno de los aspectos fundamentales del sistema cambie.</w:t>
      </w:r>
      <w:r w:rsidR="00A237E1">
        <w:rPr>
          <w:rFonts w:asciiTheme="majorBidi" w:eastAsiaTheme="minorEastAsia" w:hAnsiTheme="majorBidi" w:cstheme="majorBidi"/>
          <w:sz w:val="24"/>
          <w:szCs w:val="24"/>
        </w:rPr>
        <w:t xml:space="preserve"> De este modo e</w:t>
      </w:r>
      <w:r w:rsidR="005F4BB0">
        <w:rPr>
          <w:rFonts w:asciiTheme="majorBidi" w:eastAsiaTheme="minorEastAsia" w:hAnsiTheme="majorBidi" w:cstheme="majorBidi"/>
          <w:sz w:val="24"/>
          <w:szCs w:val="24"/>
        </w:rPr>
        <w:t>l trabajo del controlador</w:t>
      </w:r>
      <w:r w:rsidR="00A237E1">
        <w:rPr>
          <w:rFonts w:asciiTheme="majorBidi" w:eastAsiaTheme="minorEastAsia" w:hAnsiTheme="majorBidi" w:cstheme="majorBidi"/>
          <w:sz w:val="24"/>
          <w:szCs w:val="24"/>
        </w:rPr>
        <w:t xml:space="preserve"> se reduce aplicar</w:t>
      </w:r>
      <w:r w:rsidR="00A237E1" w:rsidRPr="00A237E1">
        <w:rPr>
          <w:rFonts w:asciiTheme="majorBidi" w:eastAsiaTheme="minorEastAsia" w:hAnsiTheme="majorBidi" w:cstheme="majorBidi"/>
          <w:sz w:val="24"/>
          <w:szCs w:val="24"/>
        </w:rPr>
        <w:t xml:space="preserve"> pequeñas variaciones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(t)</m:t>
            </m:r>
          </m:sub>
        </m:sSub>
      </m:oMath>
      <w:r w:rsidR="00A237E1">
        <w:rPr>
          <w:rFonts w:asciiTheme="majorBidi" w:eastAsiaTheme="minorEastAsia" w:hAnsiTheme="majorBidi" w:cstheme="majorBidi"/>
        </w:rPr>
        <w:t xml:space="preserve"> para compensar los errores de altitud 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(t)</m:t>
            </m:r>
          </m:sub>
        </m:sSub>
      </m:oMath>
      <w:r w:rsidR="00A237E1">
        <w:rPr>
          <w:rFonts w:asciiTheme="majorBidi" w:eastAsiaTheme="minorEastAsia" w:hAnsiTheme="majorBidi" w:cstheme="majorBidi"/>
        </w:rPr>
        <w:t xml:space="preserve"> que se presenten.</w:t>
      </w:r>
    </w:p>
    <w:p w14:paraId="12910C77" w14:textId="039A9309" w:rsidR="00C80F61" w:rsidRPr="00C12DEE" w:rsidRDefault="00A237E1" w:rsidP="00A237E1">
      <w:pPr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>En términos sencillos, la variables absolutas del sistema se expresan como:</w:t>
      </w:r>
    </w:p>
    <w:p w14:paraId="41A1BAC2" w14:textId="2AFF15DD" w:rsidR="00C12DEE" w:rsidRPr="00E17CE8" w:rsidRDefault="00000000" w:rsidP="00C12DEE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(t)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  <w:sz w:val="24"/>
                                  <w:szCs w:val="24"/>
                                </w:rPr>
                                <m:t>u</m:t>
                              </m:r>
                            </m:e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  <w:sz w:val="24"/>
                                  <w:szCs w:val="2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  <w:sz w:val="24"/>
                                  <w:szCs w:val="2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(t)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</m:oMath>
      </m:oMathPara>
    </w:p>
    <w:p w14:paraId="1A690ACC" w14:textId="1EB1C5FC" w:rsidR="00E17CE8" w:rsidRPr="00E17CE8" w:rsidRDefault="00E17CE8" w:rsidP="00C12DEE">
      <w:pPr>
        <w:rPr>
          <w:rFonts w:asciiTheme="majorBidi" w:eastAsiaTheme="minorEastAsia" w:hAnsiTheme="majorBidi" w:cstheme="majorBidi"/>
          <w:sz w:val="24"/>
          <w:szCs w:val="24"/>
        </w:rPr>
      </w:pPr>
      <w:r w:rsidRPr="00E17CE8">
        <w:rPr>
          <w:rFonts w:asciiTheme="majorBidi" w:eastAsiaTheme="minorEastAsia" w:hAnsiTheme="majorBidi" w:cstheme="majorBidi"/>
          <w:sz w:val="24"/>
          <w:szCs w:val="24"/>
        </w:rPr>
        <w:t>Donde:</w:t>
      </w:r>
    </w:p>
    <w:p w14:paraId="50FFB296" w14:textId="1927F54D" w:rsidR="00E17CE8" w:rsidRDefault="00000000" w:rsidP="00E17CE8">
      <w:pPr>
        <w:pStyle w:val="Prrafodelista"/>
        <w:numPr>
          <w:ilvl w:val="0"/>
          <w:numId w:val="5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mg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N</m:t>
            </m:r>
          </m:den>
        </m:f>
      </m:oMath>
    </w:p>
    <w:p w14:paraId="64C08C8D" w14:textId="56214282" w:rsidR="00E17CE8" w:rsidRPr="00E17CE8" w:rsidRDefault="00000000" w:rsidP="00E17CE8">
      <w:pPr>
        <w:pStyle w:val="Prrafodelista"/>
        <w:numPr>
          <w:ilvl w:val="0"/>
          <w:numId w:val="5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type m:val="lin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mg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NK</m:t>
            </m:r>
          </m:den>
        </m:f>
      </m:oMath>
    </w:p>
    <w:p w14:paraId="4133E7F8" w14:textId="0CCA9D70" w:rsidR="00C80F61" w:rsidRPr="00E17CE8" w:rsidRDefault="00E17CE8" w:rsidP="00306CD3">
      <w:pPr>
        <w:rPr>
          <w:rFonts w:asciiTheme="majorBidi" w:eastAsiaTheme="minorEastAsia" w:hAnsiTheme="majorBidi" w:cstheme="majorBidi"/>
          <w:sz w:val="24"/>
          <w:szCs w:val="24"/>
        </w:rPr>
      </w:pPr>
      <w:r w:rsidRPr="00E17CE8">
        <w:rPr>
          <w:rFonts w:asciiTheme="majorBidi" w:eastAsiaTheme="minorEastAsia" w:hAnsiTheme="majorBidi" w:cstheme="majorBidi"/>
          <w:sz w:val="24"/>
          <w:szCs w:val="24"/>
        </w:rPr>
        <w:t>A</w:t>
      </w:r>
      <w:r w:rsidR="00C80F61" w:rsidRPr="00E17CE8">
        <w:rPr>
          <w:rFonts w:asciiTheme="majorBidi" w:eastAsiaTheme="minorEastAsia" w:hAnsiTheme="majorBidi" w:cstheme="majorBidi"/>
          <w:sz w:val="24"/>
          <w:szCs w:val="24"/>
        </w:rPr>
        <w:t>l evaluar el sistema en el punto:</w:t>
      </w:r>
    </w:p>
    <w:p w14:paraId="59545F9B" w14:textId="4BAAC31A" w:rsidR="00C12DEE" w:rsidRDefault="00000000" w:rsidP="00306CD3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m</m:t>
                    </m:r>
                    <m:acc>
                      <m:accPr>
                        <m:chr m:val="̈"/>
                        <m:ctrlPr>
                          <w:rPr>
                            <w:rFonts w:ascii="Cambria Math" w:hAnsi="Cambria Math" w:cstheme="majorBidi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∆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(t)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+b</m:t>
                    </m:r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∆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(t)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N∆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τ</m:t>
                    </m:r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ajorBidi"/>
                                <w:sz w:val="24"/>
                                <w:szCs w:val="24"/>
                              </w:rPr>
                              <m:t>(t)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>+∆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sub>
                    </m:sSub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K∆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sub>
                    </m:sSub>
                  </m:e>
                </m:mr>
              </m:m>
            </m:e>
          </m:d>
        </m:oMath>
      </m:oMathPara>
    </w:p>
    <w:p w14:paraId="216A613C" w14:textId="245FA8B6" w:rsidR="00C12DEE" w:rsidRPr="002D60D5" w:rsidRDefault="00E17CE8" w:rsidP="00306CD3">
      <w:pPr>
        <w:rPr>
          <w:rFonts w:asciiTheme="majorBidi" w:eastAsiaTheme="minorEastAsia" w:hAnsiTheme="majorBidi" w:cstheme="majorBidi"/>
          <w:sz w:val="24"/>
          <w:szCs w:val="24"/>
        </w:rPr>
      </w:pPr>
      <w:r w:rsidRPr="002D60D5">
        <w:rPr>
          <w:rFonts w:asciiTheme="majorBidi" w:eastAsiaTheme="minorEastAsia" w:hAnsiTheme="majorBidi" w:cstheme="majorBidi"/>
          <w:sz w:val="24"/>
          <w:szCs w:val="24"/>
        </w:rPr>
        <w:t>Y el domino de la trasformada de Laplace:</w:t>
      </w:r>
    </w:p>
    <w:p w14:paraId="2ABBC94C" w14:textId="62C56B23" w:rsidR="00E17CE8" w:rsidRPr="002D60D5" w:rsidRDefault="00000000" w:rsidP="00306CD3">
      <w:pPr>
        <w:rPr>
          <w:rFonts w:eastAsiaTheme="minorEastAsia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(s)</m:t>
                        </m:r>
                      </m:sub>
                    </m:sSub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+Sb</m:t>
                    </m:r>
                    <m:r>
                      <w:rPr>
                        <w:rFonts w:ascii="Cambria Math" w:hAnsi="Cambria Math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(s)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N∆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(s)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Sτ</m:t>
                    </m:r>
                    <m:r>
                      <w:rPr>
                        <w:rFonts w:ascii="Cambria Math" w:hAnsi="Cambria Math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(s)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(s)</m:t>
                        </m:r>
                      </m:sub>
                    </m:sSub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K∆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(s)</m:t>
                        </m:r>
                      </m:sub>
                    </m:sSub>
                  </m:e>
                </m:mr>
              </m:m>
            </m:e>
          </m:d>
        </m:oMath>
      </m:oMathPara>
    </w:p>
    <w:p w14:paraId="43CBC2AB" w14:textId="0F116DF2" w:rsidR="002D60D5" w:rsidRDefault="002D60D5" w:rsidP="00306CD3">
      <w:pPr>
        <w:rPr>
          <w:rFonts w:asciiTheme="majorBidi" w:eastAsiaTheme="minorEastAsia" w:hAnsiTheme="majorBidi" w:cstheme="majorBidi"/>
          <w:sz w:val="24"/>
          <w:szCs w:val="24"/>
        </w:rPr>
      </w:pPr>
      <w:r w:rsidRPr="002D60D5">
        <w:rPr>
          <w:rFonts w:asciiTheme="majorBidi" w:eastAsiaTheme="minorEastAsia" w:hAnsiTheme="majorBidi" w:cstheme="majorBidi"/>
          <w:sz w:val="24"/>
          <w:szCs w:val="24"/>
        </w:rPr>
        <w:t>Por lo tanto, para pequeñas desviaciones alrededor de un cierto punto de operación, la función de trasferencia del sistema indudablemente tiene la forma:</w:t>
      </w:r>
    </w:p>
    <w:p w14:paraId="2A098492" w14:textId="292DEF22" w:rsidR="002D60D5" w:rsidRPr="002D60D5" w:rsidRDefault="00000000" w:rsidP="00306CD3">
      <w:pPr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(s)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(s)</m:t>
                  </m:r>
                </m:sub>
              </m:sSub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NK</m:t>
              </m:r>
            </m:num>
            <m:den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τS+1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+bS</m:t>
                  </m:r>
                </m:e>
              </m:d>
            </m:den>
          </m:f>
        </m:oMath>
      </m:oMathPara>
    </w:p>
    <w:p w14:paraId="5BCB0DB6" w14:textId="0A5799E4" w:rsidR="002D60D5" w:rsidRDefault="00000000" w:rsidP="00306CD3">
      <w:pPr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(s)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NK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τm+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m+τb</m:t>
                  </m:r>
                </m:e>
              </m:d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+Sb</m:t>
              </m:r>
            </m:den>
          </m:f>
        </m:oMath>
      </m:oMathPara>
    </w:p>
    <w:p w14:paraId="45020626" w14:textId="5AFB530A" w:rsidR="002D60D5" w:rsidRPr="005637E1" w:rsidRDefault="00A81988" w:rsidP="005637E1">
      <w:pPr>
        <w:rPr>
          <w:rFonts w:asciiTheme="majorBidi" w:eastAsiaTheme="minorEastAsia" w:hAnsiTheme="majorBidi" w:cstheme="majorBidi"/>
          <w:b/>
          <w:bCs/>
          <w:i/>
          <w:iCs/>
          <w:sz w:val="24"/>
          <w:szCs w:val="24"/>
        </w:rPr>
      </w:pPr>
      <w:r w:rsidRPr="00A81988">
        <w:rPr>
          <w:rFonts w:asciiTheme="majorBidi" w:eastAsiaTheme="minorEastAsia" w:hAnsiTheme="majorBidi" w:cstheme="majorBidi"/>
          <w:b/>
          <w:bCs/>
          <w:i/>
          <w:iCs/>
          <w:sz w:val="24"/>
          <w:szCs w:val="24"/>
        </w:rPr>
        <w:t>Sistema de Control.</w:t>
      </w:r>
    </w:p>
    <w:p w14:paraId="7C3F4C38" w14:textId="75DF08A4" w:rsidR="00A81988" w:rsidRDefault="00A81988" w:rsidP="00306CD3">
      <w:pPr>
        <w:rPr>
          <w:rFonts w:asciiTheme="majorBidi" w:eastAsiaTheme="minorEastAsia" w:hAnsiTheme="majorBidi" w:cstheme="majorBidi"/>
          <w:sz w:val="24"/>
          <w:szCs w:val="24"/>
        </w:rPr>
      </w:pPr>
      <w:r w:rsidRPr="00645157">
        <w:rPr>
          <w:rFonts w:asciiTheme="majorBidi" w:eastAsiaTheme="minorEastAsia" w:hAnsiTheme="majorBidi" w:cstheme="majorBidi"/>
          <w:sz w:val="24"/>
          <w:szCs w:val="24"/>
        </w:rPr>
        <w:t xml:space="preserve">Siguiendo las definiciones de la sección anterior, el controlador debe ser capaz de compensar las variaciones </w:t>
      </w:r>
      <m:oMath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∆</m:t>
        </m:r>
        <m:sSub>
          <m:sSub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)</m:t>
            </m:r>
          </m:sub>
        </m:sSub>
      </m:oMath>
      <w:r w:rsidRPr="00645157">
        <w:rPr>
          <w:rFonts w:asciiTheme="majorBidi" w:eastAsiaTheme="minorEastAsia" w:hAnsiTheme="majorBidi" w:cstheme="majorBidi"/>
          <w:sz w:val="24"/>
          <w:szCs w:val="24"/>
        </w:rPr>
        <w:t xml:space="preserve"> al inyectar una señal de control </w:t>
      </w:r>
      <m:oMath>
        <m:sSub>
          <m:sSub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+∆</m:t>
        </m:r>
        <m:sSub>
          <m:sSub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)</m:t>
            </m:r>
          </m:sub>
        </m:sSub>
      </m:oMath>
      <w:r w:rsidRPr="00645157">
        <w:rPr>
          <w:rFonts w:asciiTheme="majorBidi" w:eastAsiaTheme="minorEastAsia" w:hAnsiTheme="majorBidi" w:cstheme="majorBidi"/>
          <w:sz w:val="24"/>
          <w:szCs w:val="24"/>
        </w:rPr>
        <w:t xml:space="preserve"> en los motores del dron. En pocas palabras </w:t>
      </w:r>
      <w:r w:rsidR="00645157" w:rsidRPr="00645157">
        <w:rPr>
          <w:rFonts w:asciiTheme="majorBidi" w:eastAsiaTheme="minorEastAsia" w:hAnsiTheme="majorBidi" w:cstheme="majorBidi"/>
          <w:sz w:val="24"/>
          <w:szCs w:val="24"/>
        </w:rPr>
        <w:t>aumentará</w:t>
      </w:r>
      <w:r w:rsidRPr="00645157">
        <w:rPr>
          <w:rFonts w:asciiTheme="majorBidi" w:eastAsiaTheme="minorEastAsia" w:hAnsiTheme="majorBidi" w:cstheme="majorBidi"/>
          <w:sz w:val="24"/>
          <w:szCs w:val="24"/>
        </w:rPr>
        <w:t xml:space="preserve"> o </w:t>
      </w:r>
      <w:r w:rsidR="00645157" w:rsidRPr="00645157">
        <w:rPr>
          <w:rFonts w:asciiTheme="majorBidi" w:eastAsiaTheme="minorEastAsia" w:hAnsiTheme="majorBidi" w:cstheme="majorBidi"/>
          <w:sz w:val="24"/>
          <w:szCs w:val="24"/>
        </w:rPr>
        <w:t>disminuirá</w:t>
      </w:r>
      <w:r w:rsidRPr="00645157">
        <w:rPr>
          <w:rFonts w:asciiTheme="majorBidi" w:eastAsiaTheme="minorEastAsia" w:hAnsiTheme="majorBidi" w:cstheme="majorBidi"/>
          <w:sz w:val="24"/>
          <w:szCs w:val="24"/>
        </w:rPr>
        <w:t xml:space="preserve"> ligeramente el ciclo de trabajo </w:t>
      </w:r>
      <w:r w:rsidR="00645157" w:rsidRPr="00645157">
        <w:rPr>
          <w:rFonts w:asciiTheme="majorBidi" w:eastAsiaTheme="minorEastAsia" w:hAnsiTheme="majorBidi" w:cstheme="majorBidi"/>
          <w:sz w:val="24"/>
          <w:szCs w:val="24"/>
        </w:rPr>
        <w:t xml:space="preserve">de la señal PWM hasta que </w:t>
      </w:r>
      <m:oMath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∆</m:t>
        </m:r>
        <m:sSub>
          <m:sSub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)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→0</m:t>
        </m:r>
      </m:oMath>
      <w:r w:rsidR="00645157" w:rsidRPr="00645157">
        <w:rPr>
          <w:rFonts w:asciiTheme="majorBidi" w:eastAsiaTheme="minorEastAsia" w:hAnsiTheme="majorBidi" w:cstheme="majorBidi"/>
          <w:sz w:val="24"/>
          <w:szCs w:val="24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y</m:t>
            </m:r>
          </m:e>
          <m:sub>
            <m:d>
              <m:dPr>
                <m:ctrlP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t</m:t>
                </m:r>
              </m:e>
            </m:d>
          </m:sub>
        </m:sSub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0</m:t>
            </m:r>
          </m:sub>
        </m:sSub>
      </m:oMath>
      <w:r w:rsidR="00645157">
        <w:rPr>
          <w:rFonts w:asciiTheme="majorBidi" w:eastAsiaTheme="minorEastAsia" w:hAnsiTheme="majorBidi" w:cstheme="majorBidi"/>
          <w:sz w:val="24"/>
          <w:szCs w:val="24"/>
        </w:rPr>
        <w:t>.</w:t>
      </w:r>
    </w:p>
    <w:p w14:paraId="35570722" w14:textId="2CB8D6DD" w:rsidR="00645157" w:rsidRDefault="00645157" w:rsidP="00306CD3">
      <w:pPr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0</m:t>
            </m:r>
          </m:sub>
        </m:sSub>
      </m:oMath>
      <w:r>
        <w:rPr>
          <w:rFonts w:asciiTheme="majorBidi" w:eastAsiaTheme="minorEastAsia" w:hAnsiTheme="majorBidi" w:cstheme="majorBidi"/>
          <w:sz w:val="24"/>
          <w:szCs w:val="24"/>
        </w:rPr>
        <w:t xml:space="preserve"> es equivalente a la consigna del sistema de control: El set-</w:t>
      </w:r>
      <w:proofErr w:type="spellStart"/>
      <w:r>
        <w:rPr>
          <w:rFonts w:asciiTheme="majorBidi" w:eastAsiaTheme="minorEastAsia" w:hAnsiTheme="majorBidi" w:cstheme="majorBidi"/>
          <w:sz w:val="24"/>
          <w:szCs w:val="24"/>
        </w:rPr>
        <w:t>point</w:t>
      </w:r>
      <w:proofErr w:type="spellEnd"/>
      <w:r>
        <w:rPr>
          <w:rFonts w:asciiTheme="majorBidi" w:eastAsiaTheme="minorEastAsia" w:hAnsiTheme="majorBidi" w:cstheme="majorBidi"/>
          <w:sz w:val="24"/>
          <w:szCs w:val="24"/>
        </w:rPr>
        <w:t xml:space="preserve"> que se </w:t>
      </w:r>
      <m:oMath>
        <m:sSub>
          <m:sSub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r</m:t>
            </m:r>
          </m:e>
          <m:sub>
            <m:d>
              <m:dPr>
                <m:ctrlP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t</m:t>
                </m:r>
              </m:e>
            </m:d>
          </m:sub>
        </m:sSub>
        <m:r>
          <w:rPr>
            <w:rFonts w:ascii="Cambria Math" w:eastAsiaTheme="minorEastAsia" w:hAnsi="Cambria Math" w:cstheme="majorBidi"/>
            <w:sz w:val="24"/>
            <w:szCs w:val="24"/>
          </w:rPr>
          <m:t xml:space="preserve"> </m:t>
        </m:r>
      </m:oMath>
      <w:r>
        <w:rPr>
          <w:rFonts w:asciiTheme="majorBidi" w:eastAsiaTheme="minorEastAsia" w:hAnsiTheme="majorBidi" w:cstheme="majorBidi"/>
          <w:sz w:val="24"/>
          <w:szCs w:val="24"/>
        </w:rPr>
        <w:t xml:space="preserve">busque seguir, mientras que </w:t>
      </w:r>
      <m:oMath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∆</m:t>
        </m:r>
        <m:sSub>
          <m:sSub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)</m:t>
            </m:r>
          </m:sub>
        </m:sSub>
      </m:oMath>
      <w:r>
        <w:rPr>
          <w:rFonts w:asciiTheme="majorBidi" w:eastAsiaTheme="minorEastAsia" w:hAnsiTheme="majorBidi" w:cstheme="majorBidi"/>
          <w:sz w:val="24"/>
          <w:szCs w:val="24"/>
        </w:rPr>
        <w:t xml:space="preserve"> no otra cosa que el señal de error </w:t>
      </w:r>
      <m:oMath>
        <m:sSub>
          <m:sSub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e</m:t>
            </m:r>
          </m:e>
          <m:sub>
            <m:d>
              <m:dPr>
                <m:ctrlP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t</m:t>
                </m:r>
              </m:e>
            </m:d>
          </m:sub>
        </m:sSub>
      </m:oMath>
      <w:r>
        <w:rPr>
          <w:rFonts w:asciiTheme="majorBidi" w:eastAsiaTheme="minorEastAsia" w:hAnsiTheme="majorBidi" w:cstheme="majorBidi"/>
          <w:sz w:val="24"/>
          <w:szCs w:val="24"/>
        </w:rPr>
        <w:t xml:space="preserve"> que el sistema de lazo cerrado proporciona por defecto. </w:t>
      </w:r>
    </w:p>
    <w:p w14:paraId="1B100E35" w14:textId="580DC549" w:rsidR="00645157" w:rsidRDefault="00645157" w:rsidP="00306CD3">
      <w:pPr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>Como se nota, hasta este punto se tiene pleno conocimiento de casi todas las partes del sistema de control, con excepción del controlador.</w:t>
      </w:r>
    </w:p>
    <w:p w14:paraId="475CB7A8" w14:textId="0E1CECDB" w:rsidR="00645157" w:rsidRPr="00645157" w:rsidRDefault="00645157" w:rsidP="00306CD3">
      <w:pPr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 xml:space="preserve">Diseñar el controlado, sin embargo requiere de </w:t>
      </w:r>
      <w:r w:rsidR="005637E1">
        <w:rPr>
          <w:rFonts w:asciiTheme="majorBidi" w:eastAsiaTheme="minorEastAsia" w:hAnsiTheme="majorBidi" w:cstheme="majorBidi"/>
          <w:sz w:val="24"/>
          <w:szCs w:val="24"/>
        </w:rPr>
        <w:t xml:space="preserve">estimar experimentalmente el valor de las constantes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τ</m:t>
        </m:r>
      </m:oMath>
      <w:r w:rsidR="005637E1">
        <w:rPr>
          <w:rFonts w:asciiTheme="majorBidi" w:eastAsiaTheme="minorEastAsia" w:hAnsiTheme="majorBidi" w:cstheme="majorBidi"/>
          <w:sz w:val="24"/>
          <w:szCs w:val="24"/>
        </w:rPr>
        <w:t>,</w:t>
      </w:r>
      <w:r w:rsidR="005637E1" w:rsidRPr="005637E1">
        <w:rPr>
          <w:rFonts w:ascii="Cambria Math" w:eastAsiaTheme="minorEastAsia" w:hAnsi="Cambria Math" w:cstheme="majorBidi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0</m:t>
            </m:r>
          </m:sub>
        </m:sSub>
      </m:oMath>
      <w:r w:rsidR="005637E1">
        <w:rPr>
          <w:rFonts w:ascii="Cambria Math" w:eastAsiaTheme="minorEastAsia" w:hAnsi="Cambria Math" w:cstheme="majorBidi"/>
          <w:i/>
          <w:sz w:val="24"/>
          <w:szCs w:val="24"/>
        </w:rPr>
        <w:t xml:space="preserve"> </w:t>
      </w:r>
      <w:r w:rsidR="005637E1" w:rsidRPr="005637E1">
        <w:rPr>
          <w:rFonts w:asciiTheme="majorBidi" w:eastAsiaTheme="minorEastAsia" w:hAnsiTheme="majorBidi" w:cstheme="majorBidi"/>
          <w:sz w:val="24"/>
          <w:szCs w:val="24"/>
        </w:rPr>
        <w:t>y</w:t>
      </w:r>
      <w:r w:rsidR="005637E1">
        <w:rPr>
          <w:rFonts w:ascii="Cambria Math" w:eastAsiaTheme="minorEastAsia" w:hAnsi="Cambria Math" w:cstheme="majorBidi"/>
          <w:i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b</m:t>
        </m:r>
      </m:oMath>
      <w:r w:rsidR="005637E1">
        <w:rPr>
          <w:rFonts w:ascii="Cambria Math" w:eastAsiaTheme="minorEastAsia" w:hAnsi="Cambria Math" w:cstheme="majorBidi"/>
          <w:i/>
          <w:sz w:val="24"/>
          <w:szCs w:val="24"/>
        </w:rPr>
        <w:t>.</w:t>
      </w:r>
    </w:p>
    <w:p w14:paraId="30C28CA6" w14:textId="7DB35878" w:rsidR="002D60D5" w:rsidRDefault="002D60D5" w:rsidP="009C3314">
      <w:pPr>
        <w:tabs>
          <w:tab w:val="left" w:pos="1635"/>
        </w:tabs>
      </w:pPr>
    </w:p>
    <w:sectPr w:rsidR="002D60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863B2"/>
    <w:multiLevelType w:val="hybridMultilevel"/>
    <w:tmpl w:val="FD9282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B57B3D"/>
    <w:multiLevelType w:val="hybridMultilevel"/>
    <w:tmpl w:val="3A4615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904CD"/>
    <w:multiLevelType w:val="hybridMultilevel"/>
    <w:tmpl w:val="AE5EDE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042AEC"/>
    <w:multiLevelType w:val="hybridMultilevel"/>
    <w:tmpl w:val="A64E81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D47A5"/>
    <w:multiLevelType w:val="hybridMultilevel"/>
    <w:tmpl w:val="9D7411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577167">
    <w:abstractNumId w:val="2"/>
  </w:num>
  <w:num w:numId="2" w16cid:durableId="891621853">
    <w:abstractNumId w:val="4"/>
  </w:num>
  <w:num w:numId="3" w16cid:durableId="730927254">
    <w:abstractNumId w:val="3"/>
  </w:num>
  <w:num w:numId="4" w16cid:durableId="1489323738">
    <w:abstractNumId w:val="0"/>
  </w:num>
  <w:num w:numId="5" w16cid:durableId="240218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C6"/>
    <w:rsid w:val="00083525"/>
    <w:rsid w:val="001F760E"/>
    <w:rsid w:val="002146E2"/>
    <w:rsid w:val="0028184B"/>
    <w:rsid w:val="002D2137"/>
    <w:rsid w:val="002D60D5"/>
    <w:rsid w:val="00306CD3"/>
    <w:rsid w:val="003462CD"/>
    <w:rsid w:val="00372EE6"/>
    <w:rsid w:val="004B4218"/>
    <w:rsid w:val="004C182C"/>
    <w:rsid w:val="00531892"/>
    <w:rsid w:val="00543343"/>
    <w:rsid w:val="005637E1"/>
    <w:rsid w:val="00563C9F"/>
    <w:rsid w:val="005C120B"/>
    <w:rsid w:val="005C572A"/>
    <w:rsid w:val="005F4BB0"/>
    <w:rsid w:val="00645157"/>
    <w:rsid w:val="006A6B79"/>
    <w:rsid w:val="006B26A0"/>
    <w:rsid w:val="006C5D7C"/>
    <w:rsid w:val="00740C59"/>
    <w:rsid w:val="007823CC"/>
    <w:rsid w:val="007A3930"/>
    <w:rsid w:val="00823DE8"/>
    <w:rsid w:val="008C41B2"/>
    <w:rsid w:val="009C3314"/>
    <w:rsid w:val="00A237E1"/>
    <w:rsid w:val="00A81988"/>
    <w:rsid w:val="00AF5651"/>
    <w:rsid w:val="00BC1C8F"/>
    <w:rsid w:val="00BF6324"/>
    <w:rsid w:val="00C12DEE"/>
    <w:rsid w:val="00C16C6E"/>
    <w:rsid w:val="00C80F61"/>
    <w:rsid w:val="00D77DC1"/>
    <w:rsid w:val="00E17CE8"/>
    <w:rsid w:val="00E76679"/>
    <w:rsid w:val="00E96FC6"/>
    <w:rsid w:val="00FE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FBAE9"/>
  <w15:chartTrackingRefBased/>
  <w15:docId w15:val="{AEB127F7-9132-481F-9BE8-FA40F62E0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6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6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6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6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6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6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6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6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6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6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6F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6F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6F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6F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6F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6F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6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6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6F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6F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6F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6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6F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6FC6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28184B"/>
    <w:rPr>
      <w:color w:val="666666"/>
    </w:rPr>
  </w:style>
  <w:style w:type="character" w:customStyle="1" w:styleId="katex-mathml">
    <w:name w:val="katex-mathml"/>
    <w:basedOn w:val="Fuentedeprrafopredeter"/>
    <w:rsid w:val="00C80F61"/>
  </w:style>
  <w:style w:type="character" w:customStyle="1" w:styleId="mord">
    <w:name w:val="mord"/>
    <w:basedOn w:val="Fuentedeprrafopredeter"/>
    <w:rsid w:val="00C80F61"/>
  </w:style>
  <w:style w:type="character" w:customStyle="1" w:styleId="vlist-s">
    <w:name w:val="vlist-s"/>
    <w:basedOn w:val="Fuentedeprrafopredeter"/>
    <w:rsid w:val="00C80F61"/>
  </w:style>
  <w:style w:type="character" w:styleId="Textoennegrita">
    <w:name w:val="Strong"/>
    <w:basedOn w:val="Fuentedeprrafopredeter"/>
    <w:uiPriority w:val="22"/>
    <w:qFormat/>
    <w:rsid w:val="00C80F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3</Pages>
  <Words>754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MENDOZA ARANGO</dc:creator>
  <cp:keywords/>
  <dc:description/>
  <cp:lastModifiedBy>JOSE DANIEL MENDOZA ARANGO</cp:lastModifiedBy>
  <cp:revision>8</cp:revision>
  <dcterms:created xsi:type="dcterms:W3CDTF">2025-09-18T16:51:00Z</dcterms:created>
  <dcterms:modified xsi:type="dcterms:W3CDTF">2025-09-20T23:15:00Z</dcterms:modified>
</cp:coreProperties>
</file>