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BC637" w14:textId="77777777" w:rsidR="00EB30A4" w:rsidRPr="00700752" w:rsidRDefault="00000000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Sources and Dashboard Data Points</w:t>
      </w:r>
    </w:p>
    <w:p w14:paraId="41D1EE99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1. Centers for Disease Control and Prevention.</w:t>
      </w:r>
    </w:p>
    <w:p w14:paraId="2DBB3674" w14:textId="114ABF45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Centers for Disease Control and Prevention. (2024, June 5). About rubella. </w:t>
      </w:r>
      <w:hyperlink r:id="rId6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https://www.cdc.gov/rubella/about/inde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x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.html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24D5F0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5A300AD6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is no longer endemic in the United States, although imported infections can still occur.</w:t>
      </w:r>
    </w:p>
    <w:p w14:paraId="001CABDC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An infected person can spread rubella up to 1 week before the rash appears and up to 7 days afterward.</w:t>
      </w:r>
    </w:p>
    <w:p w14:paraId="66F9C18E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Up to 70% of women with rubella may experience arthritis.</w:t>
      </w:r>
    </w:p>
    <w:p w14:paraId="16834BFE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U.S. elimination/importation status; infectious-period timeline; complication rate by sex.</w:t>
      </w:r>
    </w:p>
    <w:p w14:paraId="4607043F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2. Centers for Disease Control and Prevention.</w:t>
      </w:r>
    </w:p>
    <w:p w14:paraId="163ACED7" w14:textId="385822FA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Centers for Disease Control and Prevention. (2024, April 25). Chapter 20: Rubella. In Epidemiology and prevention of vaccine-preventable diseases (The Pink Book). </w:t>
      </w:r>
      <w:hyperlink r:id="rId7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https://www.cdc.gov/pinkbook/h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c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p/table-of-contents/chapter-20-rubella.html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DBB6F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34AC8D68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vaccine was first licensed in the United States in 1969; combined MMR vaccine was licensed in 1971.</w:t>
      </w:r>
    </w:p>
    <w:p w14:paraId="5AB9A0D4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At least 95% of people vaccinated at age 12 months or older develop serologic evidence of rubella immunity after one dose.</w:t>
      </w:r>
    </w:p>
    <w:p w14:paraId="1E5BBAE3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complications include hemorrhagic manifestations in about 1 in 3,000 cases and encephalitis in about 1 in 6,000 cases.</w:t>
      </w:r>
    </w:p>
    <w:p w14:paraId="401D5016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lastRenderedPageBreak/>
        <w:t>Endemic rubella was declared eliminated in the United States in 2004; CDC reports that since 2012 U.S. rubella cases have been imported.</w:t>
      </w:r>
    </w:p>
    <w:p w14:paraId="3F96299E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vaccine-history timeline; vaccine effectiveness/immunity KPI; complication-frequency cards; elimination milestone.</w:t>
      </w:r>
    </w:p>
    <w:p w14:paraId="7EC77321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3. Centers for Disease Control and Prevention.</w:t>
      </w:r>
    </w:p>
    <w:p w14:paraId="4498A5EF" w14:textId="1463951F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Centers for Disease Control and Prevention. (2026, February 10). Chapter 15: Congenital rubella syndrome. In Manual for the surveillance of vaccine-preventable diseases. </w:t>
      </w:r>
      <w:hyperlink r:id="rId8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https://www.cdc.gov/surv-manual/php/table-o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f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-contents/chapter-15-congenital-rubella-syndrome.html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229FB6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5E55D37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Risk of congenital infection and anomalies is highest during the first 12 weeks of gestation and decreases thereafter; congenital anomalies are rare after maternal infection at 20 weeks or later.</w:t>
      </w:r>
    </w:p>
    <w:p w14:paraId="1D9D9D73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During the 1962–1965 U.S. rubella pandemic, an estimated 12.5 million rubella cases occurred.</w:t>
      </w:r>
    </w:p>
    <w:p w14:paraId="42AE00DF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That pandemic was associated with about 2,000 encephalitis cases, 11,250 therapeutic or spontaneous abortions, 2,100 neonatal deaths, and 20,000 infants with CRS.</w:t>
      </w:r>
    </w:p>
    <w:p w14:paraId="2864386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gestational-risk timeline; historical U.S. pandemic impact panel; CRS burden infographic.</w:t>
      </w:r>
    </w:p>
    <w:p w14:paraId="27D50656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4. Centers for Disease Control and Prevention.</w:t>
      </w:r>
    </w:p>
    <w:p w14:paraId="3260E430" w14:textId="203CE079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Centers for Disease Control and Prevention. (2025, January 28). Chapter 14: Rubella. In Manual for the surveillance of vaccine-preventable diseases. </w:t>
      </w:r>
      <w:hyperlink r:id="rId9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https://www.cdc.gov/surv-m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a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nual/php/table-of-contents/chapter-14-rubella.html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EE233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1DD8936C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lastRenderedPageBreak/>
        <w:t>Rubella rash occurs in approximately 50%–80% of infected people.</w:t>
      </w:r>
    </w:p>
    <w:p w14:paraId="189C685C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Adults can have a 1–</w:t>
      </w:r>
      <w:proofErr w:type="gramStart"/>
      <w:r w:rsidRPr="00700752">
        <w:rPr>
          <w:rFonts w:ascii="Times New Roman" w:hAnsi="Times New Roman" w:cs="Times New Roman"/>
          <w:sz w:val="24"/>
          <w:szCs w:val="24"/>
        </w:rPr>
        <w:t>5 day</w:t>
      </w:r>
      <w:proofErr w:type="gramEnd"/>
      <w:r w:rsidRPr="00700752">
        <w:rPr>
          <w:rFonts w:ascii="Times New Roman" w:hAnsi="Times New Roman" w:cs="Times New Roman"/>
          <w:sz w:val="24"/>
          <w:szCs w:val="24"/>
        </w:rPr>
        <w:t xml:space="preserve"> prodrome, and lymphadenopathy may precede rash by 5–10 days.</w:t>
      </w:r>
    </w:p>
    <w:p w14:paraId="435C47E5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Arthralgia or arthritis may occur in up to 70% of adult women with rubella.</w:t>
      </w:r>
    </w:p>
    <w:p w14:paraId="463EF80E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symptom-frequency chart; disease-course timeline; surveillance/clinical features panel.</w:t>
      </w:r>
    </w:p>
    <w:p w14:paraId="78BEFF15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5. Centers for Disease Control and Prevention.</w:t>
      </w:r>
    </w:p>
    <w:p w14:paraId="524CCC34" w14:textId="2B2096CB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Centers for Disease Control and Prevention. (2025, July 11). Pregnancy and rubella. </w:t>
      </w:r>
      <w:hyperlink r:id="rId10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https://www.cdc.gov/rubella/pregnancy/index.htm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2BF3B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06AF1A3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During 2005–2018, 15 babies with congenital rubella syndrome were reported in the United States.</w:t>
      </w:r>
    </w:p>
    <w:p w14:paraId="068CA8E3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CRS can cause deafness, cataracts, heart defects, intellectual disabilities, liver/spleen damage, low birth weight, and rash at birth.</w:t>
      </w:r>
    </w:p>
    <w:p w14:paraId="5D37D33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Women of childbearing age are advised to avoid pregnancy for at least 4 weeks after receiving MMR vaccine; MMR should not be given during pregnancy.</w:t>
      </w:r>
    </w:p>
    <w:p w14:paraId="41AE10FC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U.S. CRS case count; CRS outcomes/defects chart; pregnancy-vaccination guidance timeline.</w:t>
      </w:r>
    </w:p>
    <w:p w14:paraId="4DCE7BFF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6. Centers for Disease Control and Prevention.</w:t>
      </w:r>
    </w:p>
    <w:p w14:paraId="0577C76C" w14:textId="739D6697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Centers for Disease Control and Prevention. (2025, January 17). Rubella symptoms and complications. </w:t>
      </w:r>
      <w:hyperlink r:id="rId11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https://www.cdc.gov/rubella/signs-symptoms/index.html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A2F48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7064CE1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lastRenderedPageBreak/>
        <w:t>About 25%–50% of people infected with rubella have no rash or other symptoms but can still transmit infection.</w:t>
      </w:r>
    </w:p>
    <w:p w14:paraId="66427E79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The rash generally lasts about 3 days.</w:t>
      </w:r>
    </w:p>
    <w:p w14:paraId="1FFAE46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Up to 70% of women with rubella may experience arthritis.</w:t>
      </w:r>
    </w:p>
    <w:p w14:paraId="77198508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symptomatic vs. asymptomatic donut chart; symptom-duration card; complication-rate card.</w:t>
      </w:r>
    </w:p>
    <w:p w14:paraId="29116B89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7. de St. Maurice, A., &amp; Tesini, B. L.</w:t>
      </w:r>
    </w:p>
    <w:p w14:paraId="1C572257" w14:textId="375D282E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de St. Maurice, A., &amp; Tesini, B. L. (2026). Congenital rubella. Merck Manual Professional Edition. </w:t>
      </w:r>
      <w:hyperlink r:id="rId12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https://www.merckmanuals.com/professional/pediatrics/infections-in-neonates/congenital-rubella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D2697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3A4E5788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Congenital rubella can cause microcephaly, cataracts, cardiac defects, hearing loss, and fetal death.</w:t>
      </w:r>
    </w:p>
    <w:p w14:paraId="6A80CCB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Diagnosis may use serology, polymerase chain reaction (PCR), and cell culture.</w:t>
      </w:r>
    </w:p>
    <w:p w14:paraId="6A3AF0FB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There is no specific treatment; prevention is through routine vaccination.</w:t>
      </w:r>
    </w:p>
    <w:p w14:paraId="723BBF39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CRS clinical-manifestation categories; diagnostic-method chart; prevention/treatment summary.</w:t>
      </w:r>
    </w:p>
    <w:p w14:paraId="7923D913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8. Duszak, R. S.</w:t>
      </w:r>
    </w:p>
    <w:p w14:paraId="6F4BB957" w14:textId="1B409B7A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Duszak, R. S. (2009). Congenital rubella syndrome—Major review. Optometry, 80(1), 36–43. </w:t>
      </w:r>
      <w:hyperlink r:id="rId13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https://doi.org/10.1016/j.optm.2008.03.006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24028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22341A9F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CRS is described as a rare disorder with serious ocular and systemic consequences.</w:t>
      </w:r>
    </w:p>
    <w:p w14:paraId="43EE024E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lastRenderedPageBreak/>
        <w:t>The review emphasizes that rubella and CRS remain present in some parts of the world despite eradication efforts.</w:t>
      </w:r>
    </w:p>
    <w:p w14:paraId="1CDB3B30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Vaccination and other preventive strategies are identified as central to reducing disease burden.</w:t>
      </w:r>
    </w:p>
    <w:p w14:paraId="217A538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CRS organ-system impact categories and a prevention-focused evidence panel. This review is more useful for clinical context than for current incidence counts.</w:t>
      </w:r>
    </w:p>
    <w:p w14:paraId="6CE3AA53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9. MedlinePlus.</w:t>
      </w:r>
    </w:p>
    <w:p w14:paraId="750A2025" w14:textId="23D9E18C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MedlinePlus. (2025). Rubella. U.S. National Library of Medicine. </w:t>
      </w:r>
      <w:hyperlink r:id="rId14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https://medlineplus.gov/rubella.html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01E29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6E11C1F7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is usually mild and commonly presents with fever and rash.</w:t>
      </w:r>
    </w:p>
    <w:p w14:paraId="3A4B0DF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MedlinePlus summarizes that about half of people with rubella may have no symptoms.</w:t>
      </w:r>
    </w:p>
    <w:p w14:paraId="6C640337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is particularly dangerous during pregnancy because it can cause miscarriage or birth defects.</w:t>
      </w:r>
    </w:p>
    <w:p w14:paraId="53DC3530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public-facing disease overview; symptomatic/asymptomatic comparison; pregnancy-risk callout.</w:t>
      </w:r>
    </w:p>
    <w:p w14:paraId="41F154F8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10. Mongua-Rodríguez, N., Díaz-Ortega, J. L., García-García, L., Piña-Pozas, M., Ferreira-Guerrero, E., Delgado-Sánchez, G., Ferreyra-Reyes, L., Cruz-Hervert, L. P., Baez-Saldaña, R., &amp; Campos-Montero, R.</w:t>
      </w:r>
    </w:p>
    <w:p w14:paraId="62558276" w14:textId="5E8BD385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Mongua-Rodríguez, N., Díaz-Ortega, J. L., García-García, L., Piña-Pozas, M., Ferreira-Guerrero, E., Delgado-Sánchez, G., Ferreyra-Reyes, L., Cruz-Hervert, L. P., Baez-Saldaña, R., &amp; Campos-Montero, R. (2013). A systematic review of rubella vaccination strategies implemented in the Americas: Impact on the incidence and seroprevalence rates of rubella and congenital rubella syndrome. Vaccine, 31(17), 2145–2151. </w:t>
      </w:r>
      <w:hyperlink r:id="rId15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https://doi.org/10.1016/j.vaccine.2013.02.047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AD6F1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lastRenderedPageBreak/>
        <w:t>Specific data points for dashboard</w:t>
      </w:r>
    </w:p>
    <w:p w14:paraId="5494888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The review included 14 studies published from 1969–2010.</w:t>
      </w:r>
    </w:p>
    <w:p w14:paraId="6145BC77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Childhood vaccination was associated with reductions in rubella incidence ranging from 23.6% to 99.6%.</w:t>
      </w:r>
    </w:p>
    <w:p w14:paraId="4B5C07E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Universal vaccination approaches in Mexico and Costa Rica reduced rubella incidence by more than 98%, with no CRS reported there since 2008 in the reviewed evidence.</w:t>
      </w:r>
    </w:p>
    <w:p w14:paraId="24A73D19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vaccination-strategy comparison; incidence-reduction range; pre/post vaccination impact visualization.</w:t>
      </w:r>
    </w:p>
    <w:p w14:paraId="3EDFB34F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11. Robertson, S. E., Featherstone, D. A., Gacic-Dobo, M., &amp; Hersh, B. S.</w:t>
      </w:r>
    </w:p>
    <w:p w14:paraId="26EEC5A0" w14:textId="78B788C1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Robertson, S. E., Featherstone, D. A., Gacic-Dobo, M., &amp; Hersh, B. S. (2003). Rubella and congenital rubella syndrome: Global update. Revista Panamericana de Salud Pública, 14(5), 306–315. </w:t>
      </w:r>
      <w:hyperlink r:id="rId16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https://doi.org/10.1590/S1020-49892003001000005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20627E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426F4DAC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The review estimated more than 100,000 infants were born with CRS worldwide each year at that time.</w:t>
      </w:r>
    </w:p>
    <w:p w14:paraId="4303876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In 2001, 123 countries/territories reported 836,356 rubella cases.</w:t>
      </w:r>
    </w:p>
    <w:p w14:paraId="796ED5BB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Routine rubella-vaccine use increased from 78 of 214 reporting countries/territories (36%) in 1996 to 124 of 214 (58%) by the end of 2002.</w:t>
      </w:r>
    </w:p>
    <w:p w14:paraId="2C0A5A2D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historical global case burden; country adoption trend; historical CRS burden. Label these clearly as historical data, not current estimates.</w:t>
      </w:r>
    </w:p>
    <w:p w14:paraId="243231C3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12. World Health Organization.</w:t>
      </w:r>
    </w:p>
    <w:p w14:paraId="34ABCF45" w14:textId="70E9FD1F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lastRenderedPageBreak/>
        <w:t xml:space="preserve">World Health Organization. (2026, July 15). Rubella. </w:t>
      </w:r>
      <w:hyperlink r:id="rId17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https://www.who.int/ne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w</w:t>
        </w:r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s-room/fact-sheets/detail/rubella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B6435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07800C71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WHO estimates that about 100,000 infants are born with congenital rubella syndrome each year worldwide.</w:t>
      </w:r>
    </w:p>
    <w:p w14:paraId="5669ED97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In 2022, an estimated 17,865 rubella cases occurred in 78 countries.</w:t>
      </w:r>
    </w:p>
    <w:p w14:paraId="38CCAFF1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Early maternal infection can carry about a 90% chance of transmission to the fetus.</w:t>
      </w:r>
    </w:p>
    <w:p w14:paraId="1F869495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Before vaccine introduction, as many as 4 babies per 1,000 live births were born with CRS.</w:t>
      </w:r>
    </w:p>
    <w:p w14:paraId="08FEDE6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As of January 2025, 179 of 194 countries had introduced rubella-containing vaccine; global coverage was estimated at 73%.</w:t>
      </w:r>
    </w:p>
    <w:p w14:paraId="34A74A85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A single rubella vaccine dose provides more than 95% long-lasting immunity.</w:t>
      </w:r>
    </w:p>
    <w:p w14:paraId="10E2AB22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global KPI cards for cases, countries reporting, vaccine introduction, coverage, immunity, fetal transmission, and CRS burden.</w:t>
      </w:r>
    </w:p>
    <w:p w14:paraId="62CBF085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13. World Health Organization.</w:t>
      </w:r>
    </w:p>
    <w:p w14:paraId="44D70EDC" w14:textId="74A5F558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World Health Organization. (n.d.). Rubella. Immunization, Vaccines and Biologicals. </w:t>
      </w:r>
      <w:hyperlink r:id="rId18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https://www.who.int/teams/immunization-vaccines-and-biologicals/diseases/rubella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1E105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0B024128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Rubella vaccine is commonly delivered as MR, MMR, or MMRV combination vaccine.</w:t>
      </w:r>
    </w:p>
    <w:p w14:paraId="708A41D1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WHO identifies the highest CRS risk in countries where many women of childbearing age remain susceptible to rubella.</w:t>
      </w:r>
    </w:p>
    <w:p w14:paraId="030BE82A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Large-scale vaccination has greatly reduced or eliminated rubella and CRS in many countries.</w:t>
      </w:r>
    </w:p>
    <w:p w14:paraId="7AD642AF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lastRenderedPageBreak/>
        <w:t>Dashboard use: vaccine-formulation categories; global program strategy map; maternal susceptibility/risk framing.</w:t>
      </w:r>
    </w:p>
    <w:p w14:paraId="08C932F5" w14:textId="77777777" w:rsidR="00EB30A4" w:rsidRPr="007007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14. Yazigi, A., De Pecoulas, A. E., Vauloup-Fellous, C., Grangeot-Keros, L., Ayoubi, J.-M., &amp; Picone, O.</w:t>
      </w:r>
    </w:p>
    <w:p w14:paraId="29B4A351" w14:textId="244D3A62" w:rsidR="00EB30A4" w:rsidRPr="00700752" w:rsidRDefault="00000000">
      <w:pPr>
        <w:spacing w:after="10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 xml:space="preserve">Yazigi, A., De Pecoulas, A. E., Vauloup-Fellous, C., Grangeot-Keros, L., Ayoubi, J.-M., &amp; Picone, O. (2017). Fetal and neonatal abnormalities due to congenital rubella syndrome: A review of literature. Journal of Maternal-Fetal &amp; Neonatal Medicine, 30(3), 274–278. </w:t>
      </w:r>
      <w:hyperlink r:id="rId19" w:history="1">
        <w:r w:rsidR="00700752" w:rsidRPr="00107C1B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https://doi.org/10.3109/14767058.2016.1169526</w:t>
        </w:r>
      </w:hyperlink>
      <w:r w:rsidR="007007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EA2AC1" w14:textId="77777777" w:rsidR="00EB30A4" w:rsidRPr="00700752" w:rsidRDefault="00000000">
      <w:pPr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b/>
          <w:sz w:val="24"/>
          <w:szCs w:val="24"/>
        </w:rPr>
        <w:t>Specific data points for dashboard</w:t>
      </w:r>
    </w:p>
    <w:p w14:paraId="5F76D6CC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The review identifies cardiac septal defects, pulmonary artery stenosis, microcephaly, cataract, microphthalmia, and hepatosplenomegaly among frequently reported CRS malformations detectable prenatally.</w:t>
      </w:r>
    </w:p>
    <w:p w14:paraId="6D1B4226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The article focuses specifically on prenatal ultrasound findings associated with CRS.</w:t>
      </w:r>
    </w:p>
    <w:p w14:paraId="49C5972D" w14:textId="77777777" w:rsidR="00EB30A4" w:rsidRPr="00700752" w:rsidRDefault="00000000">
      <w:pPr>
        <w:pStyle w:val="ListBullet"/>
        <w:ind w:left="504"/>
        <w:rPr>
          <w:rFonts w:ascii="Times New Roman" w:hAnsi="Times New Roman" w:cs="Times New Roman"/>
          <w:sz w:val="24"/>
          <w:szCs w:val="24"/>
        </w:rPr>
      </w:pPr>
      <w:r w:rsidRPr="00700752">
        <w:rPr>
          <w:rFonts w:ascii="Times New Roman" w:hAnsi="Times New Roman" w:cs="Times New Roman"/>
          <w:sz w:val="24"/>
          <w:szCs w:val="24"/>
        </w:rPr>
        <w:t>Dashboard use: fetal-abnormality category chart or organ-system matrix. The source does not provide a current population incidence estimate for each abnormality.</w:t>
      </w:r>
    </w:p>
    <w:p w14:paraId="3C457E6D" w14:textId="77777777" w:rsidR="00EB30A4" w:rsidRPr="00700752" w:rsidRDefault="00EB30A4">
      <w:pPr>
        <w:rPr>
          <w:rFonts w:ascii="Times New Roman" w:hAnsi="Times New Roman" w:cs="Times New Roman"/>
          <w:sz w:val="24"/>
          <w:szCs w:val="24"/>
        </w:rPr>
      </w:pPr>
    </w:p>
    <w:p w14:paraId="510FF6B6" w14:textId="4D1FE238" w:rsidR="00EB30A4" w:rsidRPr="00700752" w:rsidRDefault="00700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***</w:t>
      </w:r>
      <w:r w:rsidRPr="00700752">
        <w:rPr>
          <w:rFonts w:ascii="Times New Roman" w:hAnsi="Times New Roman" w:cs="Times New Roman"/>
          <w:bCs/>
          <w:sz w:val="24"/>
          <w:szCs w:val="24"/>
        </w:rPr>
        <w:t>Data will NOT be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000" w:rsidRPr="00700752">
        <w:rPr>
          <w:rFonts w:ascii="Times New Roman" w:hAnsi="Times New Roman" w:cs="Times New Roman"/>
          <w:sz w:val="24"/>
          <w:szCs w:val="24"/>
        </w:rPr>
        <w:t>combin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000000" w:rsidRPr="00700752">
        <w:rPr>
          <w:rFonts w:ascii="Times New Roman" w:hAnsi="Times New Roman" w:cs="Times New Roman"/>
          <w:sz w:val="24"/>
          <w:szCs w:val="24"/>
        </w:rPr>
        <w:t xml:space="preserve"> historical and current incidence values on the same chart without clearly labeling the year and geography. WHO global estimates, U.S. CDC surveillance values, and older peer-reviewed historical estimates describe different populations and time periods.</w:t>
      </w:r>
    </w:p>
    <w:sectPr w:rsidR="00EB30A4" w:rsidRPr="0070075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060724">
    <w:abstractNumId w:val="8"/>
  </w:num>
  <w:num w:numId="2" w16cid:durableId="76949520">
    <w:abstractNumId w:val="6"/>
  </w:num>
  <w:num w:numId="3" w16cid:durableId="651562458">
    <w:abstractNumId w:val="5"/>
  </w:num>
  <w:num w:numId="4" w16cid:durableId="106584345">
    <w:abstractNumId w:val="4"/>
  </w:num>
  <w:num w:numId="5" w16cid:durableId="444228067">
    <w:abstractNumId w:val="7"/>
  </w:num>
  <w:num w:numId="6" w16cid:durableId="1623342761">
    <w:abstractNumId w:val="3"/>
  </w:num>
  <w:num w:numId="7" w16cid:durableId="1363290225">
    <w:abstractNumId w:val="2"/>
  </w:num>
  <w:num w:numId="8" w16cid:durableId="142737758">
    <w:abstractNumId w:val="1"/>
  </w:num>
  <w:num w:numId="9" w16cid:durableId="2007516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6A8"/>
    <w:rsid w:val="00700752"/>
    <w:rsid w:val="00AA1D8D"/>
    <w:rsid w:val="00B47730"/>
    <w:rsid w:val="00CB0664"/>
    <w:rsid w:val="00EB30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DC2CE"/>
  <w14:defaultImageDpi w14:val="300"/>
  <w15:docId w15:val="{37CAFAAD-D603-C24A-B1CC-A8BF9CD1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752"/>
  </w:style>
  <w:style w:type="paragraph" w:styleId="Heading1">
    <w:name w:val="heading 1"/>
    <w:basedOn w:val="Normal"/>
    <w:next w:val="Normal"/>
    <w:link w:val="Heading1Char"/>
    <w:uiPriority w:val="9"/>
    <w:qFormat/>
    <w:rsid w:val="0070075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75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75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5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5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5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5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5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5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700752"/>
    <w:pPr>
      <w:spacing w:after="0" w:line="240" w:lineRule="auto"/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sid w:val="0070075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075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0075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0075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70075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5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0752"/>
    <w:rPr>
      <w:i/>
      <w:iCs/>
      <w:color w:val="808080" w:themeColor="text1" w:themeTint="7F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70075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00752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700752"/>
    <w:rPr>
      <w:color w:val="5A5A5A" w:themeColor="text1" w:themeTint="A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5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5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5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5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5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5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075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700752"/>
    <w:rPr>
      <w:b/>
      <w:bCs/>
      <w:spacing w:val="0"/>
    </w:rPr>
  </w:style>
  <w:style w:type="character" w:styleId="Emphasis">
    <w:name w:val="Emphasis"/>
    <w:uiPriority w:val="20"/>
    <w:qFormat/>
    <w:rsid w:val="0070075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5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5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70075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700752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700752"/>
    <w:rPr>
      <w:smallCaps/>
    </w:rPr>
  </w:style>
  <w:style w:type="character" w:styleId="IntenseReference">
    <w:name w:val="Intense Reference"/>
    <w:uiPriority w:val="32"/>
    <w:qFormat/>
    <w:rsid w:val="00700752"/>
    <w:rPr>
      <w:b/>
      <w:bCs/>
      <w:smallCaps/>
      <w:color w:val="auto"/>
    </w:rPr>
  </w:style>
  <w:style w:type="character" w:styleId="BookTitle">
    <w:name w:val="Book Title"/>
    <w:uiPriority w:val="33"/>
    <w:qFormat/>
    <w:rsid w:val="0070075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075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rsonalName">
    <w:name w:val="Personal Name"/>
    <w:basedOn w:val="Title"/>
    <w:rsid w:val="00700752"/>
    <w:rPr>
      <w:b w:val="0"/>
      <w:caps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700752"/>
  </w:style>
  <w:style w:type="character" w:styleId="Hyperlink">
    <w:name w:val="Hyperlink"/>
    <w:basedOn w:val="DefaultParagraphFont"/>
    <w:uiPriority w:val="99"/>
    <w:unhideWhenUsed/>
    <w:rsid w:val="007007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07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c.gov/surv-manual/php/table-of-contents/chapter-15-congenital-rubella-syndrome.html" TargetMode="External"/><Relationship Id="rId13" Type="http://schemas.openxmlformats.org/officeDocument/2006/relationships/hyperlink" Target="https://doi.org/10.1016/j.optm.2008.03.006" TargetMode="External"/><Relationship Id="rId18" Type="http://schemas.openxmlformats.org/officeDocument/2006/relationships/hyperlink" Target="https://www.who.int/teams/immunization-vaccines-and-biologicals/diseases/rubell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cdc.gov/pinkbook/hcp/table-of-contents/chapter-20-rubella.html" TargetMode="External"/><Relationship Id="rId12" Type="http://schemas.openxmlformats.org/officeDocument/2006/relationships/hyperlink" Target="https://www.merckmanuals.com/professional/pediatrics/infections-in-neonates/congenital-rubella" TargetMode="External"/><Relationship Id="rId17" Type="http://schemas.openxmlformats.org/officeDocument/2006/relationships/hyperlink" Target="https://www.who.int/news-room/fact-sheets/detail/rubell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590/S1020-49892003001000005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cdc.gov/rubella/about/index.html" TargetMode="External"/><Relationship Id="rId11" Type="http://schemas.openxmlformats.org/officeDocument/2006/relationships/hyperlink" Target="https://www.cdc.gov/rubella/signs-symptoms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vaccine.2013.02.047" TargetMode="External"/><Relationship Id="rId10" Type="http://schemas.openxmlformats.org/officeDocument/2006/relationships/hyperlink" Target="https://www.cdc.gov/rubella/pregnancy/index.html" TargetMode="External"/><Relationship Id="rId19" Type="http://schemas.openxmlformats.org/officeDocument/2006/relationships/hyperlink" Target="https://doi.org/10.3109/14767058.2016.11695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dc.gov/surv-manual/php/table-of-contents/chapter-14-rubella.html" TargetMode="External"/><Relationship Id="rId14" Type="http://schemas.openxmlformats.org/officeDocument/2006/relationships/hyperlink" Target="https://medlineplus.gov/rubell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1768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Tabeer Siddiqui</cp:lastModifiedBy>
  <cp:revision>2</cp:revision>
  <dcterms:created xsi:type="dcterms:W3CDTF">2026-09-20T23:37:00Z</dcterms:created>
  <dcterms:modified xsi:type="dcterms:W3CDTF">2026-09-20T23:37:00Z</dcterms:modified>
  <cp:category/>
</cp:coreProperties>
</file>