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B46F" w14:textId="77777777" w:rsidR="00E251CF" w:rsidRPr="00EE4319" w:rsidRDefault="00E251CF" w:rsidP="00E251CF">
      <w:pPr>
        <w:spacing w:after="200" w:line="276" w:lineRule="auto"/>
        <w:jc w:val="center"/>
        <w:rPr>
          <w:rFonts w:ascii="Humnst777 Lt BT" w:eastAsia="Calibri" w:hAnsi="Humnst777 Lt BT" w:cs="Times New Roman"/>
          <w:noProof/>
          <w:lang w:eastAsia="en-GB"/>
        </w:rPr>
      </w:pPr>
      <w:r w:rsidRPr="00EE4319">
        <w:rPr>
          <w:rFonts w:ascii="Humnst777 Lt BT" w:eastAsia="Calibri" w:hAnsi="Humnst777 Lt BT" w:cs="Times New Roman"/>
          <w:noProof/>
          <w:lang w:eastAsia="en-GB"/>
        </w:rPr>
        <w:drawing>
          <wp:inline distT="0" distB="0" distL="0" distR="0" wp14:anchorId="6CFD86D0" wp14:editId="5529CB4D">
            <wp:extent cx="3242945" cy="1318260"/>
            <wp:effectExtent l="19050" t="0" r="0" b="0"/>
            <wp:docPr id="11" name="Picture 2" descr="CCCU-logo-2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CU-logo-2colour"/>
                    <pic:cNvPicPr>
                      <a:picLocks noChangeAspect="1" noChangeArrowheads="1"/>
                    </pic:cNvPicPr>
                  </pic:nvPicPr>
                  <pic:blipFill>
                    <a:blip r:embed="rId7"/>
                    <a:srcRect/>
                    <a:stretch>
                      <a:fillRect/>
                    </a:stretch>
                  </pic:blipFill>
                  <pic:spPr bwMode="auto">
                    <a:xfrm>
                      <a:off x="0" y="0"/>
                      <a:ext cx="3242945" cy="1318260"/>
                    </a:xfrm>
                    <a:prstGeom prst="rect">
                      <a:avLst/>
                    </a:prstGeom>
                    <a:noFill/>
                    <a:ln w="9525">
                      <a:noFill/>
                      <a:miter lim="800000"/>
                      <a:headEnd/>
                      <a:tailEnd/>
                    </a:ln>
                  </pic:spPr>
                </pic:pic>
              </a:graphicData>
            </a:graphic>
          </wp:inline>
        </w:drawing>
      </w:r>
    </w:p>
    <w:p w14:paraId="2A11D6E0" w14:textId="77777777" w:rsidR="00E251CF" w:rsidRPr="00E31891" w:rsidRDefault="00E251CF" w:rsidP="00E251CF">
      <w:pPr>
        <w:jc w:val="center"/>
        <w:rPr>
          <w:rFonts w:asciiTheme="minorBidi" w:hAnsiTheme="minorBidi"/>
        </w:rPr>
      </w:pPr>
      <w:r w:rsidRPr="00E31891">
        <w:rPr>
          <w:rFonts w:asciiTheme="minorBidi" w:eastAsia="Calibri" w:hAnsiTheme="minorBidi"/>
          <w:noProof/>
          <w:sz w:val="32"/>
          <w:szCs w:val="32"/>
          <w:lang w:eastAsia="en-GB"/>
        </w:rPr>
        <w:t>Department of Computing</w:t>
      </w:r>
    </w:p>
    <w:p w14:paraId="096D0CF8" w14:textId="77777777" w:rsidR="00E251CF" w:rsidRDefault="00E251CF" w:rsidP="00E251CF"/>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590"/>
      </w:tblGrid>
      <w:tr w:rsidR="00E251CF" w:rsidRPr="00EE4319" w14:paraId="1D78F959" w14:textId="77777777" w:rsidTr="00342240">
        <w:trPr>
          <w:trHeight w:val="620"/>
          <w:jc w:val="center"/>
        </w:trPr>
        <w:tc>
          <w:tcPr>
            <w:tcW w:w="3652" w:type="dxa"/>
            <w:vAlign w:val="center"/>
          </w:tcPr>
          <w:p w14:paraId="37974569"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Student ID</w:t>
            </w:r>
          </w:p>
          <w:p w14:paraId="414E9347"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658AEB7D" w14:textId="5C8EC97F" w:rsidR="00E251CF" w:rsidRPr="00342240" w:rsidRDefault="00E251CF" w:rsidP="00342240">
            <w:pPr>
              <w:spacing w:line="276" w:lineRule="auto"/>
              <w:rPr>
                <w:rFonts w:asciiTheme="majorBidi" w:eastAsia="Calibri" w:hAnsiTheme="majorBidi" w:cstheme="majorBidi"/>
                <w:noProof/>
                <w:sz w:val="28"/>
                <w:szCs w:val="28"/>
                <w:lang w:eastAsia="en-GB"/>
              </w:rPr>
            </w:pPr>
          </w:p>
        </w:tc>
      </w:tr>
      <w:tr w:rsidR="00E251CF" w:rsidRPr="00EE4319" w14:paraId="69D9ECFF" w14:textId="77777777" w:rsidTr="00342240">
        <w:trPr>
          <w:jc w:val="center"/>
        </w:trPr>
        <w:tc>
          <w:tcPr>
            <w:tcW w:w="3652" w:type="dxa"/>
            <w:vAlign w:val="center"/>
          </w:tcPr>
          <w:p w14:paraId="45028421"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Module Title</w:t>
            </w:r>
          </w:p>
          <w:p w14:paraId="0C93B3B1"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4512AC0A" w14:textId="3184DE59" w:rsidR="00E251CF" w:rsidRPr="00342240" w:rsidRDefault="00E251CF" w:rsidP="00342240">
            <w:pPr>
              <w:spacing w:line="276" w:lineRule="auto"/>
              <w:rPr>
                <w:rFonts w:asciiTheme="majorBidi" w:hAnsiTheme="majorBidi" w:cstheme="majorBidi"/>
                <w:sz w:val="28"/>
                <w:szCs w:val="28"/>
              </w:rPr>
            </w:pPr>
            <w:r w:rsidRPr="00342240">
              <w:rPr>
                <w:rFonts w:asciiTheme="majorBidi" w:hAnsiTheme="majorBidi" w:cstheme="majorBidi"/>
                <w:sz w:val="28"/>
                <w:szCs w:val="28"/>
              </w:rPr>
              <w:t>Data In Action</w:t>
            </w:r>
          </w:p>
          <w:p w14:paraId="785ED9E4" w14:textId="77777777" w:rsidR="00E251CF" w:rsidRPr="00342240" w:rsidRDefault="00E251CF" w:rsidP="00342240">
            <w:pPr>
              <w:spacing w:line="276" w:lineRule="auto"/>
              <w:rPr>
                <w:rFonts w:asciiTheme="majorBidi" w:eastAsia="Calibri" w:hAnsiTheme="majorBidi" w:cstheme="majorBidi"/>
                <w:noProof/>
                <w:sz w:val="28"/>
                <w:szCs w:val="28"/>
                <w:lang w:eastAsia="en-GB"/>
              </w:rPr>
            </w:pPr>
          </w:p>
        </w:tc>
      </w:tr>
      <w:tr w:rsidR="00E251CF" w:rsidRPr="00EE4319" w14:paraId="32CE518C" w14:textId="77777777" w:rsidTr="00342240">
        <w:trPr>
          <w:jc w:val="center"/>
        </w:trPr>
        <w:tc>
          <w:tcPr>
            <w:tcW w:w="3652" w:type="dxa"/>
            <w:vAlign w:val="center"/>
          </w:tcPr>
          <w:p w14:paraId="6865E580"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Module Code</w:t>
            </w:r>
          </w:p>
          <w:p w14:paraId="28224ACD"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76082DB4" w14:textId="55F4D135" w:rsidR="00E251CF" w:rsidRPr="00342240" w:rsidRDefault="00342240" w:rsidP="00342240">
            <w:pPr>
              <w:spacing w:line="276" w:lineRule="auto"/>
              <w:rPr>
                <w:rFonts w:asciiTheme="majorBidi" w:eastAsia="Calibri" w:hAnsiTheme="majorBidi" w:cstheme="majorBidi"/>
                <w:noProof/>
                <w:sz w:val="28"/>
                <w:szCs w:val="28"/>
                <w:lang w:eastAsia="en-GB"/>
              </w:rPr>
            </w:pPr>
            <w:r w:rsidRPr="00342240">
              <w:rPr>
                <w:rFonts w:asciiTheme="majorBidi" w:hAnsiTheme="majorBidi" w:cstheme="majorBidi"/>
                <w:color w:val="262626"/>
                <w:sz w:val="28"/>
                <w:szCs w:val="28"/>
                <w:shd w:val="clear" w:color="auto" w:fill="FFFFFF"/>
              </w:rPr>
              <w:t>P18732_100301_2023-24_1</w:t>
            </w:r>
          </w:p>
        </w:tc>
      </w:tr>
      <w:tr w:rsidR="00E251CF" w:rsidRPr="00EE4319" w14:paraId="5B561993" w14:textId="77777777" w:rsidTr="00342240">
        <w:trPr>
          <w:jc w:val="center"/>
        </w:trPr>
        <w:tc>
          <w:tcPr>
            <w:tcW w:w="3652" w:type="dxa"/>
            <w:vAlign w:val="center"/>
          </w:tcPr>
          <w:p w14:paraId="301B24C7"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Module Lecturer</w:t>
            </w:r>
          </w:p>
          <w:p w14:paraId="1C5EB39F"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375F3A8E" w14:textId="7C595189" w:rsidR="00E251CF" w:rsidRPr="00342240" w:rsidRDefault="00E251CF" w:rsidP="00342240">
            <w:pPr>
              <w:spacing w:line="276" w:lineRule="auto"/>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Mandi Qi</w:t>
            </w:r>
          </w:p>
        </w:tc>
      </w:tr>
      <w:tr w:rsidR="00E251CF" w:rsidRPr="00EE4319" w14:paraId="4DC2E762" w14:textId="77777777" w:rsidTr="00342240">
        <w:trPr>
          <w:jc w:val="center"/>
        </w:trPr>
        <w:tc>
          <w:tcPr>
            <w:tcW w:w="3652" w:type="dxa"/>
            <w:vAlign w:val="center"/>
          </w:tcPr>
          <w:p w14:paraId="111FFAE4"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Date of Submission</w:t>
            </w:r>
          </w:p>
          <w:p w14:paraId="12E8B22E"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04084EC7" w14:textId="77777777" w:rsidR="00E251CF" w:rsidRPr="00342240" w:rsidRDefault="00E251CF" w:rsidP="00342240">
            <w:pPr>
              <w:spacing w:line="276" w:lineRule="auto"/>
              <w:rPr>
                <w:rFonts w:asciiTheme="majorBidi" w:eastAsia="Calibri" w:hAnsiTheme="majorBidi" w:cstheme="majorBidi"/>
                <w:noProof/>
                <w:sz w:val="28"/>
                <w:szCs w:val="28"/>
                <w:lang w:eastAsia="en-GB"/>
              </w:rPr>
            </w:pPr>
          </w:p>
        </w:tc>
      </w:tr>
      <w:tr w:rsidR="00E251CF" w:rsidRPr="00EE4319" w14:paraId="595863B9" w14:textId="77777777" w:rsidTr="00342240">
        <w:trPr>
          <w:jc w:val="center"/>
        </w:trPr>
        <w:tc>
          <w:tcPr>
            <w:tcW w:w="3652" w:type="dxa"/>
            <w:vAlign w:val="center"/>
          </w:tcPr>
          <w:p w14:paraId="49337231"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Actual Word Count</w:t>
            </w:r>
          </w:p>
          <w:p w14:paraId="55B0A89A" w14:textId="0C78FAED"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7540FDE0" w14:textId="71881420" w:rsidR="00E251CF" w:rsidRPr="00342240" w:rsidRDefault="00E251CF" w:rsidP="005537B2">
            <w:pPr>
              <w:spacing w:line="276" w:lineRule="auto"/>
              <w:jc w:val="center"/>
              <w:rPr>
                <w:rFonts w:asciiTheme="majorBidi" w:eastAsia="Calibri" w:hAnsiTheme="majorBidi" w:cstheme="majorBidi"/>
                <w:noProof/>
                <w:sz w:val="28"/>
                <w:szCs w:val="28"/>
                <w:lang w:eastAsia="en-GB"/>
              </w:rPr>
            </w:pPr>
          </w:p>
        </w:tc>
      </w:tr>
    </w:tbl>
    <w:p w14:paraId="3D3756FA" w14:textId="77777777" w:rsidR="00E251CF" w:rsidRDefault="00E251CF" w:rsidP="00C8399B">
      <w:pPr>
        <w:rPr>
          <w:rFonts w:asciiTheme="majorBidi" w:hAnsiTheme="majorBidi" w:cstheme="majorBidi"/>
        </w:rPr>
      </w:pPr>
    </w:p>
    <w:p w14:paraId="1DD1F900" w14:textId="77777777" w:rsidR="00A9485E" w:rsidRDefault="00A9485E" w:rsidP="00C8399B">
      <w:pPr>
        <w:rPr>
          <w:rFonts w:asciiTheme="majorBidi" w:hAnsiTheme="majorBidi" w:cstheme="majorBidi"/>
        </w:rPr>
      </w:pPr>
    </w:p>
    <w:p w14:paraId="093308A6" w14:textId="77777777" w:rsidR="00A9485E" w:rsidRDefault="00A9485E" w:rsidP="00C8399B">
      <w:pPr>
        <w:rPr>
          <w:rFonts w:asciiTheme="majorBidi" w:hAnsiTheme="majorBidi" w:cstheme="majorBidi"/>
        </w:rPr>
      </w:pPr>
    </w:p>
    <w:p w14:paraId="693ABDB9" w14:textId="77777777" w:rsidR="00A9485E" w:rsidRDefault="00A9485E" w:rsidP="00C8399B">
      <w:pPr>
        <w:rPr>
          <w:rFonts w:asciiTheme="majorBidi" w:hAnsiTheme="majorBidi" w:cstheme="majorBidi"/>
        </w:rPr>
      </w:pPr>
    </w:p>
    <w:p w14:paraId="5C8F6669" w14:textId="77777777" w:rsidR="00A9485E" w:rsidRDefault="00A9485E" w:rsidP="00C8399B">
      <w:pPr>
        <w:rPr>
          <w:rFonts w:asciiTheme="majorBidi" w:hAnsiTheme="majorBidi" w:cstheme="majorBidi"/>
        </w:rPr>
      </w:pPr>
    </w:p>
    <w:p w14:paraId="59FEF08B" w14:textId="77777777" w:rsidR="00A9485E" w:rsidRDefault="00A9485E" w:rsidP="00C8399B">
      <w:pPr>
        <w:rPr>
          <w:rFonts w:asciiTheme="majorBidi" w:hAnsiTheme="majorBidi" w:cstheme="majorBidi"/>
        </w:rPr>
      </w:pPr>
    </w:p>
    <w:p w14:paraId="5762912C" w14:textId="77777777" w:rsidR="00342240" w:rsidRDefault="00342240" w:rsidP="00C8399B">
      <w:pPr>
        <w:rPr>
          <w:rFonts w:asciiTheme="majorBidi" w:hAnsiTheme="majorBidi" w:cstheme="majorBidi"/>
        </w:rPr>
      </w:pPr>
    </w:p>
    <w:p w14:paraId="66142392" w14:textId="77777777" w:rsidR="00342240" w:rsidRDefault="00342240" w:rsidP="00C8399B">
      <w:pPr>
        <w:rPr>
          <w:rFonts w:asciiTheme="majorBidi" w:hAnsiTheme="majorBidi" w:cstheme="majorBidi"/>
        </w:rPr>
      </w:pPr>
    </w:p>
    <w:p w14:paraId="66845AE9" w14:textId="77777777" w:rsidR="00A9485E" w:rsidRDefault="00A9485E" w:rsidP="00C8399B">
      <w:pPr>
        <w:rPr>
          <w:rFonts w:asciiTheme="majorBidi" w:hAnsiTheme="majorBidi" w:cstheme="majorBidi"/>
        </w:rPr>
      </w:pPr>
    </w:p>
    <w:p w14:paraId="729CC347" w14:textId="77777777" w:rsidR="00A9485E" w:rsidRDefault="00A9485E" w:rsidP="00C8399B">
      <w:pPr>
        <w:rPr>
          <w:rFonts w:asciiTheme="majorBidi" w:hAnsiTheme="majorBidi" w:cstheme="majorBidi"/>
        </w:rPr>
      </w:pPr>
    </w:p>
    <w:p w14:paraId="370A289E" w14:textId="77777777" w:rsidR="00342240" w:rsidRDefault="00342240" w:rsidP="00C8399B">
      <w:pPr>
        <w:rPr>
          <w:rFonts w:asciiTheme="majorBidi" w:hAnsiTheme="majorBidi" w:cstheme="majorBidi"/>
        </w:rPr>
      </w:pPr>
    </w:p>
    <w:p w14:paraId="709617F6" w14:textId="77777777" w:rsidR="00342240" w:rsidRDefault="00342240" w:rsidP="00C8399B">
      <w:pPr>
        <w:rPr>
          <w:rFonts w:asciiTheme="majorBidi" w:hAnsiTheme="majorBidi" w:cstheme="majorBidi"/>
        </w:rPr>
      </w:pPr>
    </w:p>
    <w:p w14:paraId="28EAF2B3" w14:textId="77777777" w:rsidR="00A9485E" w:rsidRPr="00815857" w:rsidRDefault="00A9485E" w:rsidP="00C8399B">
      <w:pPr>
        <w:rPr>
          <w:rFonts w:asciiTheme="majorBidi" w:hAnsiTheme="majorBidi" w:cstheme="majorBidi"/>
        </w:rPr>
      </w:pPr>
    </w:p>
    <w:p w14:paraId="671DEAA9" w14:textId="77777777" w:rsidR="00E251CF" w:rsidRPr="00815857" w:rsidRDefault="00E251CF" w:rsidP="00E251CF">
      <w:pPr>
        <w:rPr>
          <w:rFonts w:asciiTheme="majorBidi" w:hAnsiTheme="majorBidi" w:cstheme="majorBidi"/>
          <w:sz w:val="32"/>
          <w:szCs w:val="32"/>
        </w:rPr>
      </w:pPr>
      <w:r w:rsidRPr="00815857">
        <w:rPr>
          <w:rFonts w:asciiTheme="majorBidi" w:hAnsiTheme="majorBidi" w:cstheme="majorBidi"/>
          <w:sz w:val="32"/>
          <w:szCs w:val="32"/>
        </w:rPr>
        <w:lastRenderedPageBreak/>
        <w:t>Contents</w:t>
      </w:r>
    </w:p>
    <w:p w14:paraId="6A716D72" w14:textId="77777777" w:rsidR="0097151B" w:rsidRPr="006E1911" w:rsidRDefault="0097151B" w:rsidP="0097151B">
      <w:pPr>
        <w:pStyle w:val="ListParagraph"/>
        <w:numPr>
          <w:ilvl w:val="0"/>
          <w:numId w:val="4"/>
        </w:numPr>
        <w:rPr>
          <w:rFonts w:asciiTheme="majorBidi" w:hAnsiTheme="majorBidi" w:cstheme="majorBidi"/>
          <w:sz w:val="24"/>
          <w:szCs w:val="24"/>
        </w:rPr>
      </w:pPr>
      <w:r w:rsidRPr="006E1911">
        <w:rPr>
          <w:rFonts w:asciiTheme="majorBidi" w:hAnsiTheme="majorBidi" w:cstheme="majorBidi"/>
          <w:sz w:val="24"/>
          <w:szCs w:val="24"/>
        </w:rPr>
        <w:t>Executive Summary</w:t>
      </w:r>
    </w:p>
    <w:p w14:paraId="785F9061" w14:textId="77777777" w:rsidR="00061089" w:rsidRPr="00061089" w:rsidRDefault="00061089" w:rsidP="00A95B93">
      <w:pPr>
        <w:pStyle w:val="ListParagraph"/>
        <w:numPr>
          <w:ilvl w:val="0"/>
          <w:numId w:val="4"/>
        </w:numPr>
        <w:rPr>
          <w:rFonts w:asciiTheme="majorBidi" w:hAnsiTheme="majorBidi" w:cstheme="majorBidi"/>
          <w:sz w:val="24"/>
          <w:szCs w:val="24"/>
        </w:rPr>
      </w:pPr>
      <w:r w:rsidRPr="00061089">
        <w:rPr>
          <w:rFonts w:asciiTheme="majorBidi" w:hAnsiTheme="majorBidi" w:cstheme="majorBidi"/>
        </w:rPr>
        <w:t>Data collection</w:t>
      </w:r>
    </w:p>
    <w:p w14:paraId="1D66D50C" w14:textId="77777777" w:rsidR="00061089" w:rsidRDefault="00061089" w:rsidP="007540AA">
      <w:pPr>
        <w:pStyle w:val="ListParagraph"/>
        <w:numPr>
          <w:ilvl w:val="0"/>
          <w:numId w:val="4"/>
        </w:numPr>
        <w:rPr>
          <w:rFonts w:asciiTheme="majorBidi" w:hAnsiTheme="majorBidi" w:cstheme="majorBidi"/>
          <w:sz w:val="24"/>
          <w:szCs w:val="24"/>
        </w:rPr>
      </w:pPr>
      <w:r w:rsidRPr="00061089">
        <w:rPr>
          <w:rFonts w:asciiTheme="majorBidi" w:hAnsiTheme="majorBidi" w:cstheme="majorBidi"/>
          <w:sz w:val="24"/>
          <w:szCs w:val="24"/>
        </w:rPr>
        <w:t>Data analysis</w:t>
      </w:r>
    </w:p>
    <w:p w14:paraId="0955D54D" w14:textId="728EA0A3" w:rsidR="006E1911" w:rsidRPr="006E1911" w:rsidRDefault="00061089" w:rsidP="007540AA">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Data Visualization</w:t>
      </w:r>
    </w:p>
    <w:p w14:paraId="0AE44C63" w14:textId="77777777" w:rsidR="00061089" w:rsidRDefault="00061089" w:rsidP="0097151B">
      <w:pPr>
        <w:pStyle w:val="ListParagraph"/>
        <w:numPr>
          <w:ilvl w:val="0"/>
          <w:numId w:val="4"/>
        </w:numPr>
        <w:rPr>
          <w:rFonts w:asciiTheme="majorBidi" w:hAnsiTheme="majorBidi" w:cstheme="majorBidi"/>
          <w:sz w:val="24"/>
          <w:szCs w:val="24"/>
        </w:rPr>
      </w:pPr>
      <w:r w:rsidRPr="00061089">
        <w:rPr>
          <w:rFonts w:asciiTheme="majorBidi" w:hAnsiTheme="majorBidi" w:cstheme="majorBidi"/>
          <w:sz w:val="24"/>
          <w:szCs w:val="24"/>
        </w:rPr>
        <w:t>Data mining for competitors</w:t>
      </w:r>
    </w:p>
    <w:p w14:paraId="246A7844" w14:textId="442642FA" w:rsidR="0097151B" w:rsidRDefault="006E1911" w:rsidP="0097151B">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References</w:t>
      </w:r>
    </w:p>
    <w:p w14:paraId="1CF9D056" w14:textId="4BC30DB5" w:rsidR="00061089" w:rsidRDefault="00061089" w:rsidP="0097151B">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Appendix</w:t>
      </w:r>
    </w:p>
    <w:p w14:paraId="559FDD5F" w14:textId="5486B3FB" w:rsidR="00061089" w:rsidRPr="00061089" w:rsidRDefault="00061089" w:rsidP="001210BF">
      <w:pPr>
        <w:pStyle w:val="ListParagraph"/>
        <w:numPr>
          <w:ilvl w:val="0"/>
          <w:numId w:val="4"/>
        </w:numPr>
        <w:rPr>
          <w:rFonts w:asciiTheme="majorBidi" w:hAnsiTheme="majorBidi" w:cstheme="majorBidi"/>
          <w:sz w:val="24"/>
          <w:szCs w:val="24"/>
        </w:rPr>
      </w:pPr>
      <w:r w:rsidRPr="00061089">
        <w:rPr>
          <w:rFonts w:asciiTheme="majorBidi" w:hAnsiTheme="majorBidi" w:cstheme="majorBidi"/>
          <w:sz w:val="24"/>
          <w:szCs w:val="24"/>
        </w:rPr>
        <w:t>Individual logs</w:t>
      </w:r>
    </w:p>
    <w:p w14:paraId="0857C56B" w14:textId="77777777" w:rsidR="00E251CF" w:rsidRPr="00815857" w:rsidRDefault="00E251CF" w:rsidP="00C8399B">
      <w:pPr>
        <w:rPr>
          <w:rFonts w:asciiTheme="majorBidi" w:hAnsiTheme="majorBidi" w:cstheme="majorBidi"/>
        </w:rPr>
      </w:pPr>
    </w:p>
    <w:p w14:paraId="02004DC5" w14:textId="77777777" w:rsidR="00E251CF" w:rsidRPr="00815857" w:rsidRDefault="00E251CF" w:rsidP="00C8399B">
      <w:pPr>
        <w:rPr>
          <w:rFonts w:asciiTheme="majorBidi" w:hAnsiTheme="majorBidi" w:cstheme="majorBidi"/>
        </w:rPr>
      </w:pPr>
    </w:p>
    <w:p w14:paraId="7D5DB13E" w14:textId="77777777" w:rsidR="00E251CF" w:rsidRPr="00815857" w:rsidRDefault="00E251CF" w:rsidP="00C8399B">
      <w:pPr>
        <w:rPr>
          <w:rFonts w:asciiTheme="majorBidi" w:hAnsiTheme="majorBidi" w:cstheme="majorBidi"/>
        </w:rPr>
      </w:pPr>
    </w:p>
    <w:p w14:paraId="0A65FCAF" w14:textId="77777777" w:rsidR="00E251CF" w:rsidRPr="00815857" w:rsidRDefault="00E251CF" w:rsidP="00C8399B">
      <w:pPr>
        <w:rPr>
          <w:rFonts w:asciiTheme="majorBidi" w:hAnsiTheme="majorBidi" w:cstheme="majorBidi"/>
        </w:rPr>
      </w:pPr>
    </w:p>
    <w:p w14:paraId="385D3AF2" w14:textId="77777777" w:rsidR="00E251CF" w:rsidRPr="00815857" w:rsidRDefault="00E251CF" w:rsidP="00C8399B">
      <w:pPr>
        <w:rPr>
          <w:rFonts w:asciiTheme="majorBidi" w:hAnsiTheme="majorBidi" w:cstheme="majorBidi"/>
        </w:rPr>
      </w:pPr>
    </w:p>
    <w:p w14:paraId="22EBFE6C" w14:textId="77777777" w:rsidR="00E251CF" w:rsidRPr="00815857" w:rsidRDefault="00E251CF" w:rsidP="00C8399B">
      <w:pPr>
        <w:rPr>
          <w:rFonts w:asciiTheme="majorBidi" w:hAnsiTheme="majorBidi" w:cstheme="majorBidi"/>
        </w:rPr>
      </w:pPr>
    </w:p>
    <w:p w14:paraId="6A3B6F29" w14:textId="77777777" w:rsidR="00E251CF" w:rsidRPr="00815857" w:rsidRDefault="00E251CF" w:rsidP="00C8399B">
      <w:pPr>
        <w:rPr>
          <w:rFonts w:asciiTheme="majorBidi" w:hAnsiTheme="majorBidi" w:cstheme="majorBidi"/>
        </w:rPr>
      </w:pPr>
    </w:p>
    <w:p w14:paraId="60D00365" w14:textId="77777777" w:rsidR="00E251CF" w:rsidRPr="00815857" w:rsidRDefault="00E251CF" w:rsidP="00C8399B">
      <w:pPr>
        <w:rPr>
          <w:rFonts w:asciiTheme="majorBidi" w:hAnsiTheme="majorBidi" w:cstheme="majorBidi"/>
        </w:rPr>
      </w:pPr>
    </w:p>
    <w:p w14:paraId="6EE99251" w14:textId="77777777" w:rsidR="00E251CF" w:rsidRPr="00815857" w:rsidRDefault="00E251CF" w:rsidP="00C8399B">
      <w:pPr>
        <w:rPr>
          <w:rFonts w:asciiTheme="majorBidi" w:hAnsiTheme="majorBidi" w:cstheme="majorBidi"/>
        </w:rPr>
      </w:pPr>
    </w:p>
    <w:p w14:paraId="2005A980" w14:textId="77777777" w:rsidR="00E251CF" w:rsidRPr="00815857" w:rsidRDefault="00E251CF" w:rsidP="00C8399B">
      <w:pPr>
        <w:rPr>
          <w:rFonts w:asciiTheme="majorBidi" w:hAnsiTheme="majorBidi" w:cstheme="majorBidi"/>
        </w:rPr>
      </w:pPr>
    </w:p>
    <w:p w14:paraId="1C270231" w14:textId="77777777" w:rsidR="00E251CF" w:rsidRPr="00815857" w:rsidRDefault="00E251CF" w:rsidP="00C8399B">
      <w:pPr>
        <w:rPr>
          <w:rFonts w:asciiTheme="majorBidi" w:hAnsiTheme="majorBidi" w:cstheme="majorBidi"/>
        </w:rPr>
      </w:pPr>
    </w:p>
    <w:p w14:paraId="50D11E51" w14:textId="77777777" w:rsidR="00E251CF" w:rsidRPr="00815857" w:rsidRDefault="00E251CF" w:rsidP="00C8399B">
      <w:pPr>
        <w:rPr>
          <w:rFonts w:asciiTheme="majorBidi" w:hAnsiTheme="majorBidi" w:cstheme="majorBidi"/>
        </w:rPr>
      </w:pPr>
    </w:p>
    <w:p w14:paraId="63544AC2" w14:textId="77777777" w:rsidR="00E251CF" w:rsidRPr="00815857" w:rsidRDefault="00E251CF" w:rsidP="00C8399B">
      <w:pPr>
        <w:rPr>
          <w:rFonts w:asciiTheme="majorBidi" w:hAnsiTheme="majorBidi" w:cstheme="majorBidi"/>
        </w:rPr>
      </w:pPr>
    </w:p>
    <w:p w14:paraId="250E3E4F" w14:textId="77777777" w:rsidR="00E251CF" w:rsidRPr="00815857" w:rsidRDefault="00E251CF" w:rsidP="00C8399B">
      <w:pPr>
        <w:rPr>
          <w:rFonts w:asciiTheme="majorBidi" w:hAnsiTheme="majorBidi" w:cstheme="majorBidi"/>
        </w:rPr>
      </w:pPr>
    </w:p>
    <w:p w14:paraId="75B91CA7" w14:textId="77777777" w:rsidR="00E251CF" w:rsidRPr="00815857" w:rsidRDefault="00E251CF" w:rsidP="00C8399B">
      <w:pPr>
        <w:rPr>
          <w:rFonts w:asciiTheme="majorBidi" w:hAnsiTheme="majorBidi" w:cstheme="majorBidi"/>
        </w:rPr>
      </w:pPr>
    </w:p>
    <w:p w14:paraId="1A04D9D4" w14:textId="77777777" w:rsidR="00E251CF" w:rsidRPr="00815857" w:rsidRDefault="00E251CF" w:rsidP="00C8399B">
      <w:pPr>
        <w:rPr>
          <w:rFonts w:asciiTheme="majorBidi" w:hAnsiTheme="majorBidi" w:cstheme="majorBidi"/>
        </w:rPr>
      </w:pPr>
    </w:p>
    <w:p w14:paraId="7F90301F" w14:textId="77777777" w:rsidR="00E251CF" w:rsidRPr="00815857" w:rsidRDefault="00E251CF" w:rsidP="00C8399B">
      <w:pPr>
        <w:rPr>
          <w:rFonts w:asciiTheme="majorBidi" w:hAnsiTheme="majorBidi" w:cstheme="majorBidi"/>
        </w:rPr>
      </w:pPr>
    </w:p>
    <w:p w14:paraId="7794CB77" w14:textId="77777777" w:rsidR="00E251CF" w:rsidRPr="00815857" w:rsidRDefault="00E251CF" w:rsidP="00C8399B">
      <w:pPr>
        <w:rPr>
          <w:rFonts w:asciiTheme="majorBidi" w:hAnsiTheme="majorBidi" w:cstheme="majorBidi"/>
        </w:rPr>
      </w:pPr>
    </w:p>
    <w:p w14:paraId="38EC7750" w14:textId="77777777" w:rsidR="00E251CF" w:rsidRPr="00815857" w:rsidRDefault="00E251CF" w:rsidP="00C8399B">
      <w:pPr>
        <w:rPr>
          <w:rFonts w:asciiTheme="majorBidi" w:hAnsiTheme="majorBidi" w:cstheme="majorBidi"/>
        </w:rPr>
      </w:pPr>
    </w:p>
    <w:p w14:paraId="32DF2CAF" w14:textId="77777777" w:rsidR="00E251CF" w:rsidRPr="00815857" w:rsidRDefault="00E251CF" w:rsidP="00C8399B">
      <w:pPr>
        <w:rPr>
          <w:rFonts w:asciiTheme="majorBidi" w:hAnsiTheme="majorBidi" w:cstheme="majorBidi"/>
        </w:rPr>
      </w:pPr>
    </w:p>
    <w:p w14:paraId="4C8B960D" w14:textId="77777777" w:rsidR="00E251CF" w:rsidRPr="00815857" w:rsidRDefault="00E251CF" w:rsidP="00C8399B">
      <w:pPr>
        <w:rPr>
          <w:rFonts w:asciiTheme="majorBidi" w:hAnsiTheme="majorBidi" w:cstheme="majorBidi"/>
        </w:rPr>
      </w:pPr>
    </w:p>
    <w:p w14:paraId="3518515A" w14:textId="77777777" w:rsidR="00E251CF" w:rsidRPr="00815857" w:rsidRDefault="00E251CF" w:rsidP="00C8399B">
      <w:pPr>
        <w:rPr>
          <w:rFonts w:asciiTheme="majorBidi" w:hAnsiTheme="majorBidi" w:cstheme="majorBidi"/>
        </w:rPr>
      </w:pPr>
    </w:p>
    <w:p w14:paraId="707203E5" w14:textId="77777777" w:rsidR="00E251CF" w:rsidRPr="00815857" w:rsidRDefault="00E251CF" w:rsidP="00C8399B">
      <w:pPr>
        <w:rPr>
          <w:rFonts w:asciiTheme="majorBidi" w:hAnsiTheme="majorBidi" w:cstheme="majorBidi"/>
        </w:rPr>
      </w:pPr>
    </w:p>
    <w:p w14:paraId="3192847C" w14:textId="77777777" w:rsidR="00E251CF" w:rsidRDefault="00E251CF" w:rsidP="00C8399B">
      <w:pPr>
        <w:rPr>
          <w:rFonts w:asciiTheme="majorBidi" w:hAnsiTheme="majorBidi" w:cstheme="majorBidi"/>
        </w:rPr>
      </w:pPr>
    </w:p>
    <w:p w14:paraId="45BC8CA0" w14:textId="0E6595A2" w:rsidR="00C8399B" w:rsidRPr="00815857" w:rsidRDefault="00C8399B" w:rsidP="00E251CF">
      <w:pPr>
        <w:jc w:val="center"/>
        <w:rPr>
          <w:rFonts w:asciiTheme="majorBidi" w:hAnsiTheme="majorBidi" w:cstheme="majorBidi"/>
          <w:sz w:val="32"/>
          <w:szCs w:val="32"/>
        </w:rPr>
      </w:pPr>
      <w:r w:rsidRPr="00815857">
        <w:rPr>
          <w:rFonts w:asciiTheme="majorBidi" w:hAnsiTheme="majorBidi" w:cstheme="majorBidi"/>
          <w:sz w:val="32"/>
          <w:szCs w:val="32"/>
        </w:rPr>
        <w:t>Executive Summary</w:t>
      </w:r>
    </w:p>
    <w:p w14:paraId="2EBD59C0" w14:textId="212727E0" w:rsidR="00061089" w:rsidRPr="00061089" w:rsidRDefault="00061089" w:rsidP="00061089">
      <w:pPr>
        <w:rPr>
          <w:rFonts w:asciiTheme="majorBidi" w:hAnsiTheme="majorBidi" w:cstheme="majorBidi"/>
          <w:sz w:val="24"/>
          <w:szCs w:val="24"/>
        </w:rPr>
      </w:pPr>
      <w:r w:rsidRPr="00061089">
        <w:rPr>
          <w:rFonts w:asciiTheme="majorBidi" w:hAnsiTheme="majorBidi" w:cstheme="majorBidi"/>
          <w:sz w:val="24"/>
          <w:szCs w:val="24"/>
        </w:rPr>
        <w:t>This comprehensive exploration into Data Mining for Trading outlines a strategic approach by a collaborative group aiming to capitalize on data-driven insights for informed decision-making in financial markets. The assignment is divided into three integral components: data collection, data analysis, and presentation. Each phase is meticulously planned to leverage Python and Tableau, with a keen awareness of industry competitors providing financial data.</w:t>
      </w:r>
    </w:p>
    <w:p w14:paraId="0BE2CF08" w14:textId="76318354" w:rsidR="00061089" w:rsidRPr="00061089" w:rsidRDefault="00061089" w:rsidP="00061089">
      <w:pPr>
        <w:rPr>
          <w:rFonts w:asciiTheme="majorBidi" w:hAnsiTheme="majorBidi" w:cstheme="majorBidi"/>
          <w:sz w:val="24"/>
          <w:szCs w:val="24"/>
        </w:rPr>
      </w:pPr>
      <w:r w:rsidRPr="00061089">
        <w:rPr>
          <w:rFonts w:asciiTheme="majorBidi" w:hAnsiTheme="majorBidi" w:cstheme="majorBidi"/>
          <w:sz w:val="24"/>
          <w:szCs w:val="24"/>
        </w:rPr>
        <w:t>In the initial phase of data collection, the team, led by [Your Name], proposes the development of a Python-based web scraper. This tool will systematically retrieve financial data, ensuring real-time and historical accuracy. The customization capabilities of the web scraper are set to overcome data limitations, providing a tailored dataset that aligns with specific trading indicators and parameters. This strategic approach aims to elevate the quality and relevance of the collected data.</w:t>
      </w:r>
    </w:p>
    <w:p w14:paraId="36CF2650" w14:textId="64882E3E" w:rsidR="00061089" w:rsidRPr="00061089" w:rsidRDefault="00061089" w:rsidP="00061089">
      <w:pPr>
        <w:rPr>
          <w:rFonts w:asciiTheme="majorBidi" w:hAnsiTheme="majorBidi" w:cstheme="majorBidi"/>
          <w:sz w:val="24"/>
          <w:szCs w:val="24"/>
        </w:rPr>
      </w:pPr>
      <w:r w:rsidRPr="00061089">
        <w:rPr>
          <w:rFonts w:asciiTheme="majorBidi" w:hAnsiTheme="majorBidi" w:cstheme="majorBidi"/>
          <w:sz w:val="24"/>
          <w:szCs w:val="24"/>
        </w:rPr>
        <w:t>Moving on to data analysis, the group recognizes the imperative role of robust analytical tools. Leveraging Python's extensive libraries, the team plans to conduct thorough statistical analyses, pattern recognition, and predictive modeling. The objective is to unearth valuable patterns and trends, empowering the trading strategy with data-driven insights that enhance portfolio performance and decision-making.</w:t>
      </w:r>
    </w:p>
    <w:p w14:paraId="70B2715E" w14:textId="5762DCC2" w:rsidR="00061089" w:rsidRPr="00061089" w:rsidRDefault="00061089" w:rsidP="00061089">
      <w:pPr>
        <w:rPr>
          <w:rFonts w:asciiTheme="majorBidi" w:hAnsiTheme="majorBidi" w:cstheme="majorBidi"/>
          <w:sz w:val="24"/>
          <w:szCs w:val="24"/>
        </w:rPr>
      </w:pPr>
      <w:r w:rsidRPr="00061089">
        <w:rPr>
          <w:rFonts w:asciiTheme="majorBidi" w:hAnsiTheme="majorBidi" w:cstheme="majorBidi"/>
          <w:sz w:val="24"/>
          <w:szCs w:val="24"/>
        </w:rPr>
        <w:t>In the subsequent phase, the focus turns to presentation, where the team intends to utilize Python for dynamic data visualization and Tableau for comprehensive presentation. This combination promises to deliver compelling visualizations, making complex trading patterns and trends accessible to both technical and non-technical stakeholders. The strategic integration of Python and Tableau aims to enhance the communication of findings and foster a deeper understanding of the data-driven insights generated in the analysis phase.</w:t>
      </w:r>
    </w:p>
    <w:p w14:paraId="01D40469" w14:textId="06BBEF53" w:rsidR="00061089" w:rsidRPr="00061089" w:rsidRDefault="00061089" w:rsidP="00061089">
      <w:pPr>
        <w:rPr>
          <w:rFonts w:asciiTheme="majorBidi" w:hAnsiTheme="majorBidi" w:cstheme="majorBidi"/>
          <w:sz w:val="24"/>
          <w:szCs w:val="24"/>
        </w:rPr>
      </w:pPr>
      <w:r w:rsidRPr="00061089">
        <w:rPr>
          <w:rFonts w:asciiTheme="majorBidi" w:hAnsiTheme="majorBidi" w:cstheme="majorBidi"/>
          <w:sz w:val="24"/>
          <w:szCs w:val="24"/>
        </w:rPr>
        <w:t>Lastly, the group acknowledges the competitive landscape in the provision of financial data. Notable companies such as Investing and FX are recognized as industry competitors. Understanding the strengths and weaknesses of these entities is crucial for benchmarking and ensuring the efficacy of the proposed data mining strategy. By considering the offerings of these competitors, the group aims to refine their approach, ensuring it remains at the forefront of the evolving landscape of financial data analytics.</w:t>
      </w:r>
    </w:p>
    <w:p w14:paraId="50495DF7" w14:textId="3DB9EF89" w:rsidR="00B47F50" w:rsidRPr="00815857" w:rsidRDefault="00061089" w:rsidP="00061089">
      <w:pPr>
        <w:rPr>
          <w:rFonts w:asciiTheme="majorBidi" w:hAnsiTheme="majorBidi" w:cstheme="majorBidi"/>
        </w:rPr>
      </w:pPr>
      <w:r w:rsidRPr="00061089">
        <w:rPr>
          <w:rFonts w:asciiTheme="majorBidi" w:hAnsiTheme="majorBidi" w:cstheme="majorBidi"/>
          <w:sz w:val="24"/>
          <w:szCs w:val="24"/>
        </w:rPr>
        <w:t>In conclusion, this comprehensive strategy, encompassing data collection, analysis, and presentation, positions the group to harness the power of data mining for trading. The integration of Python and Tableau ensures a seamless workflow, while a thoughtful consideration of industry competitors adds a strategic dimension to the initiative. This approach, spearheaded by [Your Name], aims to empower the trading team with actionable insights, fostering a competitive edge in the dynamic and data-intensive realm of financial markets.</w:t>
      </w:r>
    </w:p>
    <w:p w14:paraId="79879E40" w14:textId="77777777" w:rsidR="00B47F50" w:rsidRPr="00815857" w:rsidRDefault="00B47F50">
      <w:pPr>
        <w:rPr>
          <w:rFonts w:asciiTheme="majorBidi" w:hAnsiTheme="majorBidi" w:cstheme="majorBidi"/>
        </w:rPr>
      </w:pPr>
    </w:p>
    <w:p w14:paraId="3990804E" w14:textId="77777777" w:rsidR="00B47F50" w:rsidRPr="00815857" w:rsidRDefault="00B47F50">
      <w:pPr>
        <w:rPr>
          <w:rFonts w:asciiTheme="majorBidi" w:hAnsiTheme="majorBidi" w:cstheme="majorBidi"/>
        </w:rPr>
      </w:pPr>
    </w:p>
    <w:p w14:paraId="417C2373" w14:textId="77777777" w:rsidR="00B47F50" w:rsidRDefault="00B47F50" w:rsidP="00B47F50">
      <w:pPr>
        <w:jc w:val="center"/>
        <w:rPr>
          <w:rFonts w:asciiTheme="majorBidi" w:hAnsiTheme="majorBidi" w:cstheme="majorBidi"/>
          <w:sz w:val="32"/>
          <w:szCs w:val="32"/>
        </w:rPr>
      </w:pPr>
      <w:bookmarkStart w:id="0" w:name="References"/>
      <w:r w:rsidRPr="002A20F8">
        <w:rPr>
          <w:rFonts w:asciiTheme="majorBidi" w:hAnsiTheme="majorBidi" w:cstheme="majorBidi"/>
          <w:sz w:val="32"/>
          <w:szCs w:val="32"/>
        </w:rPr>
        <w:lastRenderedPageBreak/>
        <w:t>References</w:t>
      </w:r>
    </w:p>
    <w:bookmarkEnd w:id="0"/>
    <w:p w14:paraId="4E3405A7" w14:textId="31C98252" w:rsidR="00A423D0" w:rsidRDefault="00A423D0" w:rsidP="00A00937">
      <w:pPr>
        <w:pStyle w:val="ListParagraph"/>
        <w:numPr>
          <w:ilvl w:val="0"/>
          <w:numId w:val="7"/>
        </w:numPr>
        <w:rPr>
          <w:rFonts w:asciiTheme="majorBidi" w:hAnsiTheme="majorBidi" w:cstheme="majorBidi"/>
          <w:sz w:val="20"/>
          <w:szCs w:val="20"/>
        </w:rPr>
      </w:pPr>
      <w:r w:rsidRPr="00944CE2">
        <w:rPr>
          <w:rFonts w:asciiTheme="majorBidi" w:hAnsiTheme="majorBidi" w:cstheme="majorBidi"/>
          <w:sz w:val="20"/>
          <w:szCs w:val="20"/>
        </w:rPr>
        <w:t>Akter, A., &amp; Wamba, FS. (2016)</w:t>
      </w:r>
      <w:r w:rsidR="007257D0" w:rsidRPr="00944CE2">
        <w:rPr>
          <w:rFonts w:asciiTheme="majorBidi" w:hAnsiTheme="majorBidi" w:cstheme="majorBidi"/>
          <w:sz w:val="20"/>
          <w:szCs w:val="20"/>
        </w:rPr>
        <w:t>.</w:t>
      </w:r>
      <w:r w:rsidRPr="00944CE2">
        <w:rPr>
          <w:rFonts w:asciiTheme="majorBidi" w:hAnsiTheme="majorBidi" w:cstheme="majorBidi"/>
          <w:sz w:val="20"/>
          <w:szCs w:val="20"/>
        </w:rPr>
        <w:t xml:space="preserve">” Big data analytics in E-commerce: a systematic review and agenda for future research”. Available at: </w:t>
      </w:r>
      <w:hyperlink r:id="rId8" w:history="1">
        <w:r w:rsidRPr="00944CE2">
          <w:rPr>
            <w:rStyle w:val="Hyperlink"/>
            <w:rFonts w:asciiTheme="majorBidi" w:hAnsiTheme="majorBidi" w:cstheme="majorBidi"/>
            <w:sz w:val="20"/>
            <w:szCs w:val="20"/>
          </w:rPr>
          <w:t>https://link.springer.com/article/10.1007/s12525-016-0219-0</w:t>
        </w:r>
      </w:hyperlink>
      <w:r w:rsidR="00460607">
        <w:rPr>
          <w:rStyle w:val="Hyperlink"/>
          <w:rFonts w:asciiTheme="majorBidi" w:hAnsiTheme="majorBidi" w:cstheme="majorBidi"/>
          <w:sz w:val="20"/>
          <w:szCs w:val="20"/>
        </w:rPr>
        <w:t xml:space="preserve"> </w:t>
      </w:r>
      <w:r w:rsidRPr="00944CE2">
        <w:rPr>
          <w:rFonts w:asciiTheme="majorBidi" w:hAnsiTheme="majorBidi" w:cstheme="majorBidi"/>
          <w:sz w:val="20"/>
          <w:szCs w:val="20"/>
        </w:rPr>
        <w:t>(Accessed 27 Oct 2023).</w:t>
      </w:r>
    </w:p>
    <w:p w14:paraId="3587F017" w14:textId="77777777" w:rsidR="000B50E4" w:rsidRDefault="000B50E4" w:rsidP="000B50E4">
      <w:pPr>
        <w:pStyle w:val="ListParagraph"/>
        <w:rPr>
          <w:rFonts w:asciiTheme="majorBidi" w:hAnsiTheme="majorBidi" w:cstheme="majorBidi"/>
          <w:sz w:val="20"/>
          <w:szCs w:val="20"/>
        </w:rPr>
      </w:pPr>
    </w:p>
    <w:p w14:paraId="211F5EB5" w14:textId="77777777" w:rsidR="000E2266" w:rsidRDefault="00C15EFA" w:rsidP="000E2266">
      <w:pPr>
        <w:pStyle w:val="ListParagraph"/>
        <w:numPr>
          <w:ilvl w:val="0"/>
          <w:numId w:val="7"/>
        </w:numPr>
        <w:rPr>
          <w:rFonts w:asciiTheme="majorBidi" w:hAnsiTheme="majorBidi" w:cstheme="majorBidi"/>
          <w:sz w:val="20"/>
          <w:szCs w:val="20"/>
        </w:rPr>
      </w:pPr>
      <w:r w:rsidRPr="00944CE2">
        <w:rPr>
          <w:rFonts w:asciiTheme="majorBidi" w:hAnsiTheme="majorBidi" w:cstheme="majorBidi"/>
          <w:sz w:val="20"/>
          <w:szCs w:val="20"/>
        </w:rPr>
        <w:t xml:space="preserve">AJEE Journal. (2023). Business Ethics in E-Commerce – Legal Challenges and Opportunities. </w:t>
      </w:r>
      <w:hyperlink r:id="rId9" w:history="1">
        <w:r w:rsidR="00B9702F" w:rsidRPr="00944CE2">
          <w:rPr>
            <w:rStyle w:val="Hyperlink"/>
            <w:rFonts w:asciiTheme="majorBidi" w:hAnsiTheme="majorBidi" w:cstheme="majorBidi"/>
            <w:sz w:val="20"/>
            <w:szCs w:val="20"/>
          </w:rPr>
          <w:t>https://ajee-journal.com/business-ethics-in-e-commerce-legal-challenges-and-opportunities</w:t>
        </w:r>
      </w:hyperlink>
      <w:r w:rsidR="00B9702F" w:rsidRPr="00944CE2">
        <w:rPr>
          <w:rFonts w:asciiTheme="majorBidi" w:hAnsiTheme="majorBidi" w:cstheme="majorBidi"/>
          <w:sz w:val="20"/>
          <w:szCs w:val="20"/>
        </w:rPr>
        <w:t>.</w:t>
      </w:r>
      <w:r w:rsidR="000E2266">
        <w:rPr>
          <w:rFonts w:asciiTheme="majorBidi" w:hAnsiTheme="majorBidi" w:cstheme="majorBidi"/>
          <w:sz w:val="20"/>
          <w:szCs w:val="20"/>
        </w:rPr>
        <w:t xml:space="preserve"> </w:t>
      </w:r>
      <w:r w:rsidR="000E2266" w:rsidRPr="00944CE2">
        <w:rPr>
          <w:rFonts w:asciiTheme="majorBidi" w:hAnsiTheme="majorBidi" w:cstheme="majorBidi"/>
          <w:sz w:val="20"/>
          <w:szCs w:val="20"/>
        </w:rPr>
        <w:t>(Accessed 26 Oct 2023).</w:t>
      </w:r>
    </w:p>
    <w:p w14:paraId="2BA6A676" w14:textId="77777777" w:rsidR="00061089" w:rsidRPr="00061089" w:rsidRDefault="00061089" w:rsidP="00061089">
      <w:pPr>
        <w:pStyle w:val="ListParagraph"/>
        <w:rPr>
          <w:rFonts w:asciiTheme="majorBidi" w:hAnsiTheme="majorBidi" w:cstheme="majorBidi"/>
          <w:sz w:val="20"/>
          <w:szCs w:val="20"/>
        </w:rPr>
      </w:pPr>
    </w:p>
    <w:p w14:paraId="49F73485" w14:textId="77777777" w:rsidR="00061089" w:rsidRPr="00944CE2" w:rsidRDefault="00061089" w:rsidP="00061089">
      <w:pPr>
        <w:pStyle w:val="ListParagraph"/>
        <w:rPr>
          <w:rFonts w:asciiTheme="majorBidi" w:hAnsiTheme="majorBidi" w:cstheme="majorBidi"/>
          <w:sz w:val="20"/>
          <w:szCs w:val="20"/>
        </w:rPr>
      </w:pPr>
    </w:p>
    <w:p w14:paraId="7071DF3C" w14:textId="5ED00294" w:rsidR="00B9702F" w:rsidRDefault="00B9702F" w:rsidP="00A00937">
      <w:pPr>
        <w:pStyle w:val="ListParagraph"/>
        <w:numPr>
          <w:ilvl w:val="0"/>
          <w:numId w:val="7"/>
        </w:numPr>
        <w:rPr>
          <w:rFonts w:asciiTheme="majorBidi" w:hAnsiTheme="majorBidi" w:cstheme="majorBidi"/>
          <w:sz w:val="20"/>
          <w:szCs w:val="20"/>
        </w:rPr>
      </w:pPr>
      <w:r w:rsidRPr="00944CE2">
        <w:rPr>
          <w:rFonts w:asciiTheme="majorBidi" w:hAnsiTheme="majorBidi" w:cstheme="majorBidi"/>
          <w:sz w:val="20"/>
          <w:szCs w:val="20"/>
        </w:rPr>
        <w:t>Chen, H., Chiang, R. H., &amp; Storey, V. C. (2012). Business intelligence and analytics: From big data to big impact. MIS Quarterly, 36(4), 1165-1188.</w:t>
      </w:r>
    </w:p>
    <w:p w14:paraId="185EA6CE" w14:textId="77777777" w:rsidR="00F123FC" w:rsidRPr="00F123FC" w:rsidRDefault="00F123FC" w:rsidP="00F123FC">
      <w:pPr>
        <w:pStyle w:val="ListParagraph"/>
        <w:rPr>
          <w:rFonts w:asciiTheme="majorBidi" w:hAnsiTheme="majorBidi" w:cstheme="majorBidi"/>
          <w:sz w:val="20"/>
          <w:szCs w:val="20"/>
        </w:rPr>
      </w:pPr>
    </w:p>
    <w:p w14:paraId="59D9ECCF" w14:textId="77777777" w:rsidR="00F123FC" w:rsidRPr="00944CE2" w:rsidRDefault="00F123FC" w:rsidP="00F123FC">
      <w:pPr>
        <w:pStyle w:val="ListParagraph"/>
        <w:rPr>
          <w:rFonts w:asciiTheme="majorBidi" w:hAnsiTheme="majorBidi" w:cstheme="majorBidi"/>
          <w:sz w:val="20"/>
          <w:szCs w:val="20"/>
        </w:rPr>
      </w:pPr>
    </w:p>
    <w:p w14:paraId="5E4AF4B4" w14:textId="2F8ED5AA" w:rsidR="00F123FC" w:rsidRDefault="00A00937" w:rsidP="00F123FC">
      <w:pPr>
        <w:pStyle w:val="ListParagraph"/>
        <w:numPr>
          <w:ilvl w:val="0"/>
          <w:numId w:val="7"/>
        </w:numPr>
        <w:rPr>
          <w:rFonts w:asciiTheme="majorBidi" w:hAnsiTheme="majorBidi" w:cstheme="majorBidi"/>
          <w:sz w:val="20"/>
          <w:szCs w:val="20"/>
        </w:rPr>
      </w:pPr>
      <w:r w:rsidRPr="00944CE2">
        <w:rPr>
          <w:rFonts w:asciiTheme="majorBidi" w:hAnsiTheme="majorBidi" w:cstheme="majorBidi"/>
          <w:sz w:val="20"/>
          <w:szCs w:val="20"/>
        </w:rPr>
        <w:t xml:space="preserve">Chron. (2019). The Ethical Problems In E-Business. </w:t>
      </w:r>
      <w:hyperlink r:id="rId10" w:history="1">
        <w:r w:rsidR="00F123FC" w:rsidRPr="00E07040">
          <w:rPr>
            <w:rStyle w:val="Hyperlink"/>
            <w:rFonts w:asciiTheme="majorBidi" w:hAnsiTheme="majorBidi" w:cstheme="majorBidi"/>
            <w:sz w:val="20"/>
            <w:szCs w:val="20"/>
          </w:rPr>
          <w:t>https://smallbusiness.chron.com/ethical-problems-ebusiness-62037.html</w:t>
        </w:r>
      </w:hyperlink>
      <w:r w:rsidR="00F123FC">
        <w:rPr>
          <w:rFonts w:asciiTheme="majorBidi" w:hAnsiTheme="majorBidi" w:cstheme="majorBidi"/>
          <w:sz w:val="20"/>
          <w:szCs w:val="20"/>
        </w:rPr>
        <w:t xml:space="preserve"> </w:t>
      </w:r>
      <w:r w:rsidR="00F123FC" w:rsidRPr="00DA737E">
        <w:rPr>
          <w:rFonts w:asciiTheme="majorBidi" w:hAnsiTheme="majorBidi" w:cstheme="majorBidi"/>
          <w:sz w:val="20"/>
          <w:szCs w:val="20"/>
        </w:rPr>
        <w:t xml:space="preserve">(Accessed </w:t>
      </w:r>
      <w:r w:rsidR="00F123FC">
        <w:rPr>
          <w:rFonts w:asciiTheme="majorBidi" w:hAnsiTheme="majorBidi" w:cstheme="majorBidi"/>
          <w:sz w:val="20"/>
          <w:szCs w:val="20"/>
        </w:rPr>
        <w:t>28</w:t>
      </w:r>
      <w:r w:rsidR="00F123FC" w:rsidRPr="00DA737E">
        <w:rPr>
          <w:rFonts w:asciiTheme="majorBidi" w:hAnsiTheme="majorBidi" w:cstheme="majorBidi"/>
          <w:sz w:val="20"/>
          <w:szCs w:val="20"/>
        </w:rPr>
        <w:t xml:space="preserve"> Oct 2023).</w:t>
      </w:r>
    </w:p>
    <w:sectPr w:rsidR="00F123FC" w:rsidSect="00006ABA">
      <w:footerReference w:type="default" r:id="rId11"/>
      <w:pgSz w:w="12240" w:h="15840"/>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65E03" w14:textId="77777777" w:rsidR="000416FE" w:rsidRDefault="000416FE" w:rsidP="00006ABA">
      <w:pPr>
        <w:spacing w:after="0" w:line="240" w:lineRule="auto"/>
      </w:pPr>
      <w:r>
        <w:separator/>
      </w:r>
    </w:p>
  </w:endnote>
  <w:endnote w:type="continuationSeparator" w:id="0">
    <w:p w14:paraId="5610783D" w14:textId="77777777" w:rsidR="000416FE" w:rsidRDefault="000416FE" w:rsidP="000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Lt BT">
    <w:altName w:val="Lucida Sans Unicode"/>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150735"/>
      <w:docPartObj>
        <w:docPartGallery w:val="Page Numbers (Bottom of Page)"/>
        <w:docPartUnique/>
      </w:docPartObj>
    </w:sdtPr>
    <w:sdtEndPr>
      <w:rPr>
        <w:color w:val="7F7F7F" w:themeColor="background1" w:themeShade="7F"/>
        <w:spacing w:val="60"/>
      </w:rPr>
    </w:sdtEndPr>
    <w:sdtContent>
      <w:p w14:paraId="68FE6BE8" w14:textId="10A25947" w:rsidR="00006ABA" w:rsidRDefault="00006AB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1C6469">
          <w:rPr>
            <w:color w:val="7F7F7F" w:themeColor="background1" w:themeShade="7F"/>
            <w:spacing w:val="60"/>
          </w:rPr>
          <w:tab/>
          <w:t>DATA IN ACTION</w:t>
        </w:r>
      </w:p>
    </w:sdtContent>
  </w:sdt>
  <w:p w14:paraId="02A3FE04" w14:textId="77777777" w:rsidR="00006ABA" w:rsidRDefault="00006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408F2" w14:textId="77777777" w:rsidR="000416FE" w:rsidRDefault="000416FE" w:rsidP="00006ABA">
      <w:pPr>
        <w:spacing w:after="0" w:line="240" w:lineRule="auto"/>
      </w:pPr>
      <w:r>
        <w:separator/>
      </w:r>
    </w:p>
  </w:footnote>
  <w:footnote w:type="continuationSeparator" w:id="0">
    <w:p w14:paraId="30AB6779" w14:textId="77777777" w:rsidR="000416FE" w:rsidRDefault="000416FE" w:rsidP="00006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1F19"/>
    <w:multiLevelType w:val="hybridMultilevel"/>
    <w:tmpl w:val="908A947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F7600C"/>
    <w:multiLevelType w:val="hybridMultilevel"/>
    <w:tmpl w:val="B42A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62366"/>
    <w:multiLevelType w:val="multilevel"/>
    <w:tmpl w:val="7D50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E1196"/>
    <w:multiLevelType w:val="hybridMultilevel"/>
    <w:tmpl w:val="107A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52A60"/>
    <w:multiLevelType w:val="hybridMultilevel"/>
    <w:tmpl w:val="A7CA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80045"/>
    <w:multiLevelType w:val="hybridMultilevel"/>
    <w:tmpl w:val="B09C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D601D"/>
    <w:multiLevelType w:val="hybridMultilevel"/>
    <w:tmpl w:val="5304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27B1C"/>
    <w:multiLevelType w:val="hybridMultilevel"/>
    <w:tmpl w:val="2E92D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55567">
    <w:abstractNumId w:val="0"/>
  </w:num>
  <w:num w:numId="2" w16cid:durableId="645088904">
    <w:abstractNumId w:val="2"/>
  </w:num>
  <w:num w:numId="3" w16cid:durableId="1988436035">
    <w:abstractNumId w:val="4"/>
  </w:num>
  <w:num w:numId="4" w16cid:durableId="2002544903">
    <w:abstractNumId w:val="7"/>
  </w:num>
  <w:num w:numId="5" w16cid:durableId="2145002500">
    <w:abstractNumId w:val="6"/>
  </w:num>
  <w:num w:numId="6" w16cid:durableId="691149453">
    <w:abstractNumId w:val="3"/>
  </w:num>
  <w:num w:numId="7" w16cid:durableId="746999285">
    <w:abstractNumId w:val="5"/>
  </w:num>
  <w:num w:numId="8" w16cid:durableId="199317424">
    <w:abstractNumId w:val="5"/>
  </w:num>
  <w:num w:numId="9" w16cid:durableId="47460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9B"/>
    <w:rsid w:val="00006ABA"/>
    <w:rsid w:val="00011997"/>
    <w:rsid w:val="000416FE"/>
    <w:rsid w:val="00050F1C"/>
    <w:rsid w:val="00061089"/>
    <w:rsid w:val="00067779"/>
    <w:rsid w:val="000B22CE"/>
    <w:rsid w:val="000B50E4"/>
    <w:rsid w:val="000E183F"/>
    <w:rsid w:val="000E2266"/>
    <w:rsid w:val="00100705"/>
    <w:rsid w:val="001534A5"/>
    <w:rsid w:val="00167973"/>
    <w:rsid w:val="00181343"/>
    <w:rsid w:val="0018662E"/>
    <w:rsid w:val="001C6469"/>
    <w:rsid w:val="001D5555"/>
    <w:rsid w:val="001E58A5"/>
    <w:rsid w:val="0020375F"/>
    <w:rsid w:val="0028210D"/>
    <w:rsid w:val="00296665"/>
    <w:rsid w:val="002B1355"/>
    <w:rsid w:val="002C7153"/>
    <w:rsid w:val="002E6C95"/>
    <w:rsid w:val="002F4A64"/>
    <w:rsid w:val="003040D0"/>
    <w:rsid w:val="00342240"/>
    <w:rsid w:val="003633E3"/>
    <w:rsid w:val="00370396"/>
    <w:rsid w:val="00376014"/>
    <w:rsid w:val="0038724B"/>
    <w:rsid w:val="00394C1F"/>
    <w:rsid w:val="003D18F5"/>
    <w:rsid w:val="004137AD"/>
    <w:rsid w:val="00417965"/>
    <w:rsid w:val="00427F97"/>
    <w:rsid w:val="004440C4"/>
    <w:rsid w:val="00460607"/>
    <w:rsid w:val="004C31E9"/>
    <w:rsid w:val="005469E9"/>
    <w:rsid w:val="00551A60"/>
    <w:rsid w:val="005B1A8E"/>
    <w:rsid w:val="005E2EE2"/>
    <w:rsid w:val="005F6FF7"/>
    <w:rsid w:val="0060195D"/>
    <w:rsid w:val="00602B6F"/>
    <w:rsid w:val="00625DCD"/>
    <w:rsid w:val="0065024E"/>
    <w:rsid w:val="00692EAA"/>
    <w:rsid w:val="006A7715"/>
    <w:rsid w:val="006D1526"/>
    <w:rsid w:val="006E1911"/>
    <w:rsid w:val="00714CE2"/>
    <w:rsid w:val="007257D0"/>
    <w:rsid w:val="0075218B"/>
    <w:rsid w:val="00752DD9"/>
    <w:rsid w:val="007A633F"/>
    <w:rsid w:val="007D6BA5"/>
    <w:rsid w:val="007F2382"/>
    <w:rsid w:val="00815857"/>
    <w:rsid w:val="00824870"/>
    <w:rsid w:val="00850825"/>
    <w:rsid w:val="00856D69"/>
    <w:rsid w:val="008F67E3"/>
    <w:rsid w:val="00911779"/>
    <w:rsid w:val="00933463"/>
    <w:rsid w:val="00944CE2"/>
    <w:rsid w:val="0097151B"/>
    <w:rsid w:val="00983959"/>
    <w:rsid w:val="009C39D2"/>
    <w:rsid w:val="00A00937"/>
    <w:rsid w:val="00A15352"/>
    <w:rsid w:val="00A25539"/>
    <w:rsid w:val="00A423D0"/>
    <w:rsid w:val="00A644E0"/>
    <w:rsid w:val="00A85189"/>
    <w:rsid w:val="00A9485E"/>
    <w:rsid w:val="00A95B93"/>
    <w:rsid w:val="00AB08A8"/>
    <w:rsid w:val="00AD478B"/>
    <w:rsid w:val="00B13A88"/>
    <w:rsid w:val="00B23134"/>
    <w:rsid w:val="00B47F50"/>
    <w:rsid w:val="00B753E5"/>
    <w:rsid w:val="00B9702F"/>
    <w:rsid w:val="00BD0A44"/>
    <w:rsid w:val="00C15EFA"/>
    <w:rsid w:val="00C24E64"/>
    <w:rsid w:val="00C44BA4"/>
    <w:rsid w:val="00C63D38"/>
    <w:rsid w:val="00C8399B"/>
    <w:rsid w:val="00CA46F7"/>
    <w:rsid w:val="00CF52ED"/>
    <w:rsid w:val="00D014D6"/>
    <w:rsid w:val="00DA737E"/>
    <w:rsid w:val="00DB0174"/>
    <w:rsid w:val="00DD6A07"/>
    <w:rsid w:val="00E251CF"/>
    <w:rsid w:val="00EB789D"/>
    <w:rsid w:val="00EE6AF9"/>
    <w:rsid w:val="00F123FC"/>
    <w:rsid w:val="00F4492B"/>
    <w:rsid w:val="00F46559"/>
    <w:rsid w:val="00F73AF3"/>
    <w:rsid w:val="00FC07FB"/>
    <w:rsid w:val="00FC22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E4DB2"/>
  <w15:chartTrackingRefBased/>
  <w15:docId w15:val="{3F59AD80-E692-4E6C-AAB1-32BFE0C2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1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251CF"/>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25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ABA"/>
  </w:style>
  <w:style w:type="paragraph" w:styleId="Footer">
    <w:name w:val="footer"/>
    <w:basedOn w:val="Normal"/>
    <w:link w:val="FooterChar"/>
    <w:uiPriority w:val="99"/>
    <w:unhideWhenUsed/>
    <w:rsid w:val="0000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ABA"/>
  </w:style>
  <w:style w:type="character" w:styleId="Hyperlink">
    <w:name w:val="Hyperlink"/>
    <w:basedOn w:val="DefaultParagraphFont"/>
    <w:uiPriority w:val="99"/>
    <w:unhideWhenUsed/>
    <w:rsid w:val="00B47F50"/>
    <w:rPr>
      <w:color w:val="0000FF"/>
      <w:u w:val="single"/>
    </w:rPr>
  </w:style>
  <w:style w:type="character" w:styleId="UnresolvedMention">
    <w:name w:val="Unresolved Mention"/>
    <w:basedOn w:val="DefaultParagraphFont"/>
    <w:uiPriority w:val="99"/>
    <w:semiHidden/>
    <w:unhideWhenUsed/>
    <w:rsid w:val="00B47F50"/>
    <w:rPr>
      <w:color w:val="605E5C"/>
      <w:shd w:val="clear" w:color="auto" w:fill="E1DFDD"/>
    </w:rPr>
  </w:style>
  <w:style w:type="character" w:styleId="FollowedHyperlink">
    <w:name w:val="FollowedHyperlink"/>
    <w:basedOn w:val="DefaultParagraphFont"/>
    <w:uiPriority w:val="99"/>
    <w:semiHidden/>
    <w:unhideWhenUsed/>
    <w:rsid w:val="000B22CE"/>
    <w:rPr>
      <w:color w:val="954F72" w:themeColor="followedHyperlink"/>
      <w:u w:val="single"/>
    </w:rPr>
  </w:style>
  <w:style w:type="paragraph" w:styleId="NormalWeb">
    <w:name w:val="Normal (Web)"/>
    <w:basedOn w:val="Normal"/>
    <w:uiPriority w:val="99"/>
    <w:semiHidden/>
    <w:unhideWhenUsed/>
    <w:rsid w:val="00DB01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0174"/>
    <w:rPr>
      <w:b/>
      <w:bCs/>
    </w:rPr>
  </w:style>
  <w:style w:type="paragraph" w:styleId="ListParagraph">
    <w:name w:val="List Paragraph"/>
    <w:basedOn w:val="Normal"/>
    <w:uiPriority w:val="34"/>
    <w:qFormat/>
    <w:rsid w:val="00DB0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2022">
      <w:bodyDiv w:val="1"/>
      <w:marLeft w:val="0"/>
      <w:marRight w:val="0"/>
      <w:marTop w:val="0"/>
      <w:marBottom w:val="0"/>
      <w:divBdr>
        <w:top w:val="none" w:sz="0" w:space="0" w:color="auto"/>
        <w:left w:val="none" w:sz="0" w:space="0" w:color="auto"/>
        <w:bottom w:val="none" w:sz="0" w:space="0" w:color="auto"/>
        <w:right w:val="none" w:sz="0" w:space="0" w:color="auto"/>
      </w:divBdr>
    </w:div>
    <w:div w:id="1040596610">
      <w:bodyDiv w:val="1"/>
      <w:marLeft w:val="0"/>
      <w:marRight w:val="0"/>
      <w:marTop w:val="0"/>
      <w:marBottom w:val="0"/>
      <w:divBdr>
        <w:top w:val="none" w:sz="0" w:space="0" w:color="auto"/>
        <w:left w:val="none" w:sz="0" w:space="0" w:color="auto"/>
        <w:bottom w:val="none" w:sz="0" w:space="0" w:color="auto"/>
        <w:right w:val="none" w:sz="0" w:space="0" w:color="auto"/>
      </w:divBdr>
    </w:div>
    <w:div w:id="1078018010">
      <w:bodyDiv w:val="1"/>
      <w:marLeft w:val="0"/>
      <w:marRight w:val="0"/>
      <w:marTop w:val="0"/>
      <w:marBottom w:val="0"/>
      <w:divBdr>
        <w:top w:val="none" w:sz="0" w:space="0" w:color="auto"/>
        <w:left w:val="none" w:sz="0" w:space="0" w:color="auto"/>
        <w:bottom w:val="none" w:sz="0" w:space="0" w:color="auto"/>
        <w:right w:val="none" w:sz="0" w:space="0" w:color="auto"/>
      </w:divBdr>
    </w:div>
    <w:div w:id="1131633525">
      <w:bodyDiv w:val="1"/>
      <w:marLeft w:val="0"/>
      <w:marRight w:val="0"/>
      <w:marTop w:val="0"/>
      <w:marBottom w:val="0"/>
      <w:divBdr>
        <w:top w:val="none" w:sz="0" w:space="0" w:color="auto"/>
        <w:left w:val="none" w:sz="0" w:space="0" w:color="auto"/>
        <w:bottom w:val="none" w:sz="0" w:space="0" w:color="auto"/>
        <w:right w:val="none" w:sz="0" w:space="0" w:color="auto"/>
      </w:divBdr>
    </w:div>
    <w:div w:id="16700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2525-016-0219-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mallbusiness.chron.com/ethical-problems-ebusiness-62037.html" TargetMode="External"/><Relationship Id="rId4" Type="http://schemas.openxmlformats.org/officeDocument/2006/relationships/webSettings" Target="webSettings.xml"/><Relationship Id="rId9" Type="http://schemas.openxmlformats.org/officeDocument/2006/relationships/hyperlink" Target="https://ajee-journal.com/business-ethics-in-e-commerce-legal-challenges-and-opport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4</Pages>
  <Words>613</Words>
  <Characters>3703</Characters>
  <Application>Microsoft Office Word</Application>
  <DocSecurity>0</DocSecurity>
  <Lines>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Shabani</dc:creator>
  <cp:keywords/>
  <dc:description/>
  <cp:lastModifiedBy>Amir Shabani</cp:lastModifiedBy>
  <cp:revision>60</cp:revision>
  <dcterms:created xsi:type="dcterms:W3CDTF">2023-10-27T09:06:00Z</dcterms:created>
  <dcterms:modified xsi:type="dcterms:W3CDTF">2023-11-20T22:27:00Z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8b557949dfef2bd4b8b81095524a366dc7e7ae5bfcaf03074907d7b2916e06c7</vt:lpwstr>
  </property>
</Properties>
</file>